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102AC">
      <w:pPr>
        <w:jc w:val="center"/>
        <w:rPr>
          <w:rFonts w:hint="eastAsia"/>
          <w:lang w:val="en-US" w:eastAsia="zh-CN"/>
        </w:rPr>
      </w:pPr>
      <w:r>
        <w:rPr>
          <w:rFonts w:hint="eastAsia"/>
          <w:b/>
          <w:bCs/>
          <w:sz w:val="28"/>
          <w:szCs w:val="36"/>
          <w:lang w:val="en-US" w:eastAsia="zh-CN"/>
        </w:rPr>
        <w:t>采购需求</w:t>
      </w:r>
    </w:p>
    <w:p w14:paraId="0A91B545">
      <w:pPr>
        <w:rPr>
          <w:rFonts w:hint="eastAsia"/>
          <w:lang w:val="en-US" w:eastAsia="zh-CN"/>
        </w:rPr>
      </w:pPr>
    </w:p>
    <w:p w14:paraId="64C8C944">
      <w:pPr>
        <w:rPr>
          <w:rFonts w:hint="default"/>
          <w:sz w:val="24"/>
          <w:szCs w:val="24"/>
          <w:lang w:val="en-US" w:eastAsia="zh-CN"/>
        </w:rPr>
      </w:pPr>
      <w:r>
        <w:rPr>
          <w:rFonts w:hint="eastAsia"/>
          <w:sz w:val="24"/>
          <w:szCs w:val="24"/>
          <w:lang w:val="en-US" w:eastAsia="zh-CN"/>
        </w:rPr>
        <w:t>一、项目概况：</w:t>
      </w:r>
    </w:p>
    <w:p w14:paraId="6F672253">
      <w:pPr>
        <w:rPr>
          <w:rFonts w:hint="default"/>
          <w:sz w:val="24"/>
          <w:szCs w:val="24"/>
          <w:lang w:val="en-US" w:eastAsia="zh-CN"/>
        </w:rPr>
      </w:pPr>
      <w:r>
        <w:rPr>
          <w:rFonts w:hint="eastAsia"/>
          <w:sz w:val="24"/>
          <w:szCs w:val="24"/>
          <w:lang w:val="en-US" w:eastAsia="zh-CN"/>
        </w:rPr>
        <w:t>1.项目名称：阿克苏地区中等职业技术学校教学区、周转楼维修项目</w:t>
      </w:r>
    </w:p>
    <w:p w14:paraId="7FBB8691">
      <w:pPr>
        <w:keepNext w:val="0"/>
        <w:keepLines w:val="0"/>
        <w:widowControl/>
        <w:suppressLineNumbers w:val="0"/>
        <w:jc w:val="left"/>
        <w:rPr>
          <w:rFonts w:hint="eastAsia"/>
          <w:sz w:val="24"/>
          <w:szCs w:val="24"/>
          <w:lang w:val="en-US" w:eastAsia="zh-CN"/>
        </w:rPr>
      </w:pPr>
      <w:r>
        <w:rPr>
          <w:rFonts w:hint="eastAsia"/>
          <w:sz w:val="24"/>
          <w:szCs w:val="24"/>
          <w:lang w:val="en-US" w:eastAsia="zh-CN"/>
        </w:rPr>
        <w:t>2.招标控制价：</w:t>
      </w:r>
      <w:r>
        <w:rPr>
          <w:rFonts w:hint="eastAsia" w:ascii="宋体" w:hAnsi="宋体" w:eastAsia="宋体" w:cs="宋体"/>
          <w:color w:val="000000"/>
          <w:kern w:val="0"/>
          <w:sz w:val="24"/>
          <w:szCs w:val="24"/>
          <w:lang w:val="en-US" w:eastAsia="zh-CN" w:bidi="ar"/>
        </w:rPr>
        <w:t>193510.11</w:t>
      </w:r>
      <w:r>
        <w:rPr>
          <w:rFonts w:hint="eastAsia"/>
          <w:sz w:val="24"/>
          <w:szCs w:val="24"/>
          <w:lang w:val="en-US" w:eastAsia="zh-CN"/>
        </w:rPr>
        <w:t>元</w:t>
      </w:r>
    </w:p>
    <w:p w14:paraId="5B8FF467">
      <w:pPr>
        <w:rPr>
          <w:rFonts w:hint="default"/>
          <w:sz w:val="24"/>
          <w:szCs w:val="24"/>
          <w:lang w:val="en-US" w:eastAsia="zh-CN"/>
        </w:rPr>
      </w:pPr>
      <w:r>
        <w:rPr>
          <w:rFonts w:hint="eastAsia"/>
          <w:sz w:val="24"/>
          <w:szCs w:val="24"/>
          <w:lang w:val="en-US" w:eastAsia="zh-CN"/>
        </w:rPr>
        <w:t>3.招标内容：教学区、周转楼维修（详见工程量清单）</w:t>
      </w:r>
    </w:p>
    <w:p w14:paraId="5117B11B">
      <w:pPr>
        <w:rPr>
          <w:rFonts w:hint="default"/>
          <w:sz w:val="24"/>
          <w:szCs w:val="24"/>
          <w:lang w:val="en-US" w:eastAsia="zh-CN"/>
        </w:rPr>
      </w:pPr>
      <w:r>
        <w:rPr>
          <w:rFonts w:hint="eastAsia"/>
          <w:sz w:val="24"/>
          <w:szCs w:val="24"/>
          <w:lang w:val="en-US" w:eastAsia="zh-CN"/>
        </w:rPr>
        <w:t>4.工期：合同签订后30日历天</w:t>
      </w:r>
    </w:p>
    <w:p w14:paraId="6E7E7246">
      <w:pPr>
        <w:rPr>
          <w:rFonts w:hint="eastAsia"/>
          <w:sz w:val="24"/>
          <w:szCs w:val="24"/>
          <w:lang w:val="en-US" w:eastAsia="zh-CN"/>
        </w:rPr>
      </w:pPr>
    </w:p>
    <w:p w14:paraId="250BC2B2">
      <w:pPr>
        <w:rPr>
          <w:rFonts w:hint="eastAsia"/>
          <w:sz w:val="24"/>
          <w:szCs w:val="24"/>
          <w:lang w:val="en-US" w:eastAsia="zh-CN"/>
        </w:rPr>
      </w:pPr>
    </w:p>
    <w:p w14:paraId="0AA036D7">
      <w:pPr>
        <w:rPr>
          <w:rFonts w:hint="eastAsia"/>
          <w:sz w:val="24"/>
          <w:szCs w:val="24"/>
          <w:lang w:val="en-US" w:eastAsia="zh-CN"/>
        </w:rPr>
      </w:pPr>
      <w:r>
        <w:rPr>
          <w:rFonts w:hint="eastAsia"/>
          <w:sz w:val="24"/>
          <w:szCs w:val="24"/>
          <w:lang w:val="en-US" w:eastAsia="zh-CN"/>
        </w:rPr>
        <w:t>二、资格要求</w:t>
      </w:r>
    </w:p>
    <w:p w14:paraId="5CACF045">
      <w:pPr>
        <w:rPr>
          <w:rFonts w:hint="default"/>
          <w:sz w:val="24"/>
          <w:szCs w:val="24"/>
          <w:lang w:val="en-US" w:eastAsia="zh-CN"/>
        </w:rPr>
      </w:pPr>
      <w:r>
        <w:rPr>
          <w:rFonts w:hint="eastAsia"/>
          <w:sz w:val="24"/>
          <w:szCs w:val="24"/>
          <w:lang w:val="en-US" w:eastAsia="zh-CN"/>
        </w:rPr>
        <w:t>1.具备有效的营业执照；</w:t>
      </w:r>
    </w:p>
    <w:p w14:paraId="4188683D">
      <w:pPr>
        <w:rPr>
          <w:rFonts w:hint="default"/>
          <w:sz w:val="24"/>
          <w:szCs w:val="24"/>
          <w:lang w:val="en-US" w:eastAsia="zh-CN"/>
        </w:rPr>
      </w:pPr>
      <w:r>
        <w:rPr>
          <w:rFonts w:hint="eastAsia"/>
          <w:sz w:val="24"/>
          <w:szCs w:val="24"/>
          <w:lang w:val="en-US" w:eastAsia="zh-CN"/>
        </w:rPr>
        <w:t>2.具备有效的建筑工程施工总承包三级及以上资质；</w:t>
      </w:r>
    </w:p>
    <w:p w14:paraId="7C25C410">
      <w:pPr>
        <w:rPr>
          <w:rFonts w:hint="eastAsia"/>
          <w:sz w:val="24"/>
          <w:szCs w:val="24"/>
          <w:lang w:val="en-US" w:eastAsia="zh-CN"/>
        </w:rPr>
      </w:pPr>
      <w:r>
        <w:rPr>
          <w:rFonts w:hint="eastAsia"/>
          <w:sz w:val="24"/>
          <w:szCs w:val="24"/>
          <w:lang w:val="en-US" w:eastAsia="zh-CN"/>
        </w:rPr>
        <w:t>3.具备有效的安全生产许可证；</w:t>
      </w:r>
    </w:p>
    <w:p w14:paraId="7BC46CAD">
      <w:pPr>
        <w:rPr>
          <w:rFonts w:hint="eastAsia"/>
          <w:sz w:val="24"/>
          <w:szCs w:val="24"/>
          <w:lang w:val="en-US" w:eastAsia="zh-CN"/>
        </w:rPr>
      </w:pPr>
      <w:r>
        <w:rPr>
          <w:rFonts w:hint="eastAsia"/>
          <w:sz w:val="24"/>
          <w:szCs w:val="24"/>
          <w:lang w:val="en-US" w:eastAsia="zh-CN"/>
        </w:rPr>
        <w:t>4.项目负责人具备建筑工程贰级（含）以上建造师注册证书，且具备有效的安全生产考核合格证书，且未担任其他在建建设工程项目的项目经理（提供承诺书），项目经理近三年内担任过至少一项与拟建项目相类似的业绩（</w:t>
      </w:r>
      <w:r>
        <w:rPr>
          <w:rFonts w:hint="eastAsia" w:ascii="Times New Roman" w:eastAsia="宋体"/>
          <w:sz w:val="24"/>
          <w:szCs w:val="24"/>
          <w:lang w:val="en-US" w:eastAsia="zh-CN"/>
        </w:rPr>
        <w:t>类似业绩与工程建设规模相似，结构类型、使用功能相同的施工或者工程总承包项目</w:t>
      </w:r>
      <w:r>
        <w:rPr>
          <w:rFonts w:hint="eastAsia"/>
          <w:sz w:val="24"/>
          <w:szCs w:val="24"/>
          <w:lang w:val="en-US" w:eastAsia="zh-CN"/>
        </w:rPr>
        <w:t>）</w:t>
      </w:r>
      <w:r>
        <w:rPr>
          <w:rFonts w:hint="eastAsia" w:ascii="Times New Roman" w:eastAsia="宋体"/>
          <w:sz w:val="24"/>
          <w:szCs w:val="24"/>
          <w:lang w:val="en-US" w:eastAsia="zh-CN"/>
        </w:rPr>
        <w:t>提供有项目经理信息的中标通知书就及签订的施工合同</w:t>
      </w:r>
      <w:r>
        <w:rPr>
          <w:rFonts w:hint="eastAsia"/>
          <w:sz w:val="24"/>
          <w:szCs w:val="24"/>
          <w:lang w:val="en-US" w:eastAsia="zh-CN"/>
        </w:rPr>
        <w:t>；</w:t>
      </w:r>
    </w:p>
    <w:p w14:paraId="1CCD08F4">
      <w:pPr>
        <w:rPr>
          <w:rFonts w:hint="eastAsia"/>
          <w:sz w:val="24"/>
          <w:szCs w:val="24"/>
          <w:lang w:val="en-US" w:eastAsia="zh-CN"/>
        </w:rPr>
      </w:pPr>
      <w:r>
        <w:rPr>
          <w:rFonts w:hint="eastAsia"/>
          <w:sz w:val="24"/>
          <w:szCs w:val="24"/>
          <w:lang w:val="en-US" w:eastAsia="zh-CN"/>
        </w:rPr>
        <w:t>5.自治区外建筑企业应按照《关于进一步推动自治区建筑市场统一开放的通知》（新建建〔2018〕10 号）要求，提供外省投标企业须提供新疆工程建设云下载审核通过的信息报送册，且项目经理须为新疆工程建设云下载审核通过的信息报送册中备案人员（疆外企业提供）；</w:t>
      </w:r>
    </w:p>
    <w:p w14:paraId="42056E03">
      <w:pPr>
        <w:rPr>
          <w:rFonts w:hint="eastAsia"/>
          <w:sz w:val="24"/>
          <w:szCs w:val="24"/>
          <w:lang w:val="en-US" w:eastAsia="zh-CN"/>
        </w:rPr>
      </w:pPr>
      <w:r>
        <w:rPr>
          <w:rFonts w:hint="eastAsia"/>
          <w:sz w:val="24"/>
          <w:szCs w:val="24"/>
          <w:lang w:val="en-US" w:eastAsia="zh-CN"/>
        </w:rPr>
        <w:t>6.</w:t>
      </w:r>
      <w:bookmarkStart w:id="0" w:name="EB6095fad9324e418a9e78b1f26362eca1"/>
      <w:r>
        <w:rPr>
          <w:rFonts w:hint="eastAsia"/>
          <w:sz w:val="24"/>
          <w:szCs w:val="24"/>
          <w:lang w:val="en-US" w:eastAsia="zh-CN"/>
        </w:rPr>
        <w:t>近三年内至少有一项</w:t>
      </w:r>
      <w:r>
        <w:rPr>
          <w:rFonts w:hint="eastAsia" w:ascii="Times New Roman" w:eastAsia="宋体"/>
          <w:sz w:val="24"/>
          <w:szCs w:val="24"/>
          <w:lang w:val="en-US" w:eastAsia="zh-CN"/>
        </w:rPr>
        <w:t>类似</w:t>
      </w:r>
      <w:r>
        <w:rPr>
          <w:rFonts w:hint="eastAsia"/>
          <w:sz w:val="24"/>
          <w:szCs w:val="24"/>
          <w:lang w:val="en-US" w:eastAsia="zh-CN"/>
        </w:rPr>
        <w:t>工程业绩（类似业绩与工程建设规模相似，结构类型、使用功能相同的施工或者工程总承包项目）提供中标通知书就及签订的施工合同</w:t>
      </w:r>
      <w:bookmarkEnd w:id="0"/>
      <w:r>
        <w:rPr>
          <w:rFonts w:hint="eastAsia"/>
          <w:sz w:val="24"/>
          <w:szCs w:val="24"/>
          <w:lang w:val="en-US" w:eastAsia="zh-CN"/>
        </w:rPr>
        <w:t>；</w:t>
      </w:r>
    </w:p>
    <w:p w14:paraId="1BF09A33">
      <w:pPr>
        <w:rPr>
          <w:rFonts w:hint="eastAsia"/>
          <w:sz w:val="24"/>
          <w:szCs w:val="24"/>
          <w:lang w:val="en-US" w:eastAsia="zh-CN"/>
        </w:rPr>
      </w:pPr>
      <w:r>
        <w:rPr>
          <w:rFonts w:hint="eastAsia"/>
          <w:sz w:val="24"/>
          <w:szCs w:val="24"/>
          <w:lang w:val="en-US" w:eastAsia="zh-CN"/>
        </w:rPr>
        <w:t>7.财务状况良好（提供近三年2022年-2024年财务审计报告，2025年新成立的企业，提供企业成立至今的财务报表）；</w:t>
      </w:r>
    </w:p>
    <w:p w14:paraId="29E5741A">
      <w:pPr>
        <w:rPr>
          <w:rFonts w:hint="eastAsia"/>
          <w:sz w:val="24"/>
          <w:szCs w:val="24"/>
          <w:lang w:val="en-US" w:eastAsia="zh-CN"/>
        </w:rPr>
      </w:pPr>
      <w:r>
        <w:rPr>
          <w:rFonts w:hint="eastAsia"/>
          <w:sz w:val="24"/>
          <w:szCs w:val="24"/>
          <w:lang w:val="en-US" w:eastAsia="zh-CN"/>
        </w:rPr>
        <w:t>8.未在“信用中国”、“中国政府采购网”、“国家企业信用信息公示系统”和“全国建筑市场监管公共服务平台”被列入严重失信企业、失信被执行或联合惩戒名单，提供网站查询报告及截图；</w:t>
      </w:r>
    </w:p>
    <w:p w14:paraId="1017CCE2">
      <w:pPr>
        <w:rPr>
          <w:rFonts w:hint="eastAsia"/>
          <w:sz w:val="24"/>
          <w:szCs w:val="24"/>
          <w:lang w:val="en-US" w:eastAsia="zh-CN"/>
        </w:rPr>
      </w:pPr>
      <w:r>
        <w:rPr>
          <w:rFonts w:hint="eastAsia"/>
          <w:sz w:val="24"/>
          <w:szCs w:val="24"/>
          <w:lang w:val="en-US" w:eastAsia="zh-CN"/>
        </w:rPr>
        <w:t>9.近三年（2022年07月至今）无不良行为记录：</w:t>
      </w:r>
    </w:p>
    <w:p w14:paraId="4FFF976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①企业法定代表人、主要负责人在建设工程活动中因重大违法行为受到刑事处罚的。</w:t>
      </w:r>
    </w:p>
    <w:p w14:paraId="21CEA2C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②存在围标串标，受到行政处罚的。</w:t>
      </w:r>
    </w:p>
    <w:p w14:paraId="7E1BA53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③挂靠、转包、违法分包、转让出借资质证书，或者以其他方式允许他人以本单位的名义承揽工程等，受到行政处罚的。</w:t>
      </w:r>
    </w:p>
    <w:p w14:paraId="61A0CED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④发生较大生产安全事故、重大质量事故的；发生一般安全事故、一般质量事故及违反强制性标准的。</w:t>
      </w:r>
    </w:p>
    <w:p w14:paraId="455DF9A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⑤恶意拖欠或克扣劳动者工资的行为。因拖欠分包工程款或农民工工资受到行业主管部门通报、行政处理或，因劳务问题被起诉且败诉或被执行的。</w:t>
      </w:r>
    </w:p>
    <w:p w14:paraId="534A965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⑥使用伪造、变造的许可证件:提供虚假的财务状况或者业绩;提供虚假的项目负责人或者主要技术人员简历、劳动关系证明及社会保障资金记录提供虚假的信用状况等弄虚作假的行为，因虚假承诺受到处罚的。</w:t>
      </w:r>
    </w:p>
    <w:p w14:paraId="452B34F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⑦因转移费用、虚开发票等财务造假行为被处罚的</w:t>
      </w:r>
    </w:p>
    <w:p w14:paraId="24BAA093">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提供法定代表人身份证明，委托人参与的还应提供授权委托书；</w:t>
      </w:r>
    </w:p>
    <w:p w14:paraId="32EE1656">
      <w:pPr>
        <w:numPr>
          <w:ilvl w:val="0"/>
          <w:numId w:val="1"/>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提供法人、受托人及项目经理本单位最近三个月社保缴纳明细(须有社保局盖章)；</w:t>
      </w:r>
    </w:p>
    <w:p w14:paraId="5600A16F">
      <w:pPr>
        <w:numPr>
          <w:ilvl w:val="0"/>
          <w:numId w:val="1"/>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提供本单位最近三个月完税证明；</w:t>
      </w:r>
    </w:p>
    <w:p w14:paraId="1171C2CD">
      <w:pPr>
        <w:numPr>
          <w:ilvl w:val="0"/>
          <w:numId w:val="1"/>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项目投标响应清单；</w:t>
      </w:r>
    </w:p>
    <w:p w14:paraId="765CB424">
      <w:pPr>
        <w:numPr>
          <w:ilvl w:val="0"/>
          <w:numId w:val="1"/>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未按期完工自愿接受合同约定处罚的承诺函</w:t>
      </w:r>
    </w:p>
    <w:p w14:paraId="69ACAB99">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以上资料需按要求上传，否则视为投标无效。</w:t>
      </w:r>
    </w:p>
    <w:p w14:paraId="303AB519">
      <w:pPr>
        <w:rPr>
          <w:rFonts w:hint="default"/>
          <w:sz w:val="24"/>
          <w:szCs w:val="24"/>
          <w:lang w:val="en-US" w:eastAsia="zh-CN"/>
        </w:rPr>
      </w:pPr>
    </w:p>
    <w:p w14:paraId="1529EBBA">
      <w:pPr>
        <w:rPr>
          <w:rFonts w:hint="default"/>
          <w:sz w:val="24"/>
          <w:szCs w:val="24"/>
          <w:lang w:val="en-US" w:eastAsia="zh-CN"/>
        </w:rPr>
      </w:pPr>
      <w:bookmarkStart w:id="1" w:name="_GoBack"/>
      <w:bookmarkEnd w:id="1"/>
    </w:p>
    <w:p w14:paraId="10386FB9">
      <w:pPr>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EC4C9"/>
    <w:multiLevelType w:val="singleLevel"/>
    <w:tmpl w:val="E85EC4C9"/>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B25C0"/>
    <w:rsid w:val="0EEA7600"/>
    <w:rsid w:val="35977693"/>
    <w:rsid w:val="4125649B"/>
    <w:rsid w:val="4D592204"/>
    <w:rsid w:val="4FF97816"/>
    <w:rsid w:val="52182311"/>
    <w:rsid w:val="60232E17"/>
    <w:rsid w:val="68CA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HTML Definition"/>
    <w:basedOn w:val="4"/>
    <w:qFormat/>
    <w:uiPriority w:val="0"/>
  </w:style>
  <w:style w:type="character" w:styleId="7">
    <w:name w:val="HTML Typewriter"/>
    <w:basedOn w:val="4"/>
    <w:qFormat/>
    <w:uiPriority w:val="0"/>
    <w:rPr>
      <w:rFonts w:hint="default" w:ascii="monospace" w:hAnsi="monospace" w:eastAsia="monospace" w:cs="monospace"/>
      <w:sz w:val="20"/>
    </w:rPr>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0000FF"/>
      <w:u w:val="none"/>
    </w:rPr>
  </w:style>
  <w:style w:type="character" w:styleId="11">
    <w:name w:val="HTML Code"/>
    <w:basedOn w:val="4"/>
    <w:qFormat/>
    <w:uiPriority w:val="0"/>
    <w:rPr>
      <w:rFonts w:hint="default" w:ascii="monospace" w:hAnsi="monospace" w:eastAsia="monospace" w:cs="monospace"/>
      <w:sz w:val="20"/>
    </w:rPr>
  </w:style>
  <w:style w:type="character" w:styleId="12">
    <w:name w:val="HTML Cite"/>
    <w:basedOn w:val="4"/>
    <w:qFormat/>
    <w:uiPriority w:val="0"/>
  </w:style>
  <w:style w:type="character" w:styleId="13">
    <w:name w:val="HTML Keyboard"/>
    <w:basedOn w:val="4"/>
    <w:qFormat/>
    <w:uiPriority w:val="0"/>
    <w:rPr>
      <w:rFonts w:ascii="monospace" w:hAnsi="monospace" w:eastAsia="monospace" w:cs="monospace"/>
      <w:sz w:val="20"/>
    </w:rPr>
  </w:style>
  <w:style w:type="character" w:styleId="14">
    <w:name w:val="HTML Sample"/>
    <w:basedOn w:val="4"/>
    <w:qFormat/>
    <w:uiPriority w:val="0"/>
    <w:rPr>
      <w:rFonts w:hint="default" w:ascii="monospace" w:hAnsi="monospace" w:eastAsia="monospace" w:cs="monospace"/>
    </w:rPr>
  </w:style>
  <w:style w:type="character" w:customStyle="1" w:styleId="15">
    <w:name w:val="layui-layer-tabnow"/>
    <w:basedOn w:val="4"/>
    <w:qFormat/>
    <w:uiPriority w:val="0"/>
    <w:rPr>
      <w:bdr w:val="single" w:color="CCCCCC" w:sz="6" w:space="0"/>
      <w:shd w:val="clear" w:fill="FFFFFF"/>
    </w:rPr>
  </w:style>
  <w:style w:type="character" w:customStyle="1" w:styleId="16">
    <w:name w:val="first-child"/>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1076</Words>
  <Characters>1116</Characters>
  <Lines>0</Lines>
  <Paragraphs>0</Paragraphs>
  <TotalTime>0</TotalTime>
  <ScaleCrop>false</ScaleCrop>
  <LinksUpToDate>false</LinksUpToDate>
  <CharactersWithSpaces>1117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2025-07-07T09:29:00Z</dcterms:created>
  <dc:creator>Administrator</dc:creator>
  <cp:lastModifiedBy>0627</cp:lastModifiedBy>
  <dcterms:modified xsi:type="dcterms:W3CDTF">2025-07-15T12:18:20Z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eyJoZGlkIjoiODc2OTVkZGYwNGYwMDZlYzNkYmRlNWU5YzM0MjZlZTEiLCJ1c2VySWQiOiI3MTM2MTgyNTUifQ==</vt:lpwstr>
  </property>
  <property fmtid="{D5CDD505-2E9C-101B-9397-08002B2CF9AE}" pid="4" name="ICV">
    <vt:lpwstr>23D1B2B4836140F5B82BDC1651A8BD9A_12</vt:lpwstr>
  </property>
</Properties>
</file>