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简体" w:cs="Times New Roman"/>
          <w:sz w:val="40"/>
          <w:szCs w:val="4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600" w:firstLineChars="900"/>
        <w:jc w:val="both"/>
        <w:textAlignment w:val="auto"/>
        <w:rPr>
          <w:rFonts w:hint="default" w:ascii="Times New Roman" w:hAnsi="Times New Roman" w:cs="Times New Roman"/>
          <w:lang w:val="en-US" w:eastAsia="zh-CN"/>
        </w:rPr>
      </w:pPr>
      <w:r>
        <w:rPr>
          <w:rFonts w:hint="eastAsia" w:ascii="Times New Roman" w:hAnsi="Times New Roman" w:eastAsia="方正小标宋简体" w:cs="Times New Roman"/>
          <w:sz w:val="40"/>
          <w:szCs w:val="40"/>
          <w:lang w:eastAsia="zh-CN"/>
        </w:rPr>
        <w:t>采购需求</w:t>
      </w:r>
    </w:p>
    <w:tbl>
      <w:tblPr>
        <w:tblStyle w:val="5"/>
        <w:tblW w:w="529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
        <w:gridCol w:w="427"/>
        <w:gridCol w:w="4120"/>
        <w:gridCol w:w="846"/>
        <w:gridCol w:w="474"/>
        <w:gridCol w:w="849"/>
        <w:gridCol w:w="849"/>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21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21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名称</w:t>
            </w:r>
          </w:p>
        </w:tc>
        <w:tc>
          <w:tcPr>
            <w:tcW w:w="2333"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规格标准</w:t>
            </w:r>
          </w:p>
        </w:tc>
        <w:tc>
          <w:tcPr>
            <w:tcW w:w="432"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21"/>
                <w:szCs w:val="21"/>
                <w:u w:val="none"/>
                <w:lang w:eastAsia="zh-CN" w:bidi="ar"/>
              </w:rPr>
            </w:pPr>
            <w:r>
              <w:rPr>
                <w:rFonts w:hint="default" w:ascii="仿宋_GB2312" w:hAnsi="仿宋_GB2312" w:eastAsia="仿宋_GB2312" w:cs="仿宋_GB2312"/>
                <w:b/>
                <w:i w:val="0"/>
                <w:color w:val="000000"/>
                <w:kern w:val="0"/>
                <w:sz w:val="21"/>
                <w:szCs w:val="21"/>
                <w:u w:val="none"/>
                <w:lang w:eastAsia="zh-CN" w:bidi="ar"/>
              </w:rPr>
              <w:t>数量</w:t>
            </w:r>
          </w:p>
        </w:tc>
        <w:tc>
          <w:tcPr>
            <w:tcW w:w="312"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单位</w:t>
            </w:r>
          </w:p>
        </w:tc>
        <w:tc>
          <w:tcPr>
            <w:tcW w:w="434"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单价（元）</w:t>
            </w:r>
          </w:p>
        </w:tc>
        <w:tc>
          <w:tcPr>
            <w:tcW w:w="434"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合计（元）</w:t>
            </w:r>
          </w:p>
        </w:tc>
        <w:tc>
          <w:tcPr>
            <w:tcW w:w="617"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5" w:hRule="atLeast"/>
          <w:jc w:val="center"/>
        </w:trPr>
        <w:tc>
          <w:tcPr>
            <w:tcW w:w="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检验合格标志</w:t>
            </w:r>
          </w:p>
        </w:tc>
        <w:tc>
          <w:tcPr>
            <w:tcW w:w="2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文字：“机动车检验合格标志”字体为7pt黑体，字宽为58%；“检”字体为13.4pt黑体，字宽为168.8%；检验年份数字字符的字体为19pt方正小标宋体，字宽为103.7%。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材质：机动车检验合格标志纸张应使用定量为115g/m2～157g/m2、双面涂布、有光型、质量为一等品及以上等级的铜版纸，技术指标应符合GB/T 10335.1-2005的规定。外观版面干净。文字和底纹清晰完整，无花、糊，无缺笔道等现象。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底纹颜色：检验年份为2011年的机动车检验合格标志底纹颜色为GB/T 5698-2001中的黄色（M=30，Y=100）；检验年份为2012年的机动车检验合格标志底纹颜色为GB/T 5698-2001中的绿色（C=100，M=50，Y=100）；检验年份为2013年的机动车检验合格标志底纹颜色为GB/T 5698-2001中的蓝色（C=100，M=50，K=20）。以后每三年循环一次，颜色式样按照附录C的规定。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套印：图像轮廓清晰，套印允许误差应小于0.1mm。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网点：网点清晰，角度准确，不出现重影，50%的增大值范围为10%～20%。</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80000</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张</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15"/>
                <w:szCs w:val="15"/>
                <w:u w:val="none"/>
                <w:lang w:val="en-US" w:eastAsia="zh-CN" w:bidi="ar"/>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15"/>
                <w:szCs w:val="15"/>
                <w:u w:val="none"/>
                <w:lang w:val="en-US" w:eastAsia="zh-CN" w:bidi="ar"/>
              </w:rPr>
            </w:pP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仿宋_GB2312" w:hAnsi="仿宋_GB2312" w:eastAsia="仿宋_GB2312" w:cs="仿宋_GB2312"/>
                <w:i w:val="0"/>
                <w:color w:val="000000"/>
                <w:kern w:val="0"/>
                <w:sz w:val="10"/>
                <w:szCs w:val="10"/>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其中：2025年检验合格标志10000张，2026年检验合格标志20000张，2027年检验合格标志50000张。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jc w:val="center"/>
        </w:trPr>
        <w:tc>
          <w:tcPr>
            <w:tcW w:w="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临时号牌</w:t>
            </w:r>
          </w:p>
        </w:tc>
        <w:tc>
          <w:tcPr>
            <w:tcW w:w="2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 xml:space="preserve">临时入境汽车号牌和临时入境摩托车号牌使用 200 g/m2～220 g/m2 专用水印纸，打印后用。专用塑封膜塑封。临时行驶车号牌应使用符合 QB/T 1012 规定的120g/m2 以上的胶版印刷纸。纸质材料号牌。号牌正面应有统一的暗记，暗记的位置和式样应一致。号牌背面应有英文字母“LSXSC”组成的微缩文字。纸质材料号牌生产序列标识。每张纸质材料号牌的背面应预印唯一性生产序列标识，生产序列标识应清晰完整。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内容:生产序列标识为8位数字编号，8位数字编号为顺序号，从00000001到99999999止。临时行驶车号牌和临时入境汽车号牌的生产序列标识用阿拉伯数字和一维条码表示，临时入境摩托车号牌的生产序列标识用阿拉伯数字表示。</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预印区域:外廓尺寸为 220mm×140mm 的号牌。适用于临时行驶车号牌和临时入境汽车号牌，生产序列标识最大预印区域70mm×23mm，预印区域单位为毫。</w:t>
            </w:r>
          </w:p>
          <w:p>
            <w:pPr>
              <w:pStyle w:val="2"/>
              <w:rPr>
                <w:rFonts w:hint="eastAsia"/>
              </w:rPr>
            </w:pPr>
            <w:r>
              <w:rPr>
                <w:rFonts w:hint="eastAsia" w:ascii="仿宋_GB2312" w:hAnsi="仿宋_GB2312" w:eastAsia="仿宋_GB2312" w:cs="仿宋_GB2312"/>
                <w:i w:val="0"/>
                <w:color w:val="000000"/>
                <w:kern w:val="0"/>
                <w:sz w:val="21"/>
                <w:szCs w:val="21"/>
                <w:highlight w:val="none"/>
                <w:u w:val="none"/>
                <w:lang w:val="en-US" w:eastAsia="zh-CN" w:bidi="ar"/>
              </w:rPr>
              <w:t>提供有效期内的公安部交通安全生产质量检测合格报告</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205000</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套</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15"/>
                <w:szCs w:val="15"/>
                <w:u w:val="none"/>
                <w:lang w:val="en-US" w:eastAsia="zh-CN" w:bidi="ar"/>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15"/>
                <w:szCs w:val="15"/>
                <w:u w:val="none"/>
                <w:lang w:val="en-US" w:eastAsia="zh-CN" w:bidi="ar"/>
              </w:rPr>
            </w:pP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其中双面临时号牌150000套（一套2张）、单面临时号牌50000套（一套1张）、超字临牌5000张（一套1张）。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1" w:hRule="atLeast"/>
          <w:jc w:val="center"/>
        </w:trPr>
        <w:tc>
          <w:tcPr>
            <w:tcW w:w="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行使证皮夹</w:t>
            </w:r>
          </w:p>
        </w:tc>
        <w:tc>
          <w:tcPr>
            <w:tcW w:w="2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材质：外皮为蓝色人造革，插页及内皮为透明无色塑料。</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式样：正面压字“中华人民共和国机动车行驶证”，其中“中华人民共和国”字体为16pt宋体，“机动车行驶证”字体为34pt长宋体。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具体式样应符合附录A的规定。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规格：折叠后：长度为102mm±1mm，宽度为73mm±1mm，圆角半径为4mm±0.1mm。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外观：证夹外表手感柔软，外型规正挺括，折叠后不错位，外表无气泡，色泽均匀，压印字清晰无边刺，插页和内皮透明无裂纹，内外皮封口牢固、均匀、无错位，证卡应能轻松地插入和取出。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耐温性能：证夹在温度-50℃～+60℃的环境下无开裂、脆化、软化等现象。</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100000</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本</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default"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8" w:hRule="atLeast"/>
          <w:jc w:val="center"/>
        </w:trPr>
        <w:tc>
          <w:tcPr>
            <w:tcW w:w="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驾驶证皮夹</w:t>
            </w:r>
          </w:p>
        </w:tc>
        <w:tc>
          <w:tcPr>
            <w:tcW w:w="2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证夹外皮为黑色人造革，内皮为透明无色塑料。</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正面烫金压字“中华人民共和国机动车驾驶证”其中“中华人民共和国”字体为16P宋体，“机动车驾驶证”字体34P长宋体：背面压有“中华人民共和国公安部监制”字样，字体为16P宋体。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证夹规格：折叠后：长度为102mm±1mm，宽度为73mm±1mm，圆角半径为4mm±0.1mm。证卡应能轻松地插入和取出。证夹外表手感柔软，外型规正挺括，折叠后不错位，外表无气泡，色泽均匀，压印字清晰无边刺，插页和内皮透明无裂纹，内外皮封口牢固、均匀、无错位。</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证夹在温度-50℃～+60℃的环境下无开裂、脆化、软化等现象。</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100000</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本</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default"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8" w:hRule="atLeast"/>
          <w:jc w:val="center"/>
        </w:trPr>
        <w:tc>
          <w:tcPr>
            <w:tcW w:w="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机动车档案袋/驾驶人档案袋</w:t>
            </w:r>
          </w:p>
        </w:tc>
        <w:tc>
          <w:tcPr>
            <w:tcW w:w="2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机动车档案袋/驾驶</w:t>
            </w:r>
            <w:bookmarkStart w:id="0" w:name="_GoBack"/>
            <w:bookmarkEnd w:id="0"/>
            <w:r>
              <w:rPr>
                <w:rFonts w:hint="eastAsia" w:ascii="仿宋_GB2312" w:hAnsi="仿宋_GB2312" w:eastAsia="仿宋_GB2312" w:cs="仿宋_GB2312"/>
                <w:i w:val="0"/>
                <w:color w:val="000000"/>
                <w:kern w:val="0"/>
                <w:sz w:val="21"/>
                <w:szCs w:val="21"/>
                <w:u w:val="none"/>
                <w:lang w:val="en-US" w:eastAsia="zh-CN" w:bidi="ar"/>
              </w:rPr>
              <w:t>人档案袋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1.材质：牛皮纸材质；</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2.尺寸：长33±0.5cm、宽23.5±0.5cm，总厚1.5cm、A4大小的纸张能轻松装入；3其他：每个档案袋至少重18克。</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160000</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个</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机动车档案袋80000个，驾驶人档案袋80000个</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firstLine="4883" w:firstLineChars="1526"/>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E6BA8226-041F-4726-96DD-73FD36186AEB}"/>
  </w:font>
  <w:font w:name="仿宋_GB2312">
    <w:panose1 w:val="02010609030101010101"/>
    <w:charset w:val="86"/>
    <w:family w:val="auto"/>
    <w:pitch w:val="default"/>
    <w:sig w:usb0="00000001" w:usb1="080E0000" w:usb2="00000000" w:usb3="00000000" w:csb0="00040000" w:csb1="00000000"/>
    <w:embedRegular r:id="rId2" w:fontKey="{02468AD5-8913-4406-B173-5EE446E4AEC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hYmU3NmMwYWQ3YmI3ZjMxZWI0NTk4NTE1N2M0NjEifQ=="/>
  </w:docVars>
  <w:rsids>
    <w:rsidRoot w:val="12491092"/>
    <w:rsid w:val="07292976"/>
    <w:rsid w:val="08640C24"/>
    <w:rsid w:val="09083893"/>
    <w:rsid w:val="0AE04CCF"/>
    <w:rsid w:val="12491092"/>
    <w:rsid w:val="128563FF"/>
    <w:rsid w:val="15810082"/>
    <w:rsid w:val="1819021A"/>
    <w:rsid w:val="19730509"/>
    <w:rsid w:val="1A6F6153"/>
    <w:rsid w:val="1C3E0F62"/>
    <w:rsid w:val="1D331B09"/>
    <w:rsid w:val="1F6348A3"/>
    <w:rsid w:val="21F83E8B"/>
    <w:rsid w:val="22685BEF"/>
    <w:rsid w:val="23DB717F"/>
    <w:rsid w:val="26BC5C16"/>
    <w:rsid w:val="273B4BEE"/>
    <w:rsid w:val="2CA315FE"/>
    <w:rsid w:val="2E0B47AE"/>
    <w:rsid w:val="2F0523B0"/>
    <w:rsid w:val="31593C23"/>
    <w:rsid w:val="328D2DC8"/>
    <w:rsid w:val="37B1258B"/>
    <w:rsid w:val="38961E84"/>
    <w:rsid w:val="38BF2A3F"/>
    <w:rsid w:val="39EB5A24"/>
    <w:rsid w:val="3AEB5F99"/>
    <w:rsid w:val="3DED6626"/>
    <w:rsid w:val="401515F4"/>
    <w:rsid w:val="42E30128"/>
    <w:rsid w:val="432D3376"/>
    <w:rsid w:val="4A8334F9"/>
    <w:rsid w:val="4EC55BEB"/>
    <w:rsid w:val="522265CC"/>
    <w:rsid w:val="541E7CE5"/>
    <w:rsid w:val="56C02A19"/>
    <w:rsid w:val="58F6765A"/>
    <w:rsid w:val="5A603C9B"/>
    <w:rsid w:val="5A6763A7"/>
    <w:rsid w:val="5B48005C"/>
    <w:rsid w:val="5BCC5D83"/>
    <w:rsid w:val="5CC74DE2"/>
    <w:rsid w:val="5E5A661E"/>
    <w:rsid w:val="68132A6A"/>
    <w:rsid w:val="68532382"/>
    <w:rsid w:val="6ADE679D"/>
    <w:rsid w:val="6B3E7FD6"/>
    <w:rsid w:val="6EF72B2E"/>
    <w:rsid w:val="72104BA7"/>
    <w:rsid w:val="72447049"/>
    <w:rsid w:val="76D14D19"/>
    <w:rsid w:val="77EE6C30"/>
    <w:rsid w:val="794B4EFE"/>
    <w:rsid w:val="7A08321D"/>
    <w:rsid w:val="7A6875CD"/>
    <w:rsid w:val="7BAD0F8C"/>
    <w:rsid w:val="7D68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630"/>
    </w:pPr>
    <w:rPr>
      <w:kern w:val="0"/>
      <w:sz w:val="32"/>
      <w:szCs w:val="20"/>
    </w:rPr>
  </w:style>
  <w:style w:type="paragraph" w:styleId="3">
    <w:name w:val="Body Text"/>
    <w:basedOn w:val="1"/>
    <w:next w:val="4"/>
    <w:autoRedefine/>
    <w:qFormat/>
    <w:uiPriority w:val="0"/>
  </w:style>
  <w:style w:type="paragraph" w:styleId="4">
    <w:name w:val="header"/>
    <w:basedOn w:val="1"/>
    <w:next w:val="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2024-01-11T05:20:00Z</dcterms:created>
  <dc:creator>Administrator</dc:creator>
  <cp:lastModifiedBy>Administrator</cp:lastModifiedBy>
  <cp:lastPrinted>2024-02-22T04:11:00Z</cp:lastPrinted>
  <dcterms:modified xsi:type="dcterms:W3CDTF">2024-05-07T08:11:56Z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1DE718C5F7C34EA49664F3E73B1940D2_13</vt:lpwstr>
  </property>
</Properties>
</file>