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拜城县人民医院车辆维修及配件更换购置项目的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一、项目名称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：拜城县人民医院车辆维修及配件更换购置项目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二、采购内容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：本单位11辆急救用车的全面汽车修理、保养和维护服务，包括更换零部件、检查发动机、更换润滑油、更换刹车片和制动器、更换轮胎等。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三、对供应商的资质要求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1.满足《中华人民共和国政府采购法》第二十二条规定，并提供相关材料；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2.有效期内营业执照；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3.法人身份证复印件或委托代理人身份证复印件等相关材料；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4.具备履行合同所必需的设备和专业技术能力的承诺函；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5.参加政府采购活动前3年内在经营活动中没有重大违法记录的书面声明承诺函；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6.未被“信用中国”网站（www.creditchina.gov.cn）、“中国政府采购网"(www.ccgp.gov.cn)列入失信被执行人、重大税收违法案件当事人名单、政府采购严重失信行为记录名单。（提供网页截图）；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7.本项目的特定资格要求：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7.1通过机动车维修经营备案，符合最新国家标准《汽车维修业开业条件》，必须在县域内有固定的维修场所、且符合企业注册地县级（以上）交通运输行业主管部门备案的三类及以上汽车维修企业，并提供营业执照等有效证明材料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7.2时限要求：总成修理10天之内、小修5天之内完成。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7.3报价要求：报价以材料进销差价率及工时费的形式报价，投标报价应包括：工时费用、材料费等。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四、面向中小企业情况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本项目专门面向小微企业采购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。所属行业为机动车、电子产品和日用产品修理业，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推荐中标候选人1家，该项目没有进口产品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五、必须上传资料：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0"/>
          <w:szCs w:val="3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1.有效期内营业执照；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2.法人身份证复印件或委托代理人身份证复印件等相关材料； 3.具备履行合同所必需的设备和专业技术能力的承诺函；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4.参加政府采购活动前3年内在经营活动中没有重大违法记录的书面声明承诺函；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5.未被“信用中国”网站（www.creditchina.gov.cn）、“中国政府采购网"(www.ccgp.gov.cn)列入失信被执行人、重大税收违法案件当事人名单、政府采购严重失信行为记录名单。（提供网页截图）；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6.本项目的特定资格要求：通过机动车维修经营备案，符合最新国家标准《汽车维修业开业条件》，必须在县域内有固定的维修场所，且符合企业注册地县级（以上）交通运输行业主管部门备案的三类及以上汽车维修企业，符合救护车辆维修，并提供有效证明材料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售后服务承诺书。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8.上传法人及公司社会保障凭证缴纳社保明细单(2024年8月至今任意一个月)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9.根据模版上报价清单；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10.以上上传资料必须按照一个PDF的格式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每一项都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上传且每一项加盖公章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否则视为不符合。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六、合同签订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：公示结束后，在无投诉质疑的情况下，成交通知书发出后5天之内签订，如不按时签订视为拒绝签订合同，将按《政府采购法》进行行政处罚，给采购人造成损失的，采购人有权要求赔偿。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七、服务期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：自合同签订之日起1年。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八、合同签订后供货要求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维修服务企业提供24小时维修服务，节假日随时有人值班维修；车辆随到随修，故障车进入维修服务企业厂区随时有人接待，30分钟内安排人员检修，一般故障2小时内修复；为采购人提供本县县域内24小时免费车辆道路救援服务及车辆送修人员免费送回服务，在接到采购人求援电话后，城区内承诺30分钟之内到达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2.维修后零部件质保期（不少于3个月），维修发动机质保期（不少于6个月），更换原厂发动机保质期（不少于1年或60000公里）。同一维修项目在质保期内发生返修的，免费快速、优质复修；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保证车辆的维修质量，汽车更换零部件确保100%原厂配件。维修所采用的零部件、配件等材料、质保必须是符合国家标准，必须有合法的进货渠道，且均使用维修车辆原厂指定（或推荐）标准产品和满足出厂上路行驶要求的机油用量及轮胎型号等要求，不得使用假冒伪劣产品或以次充好，以旧代新，油量缺少等情况，保证一般常用、易损配件库存充裕，随时更换，非易损件损坏需要更换，订货周期不宜过长。</w:t>
      </w:r>
      <w:r>
        <w:rPr>
          <w:rFonts w:hint="eastAsia" w:ascii="仿宋_GB2312" w:hAnsi="仿宋_GB2312" w:eastAsia="仿宋_GB2312" w:cs="仿宋_GB2312"/>
          <w:sz w:val="30"/>
          <w:szCs w:val="30"/>
        </w:rPr>
        <w:t>零配件和维修项目,在质保期限内的所有安全责任,及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0"/>
          <w:szCs w:val="30"/>
        </w:rPr>
        <w:t>损失由乙方全部负责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维修做业期间,所有安全方面问题,由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</w:rPr>
        <w:t>全部负责承担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对连续三次投诉维修服务的甲方有权取消中标资格。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4.为每个计划的维修活动或操作创建一个独立的维修项目，当甲方打电话预约、陈述汽车故障或故障现象并及时创建维修清单，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包括但不限于更换零部件、检查发动机、更换润滑油、更换刹车片和制动器、更换轮胎保质保量完成修理等费用计价及需维修部件图片印证资料，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经甲方审批通过后方可维修。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5.供应商应具备软件系统，可自动为维修项目和汽车零配件报价。自动计算总的维修价格，打印维修报价单给甲方并签名。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  6.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维修保养费用以实际发生额结算，具体以签订合同为准。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7.维修价格不得高于现行维修市场价格平均水平，如果发现高于现行维修市场价格平均水平，我院有权按照调查结果进行结算，或终止合同。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8.供应商按照我院要求，及时报送结算及付款发票等相关资料。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02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九、验收标准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对每次车辆维修服务质量，车辆维修工时，更换车辆零配件有无翻新件，以次充好现象，是否达到甲方预期等因素进行验收。最终验收（如有）：维修保养完毕后，乙方应配合甲方进行最终验收，验收结果以甲方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02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十、项目负责人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：姚明俭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300" w:firstLineChars="1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手机号码：13899202998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300" w:firstLineChars="1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电子邮箱：1697017104@qq.com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5700" w:firstLineChars="19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拜城县人民医院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5700" w:firstLineChars="19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701" w:right="1474" w:bottom="1701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2025年2月10日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spacing w:val="5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EwMWY4ZmQ3M2I1ODRkZjg5MWE5YTgzNjlkNTYifQ=="/>
  </w:docVars>
  <w:rsids>
    <w:rsidRoot w:val="33255DFD"/>
    <w:rsid w:val="0318528F"/>
    <w:rsid w:val="06886EF8"/>
    <w:rsid w:val="081C2AB8"/>
    <w:rsid w:val="09EF0A74"/>
    <w:rsid w:val="0A500EA7"/>
    <w:rsid w:val="0CAF1F70"/>
    <w:rsid w:val="0D823392"/>
    <w:rsid w:val="10993E57"/>
    <w:rsid w:val="11041AAC"/>
    <w:rsid w:val="13ED79A5"/>
    <w:rsid w:val="18125A3A"/>
    <w:rsid w:val="196D1ED6"/>
    <w:rsid w:val="1C442FDD"/>
    <w:rsid w:val="1D9168F2"/>
    <w:rsid w:val="1E344AEC"/>
    <w:rsid w:val="211A411E"/>
    <w:rsid w:val="22095E68"/>
    <w:rsid w:val="22F74E96"/>
    <w:rsid w:val="23D51BFC"/>
    <w:rsid w:val="25FD77E9"/>
    <w:rsid w:val="2B2F6E19"/>
    <w:rsid w:val="2BAC0E0C"/>
    <w:rsid w:val="3187162E"/>
    <w:rsid w:val="33255DFD"/>
    <w:rsid w:val="36CE60F8"/>
    <w:rsid w:val="371235A7"/>
    <w:rsid w:val="37FB02E0"/>
    <w:rsid w:val="38C3450E"/>
    <w:rsid w:val="3ADE68EF"/>
    <w:rsid w:val="3B6A0BAB"/>
    <w:rsid w:val="3BF35840"/>
    <w:rsid w:val="3EDD4A91"/>
    <w:rsid w:val="3F487ACC"/>
    <w:rsid w:val="426B4382"/>
    <w:rsid w:val="440F4D37"/>
    <w:rsid w:val="444407D6"/>
    <w:rsid w:val="45E86B68"/>
    <w:rsid w:val="46055D9B"/>
    <w:rsid w:val="4877049D"/>
    <w:rsid w:val="49345948"/>
    <w:rsid w:val="4A57464A"/>
    <w:rsid w:val="4CB379D5"/>
    <w:rsid w:val="4F2F6477"/>
    <w:rsid w:val="51B07A27"/>
    <w:rsid w:val="52D723F0"/>
    <w:rsid w:val="550C388C"/>
    <w:rsid w:val="5CA01A17"/>
    <w:rsid w:val="5CDA56CA"/>
    <w:rsid w:val="5D4217B7"/>
    <w:rsid w:val="5E6645DD"/>
    <w:rsid w:val="5EAB38E7"/>
    <w:rsid w:val="608211EE"/>
    <w:rsid w:val="60A51687"/>
    <w:rsid w:val="614761EA"/>
    <w:rsid w:val="63194A2F"/>
    <w:rsid w:val="68B26D6C"/>
    <w:rsid w:val="693B39B1"/>
    <w:rsid w:val="6A1C17D6"/>
    <w:rsid w:val="6A555435"/>
    <w:rsid w:val="6B686E01"/>
    <w:rsid w:val="6D2C1AA6"/>
    <w:rsid w:val="737E4CD8"/>
    <w:rsid w:val="74607BEC"/>
    <w:rsid w:val="74A470FC"/>
    <w:rsid w:val="75305569"/>
    <w:rsid w:val="775B2860"/>
    <w:rsid w:val="776612AD"/>
    <w:rsid w:val="77CB0E43"/>
    <w:rsid w:val="7B0275D0"/>
    <w:rsid w:val="7B4823D6"/>
    <w:rsid w:val="7E7756C6"/>
    <w:rsid w:val="7EFC0968"/>
    <w:rsid w:val="7F056F58"/>
    <w:rsid w:val="7F7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2010</Characters>
  <Lines>0</Lines>
  <Paragraphs>0</Paragraphs>
  <TotalTime>10</TotalTime>
  <ScaleCrop>false</ScaleCrop>
  <LinksUpToDate>false</LinksUpToDate>
  <CharactersWithSpaces>2017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2025-02-11T10:42:00Z</cp:lastPrinted>
  <dcterms:modified xsi:type="dcterms:W3CDTF">2025-02-21T05:03:35Z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9C3AE934393846D28D2B63DC861CB614_13</vt:lpwstr>
  </property>
  <property fmtid="{D5CDD505-2E9C-101B-9397-08002B2CF9AE}" pid="4" name="KSOTemplateDocerSaveRecord">
    <vt:lpwstr>eyJoZGlkIjoiYTRlNTEwMWY4ZmQ3M2I1ODRkZjg5MWE5YTgzNjlkNTYiLCJ1c2VySWQiOiI5OTgzOTk3OTMifQ==</vt:lpwstr>
  </property>
</Properties>
</file>