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E1" w:rsidRDefault="001C6CDC">
      <w:pPr>
        <w:snapToGrid w:val="0"/>
        <w:spacing w:after="200" w:line="220" w:lineRule="atLeas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宋体" w:eastAsia="宋体" w:hAnsi="宋体"/>
          <w:sz w:val="32"/>
          <w:szCs w:val="32"/>
        </w:rPr>
        <w:t xml:space="preserve"> </w:t>
      </w:r>
      <w:r w:rsidR="00AF7D3C">
        <w:rPr>
          <w:rFonts w:ascii="宋体" w:eastAsia="宋体" w:hAnsi="宋体"/>
          <w:sz w:val="32"/>
          <w:szCs w:val="32"/>
        </w:rPr>
        <w:t>赛里木镇中心小学和中心幼儿园</w:t>
      </w:r>
      <w:r>
        <w:rPr>
          <w:rFonts w:ascii="仿宋_GB2312" w:eastAsia="仿宋_GB2312" w:hAnsi="仿宋_GB2312" w:cs="仿宋_GB2312"/>
          <w:sz w:val="36"/>
          <w:szCs w:val="36"/>
        </w:rPr>
        <w:t>安装</w:t>
      </w:r>
      <w:r w:rsidR="00AF7D3C">
        <w:rPr>
          <w:rFonts w:ascii="仿宋_GB2312" w:eastAsia="仿宋_GB2312" w:hAnsi="仿宋_GB2312" w:cs="仿宋_GB2312"/>
          <w:sz w:val="36"/>
          <w:szCs w:val="36"/>
        </w:rPr>
        <w:t>智能</w:t>
      </w:r>
      <w:r>
        <w:rPr>
          <w:rFonts w:ascii="仿宋_GB2312" w:eastAsia="仿宋_GB2312" w:hAnsi="仿宋_GB2312" w:cs="仿宋_GB2312"/>
          <w:sz w:val="36"/>
          <w:szCs w:val="36"/>
        </w:rPr>
        <w:t>水表的清单</w:t>
      </w:r>
      <w:r w:rsidR="00AF7D3C">
        <w:rPr>
          <w:rFonts w:ascii="仿宋_GB2312" w:eastAsia="仿宋_GB2312" w:hAnsi="仿宋_GB2312" w:cs="仿宋_GB2312"/>
          <w:sz w:val="36"/>
          <w:szCs w:val="36"/>
        </w:rPr>
        <w:t>—</w:t>
      </w:r>
      <w:r>
        <w:rPr>
          <w:rFonts w:ascii="仿宋_GB2312" w:eastAsia="仿宋_GB2312" w:hAnsi="仿宋_GB2312" w:cs="仿宋_GB2312" w:hint="eastAsia"/>
          <w:sz w:val="36"/>
          <w:szCs w:val="36"/>
        </w:rPr>
        <w:t>竞价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</w:p>
    <w:tbl>
      <w:tblPr>
        <w:tblStyle w:val="a7"/>
        <w:tblW w:w="9804" w:type="dxa"/>
        <w:tblLayout w:type="fixed"/>
        <w:tblLook w:val="04A0" w:firstRow="1" w:lastRow="0" w:firstColumn="1" w:lastColumn="0" w:noHBand="0" w:noVBand="1"/>
      </w:tblPr>
      <w:tblGrid>
        <w:gridCol w:w="560"/>
        <w:gridCol w:w="1460"/>
        <w:gridCol w:w="636"/>
        <w:gridCol w:w="819"/>
        <w:gridCol w:w="993"/>
        <w:gridCol w:w="959"/>
        <w:gridCol w:w="1003"/>
        <w:gridCol w:w="1121"/>
        <w:gridCol w:w="1175"/>
        <w:gridCol w:w="1078"/>
      </w:tblGrid>
      <w:tr w:rsidR="005C29E1">
        <w:trPr>
          <w:trHeight w:val="572"/>
        </w:trPr>
        <w:tc>
          <w:tcPr>
            <w:tcW w:w="560" w:type="dxa"/>
            <w:vMerge w:val="restart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457" w:type="dxa"/>
            <w:vMerge w:val="restart"/>
            <w:vAlign w:val="center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37" w:type="dxa"/>
            <w:vMerge w:val="restart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820" w:type="dxa"/>
            <w:vMerge w:val="restart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单价</w:t>
            </w:r>
          </w:p>
        </w:tc>
        <w:tc>
          <w:tcPr>
            <w:tcW w:w="1950" w:type="dxa"/>
            <w:gridSpan w:val="2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中心小学</w:t>
            </w:r>
          </w:p>
        </w:tc>
        <w:tc>
          <w:tcPr>
            <w:tcW w:w="2123" w:type="dxa"/>
            <w:gridSpan w:val="2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中心幼儿园</w:t>
            </w:r>
          </w:p>
        </w:tc>
        <w:tc>
          <w:tcPr>
            <w:tcW w:w="1177" w:type="dxa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29E1">
        <w:trPr>
          <w:trHeight w:val="572"/>
        </w:trPr>
        <w:tc>
          <w:tcPr>
            <w:tcW w:w="560" w:type="dxa"/>
            <w:vMerge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9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</w:t>
            </w:r>
          </w:p>
        </w:tc>
        <w:tc>
          <w:tcPr>
            <w:tcW w:w="1005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118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177" w:type="dxa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5C29E1">
        <w:trPr>
          <w:trHeight w:val="572"/>
        </w:trPr>
        <w:tc>
          <w:tcPr>
            <w:tcW w:w="5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法兰蝶阀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2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</w:t>
            </w:r>
          </w:p>
        </w:tc>
        <w:tc>
          <w:tcPr>
            <w:tcW w:w="99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</w:t>
            </w:r>
          </w:p>
        </w:tc>
        <w:tc>
          <w:tcPr>
            <w:tcW w:w="1005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18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</w:t>
            </w:r>
          </w:p>
        </w:tc>
        <w:tc>
          <w:tcPr>
            <w:tcW w:w="117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</w:p>
        </w:tc>
        <w:tc>
          <w:tcPr>
            <w:tcW w:w="108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</w:tr>
      <w:tr w:rsidR="005C29E1">
        <w:trPr>
          <w:trHeight w:val="572"/>
        </w:trPr>
        <w:tc>
          <w:tcPr>
            <w:tcW w:w="5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63pe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承盘</w:t>
            </w:r>
          </w:p>
        </w:tc>
        <w:tc>
          <w:tcPr>
            <w:tcW w:w="63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2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99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1005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18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117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</w:t>
            </w:r>
          </w:p>
        </w:tc>
        <w:tc>
          <w:tcPr>
            <w:tcW w:w="108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</w:tr>
      <w:tr w:rsidR="005C29E1">
        <w:trPr>
          <w:trHeight w:val="934"/>
        </w:trPr>
        <w:tc>
          <w:tcPr>
            <w:tcW w:w="5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50mm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物联网水表</w:t>
            </w:r>
          </w:p>
        </w:tc>
        <w:tc>
          <w:tcPr>
            <w:tcW w:w="63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2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3200</w:t>
            </w:r>
          </w:p>
        </w:tc>
        <w:tc>
          <w:tcPr>
            <w:tcW w:w="99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3200</w:t>
            </w:r>
          </w:p>
        </w:tc>
        <w:tc>
          <w:tcPr>
            <w:tcW w:w="1005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18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3200</w:t>
            </w:r>
          </w:p>
        </w:tc>
        <w:tc>
          <w:tcPr>
            <w:tcW w:w="117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6400</w:t>
            </w:r>
          </w:p>
        </w:tc>
        <w:tc>
          <w:tcPr>
            <w:tcW w:w="108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</w:tr>
      <w:tr w:rsidR="005C29E1">
        <w:trPr>
          <w:trHeight w:val="572"/>
        </w:trPr>
        <w:tc>
          <w:tcPr>
            <w:tcW w:w="5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57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生料带</w:t>
            </w:r>
          </w:p>
        </w:tc>
        <w:tc>
          <w:tcPr>
            <w:tcW w:w="63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2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05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18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17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08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</w:tr>
      <w:tr w:rsidR="005C29E1">
        <w:trPr>
          <w:trHeight w:val="340"/>
        </w:trPr>
        <w:tc>
          <w:tcPr>
            <w:tcW w:w="5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57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螺丝</w:t>
            </w:r>
          </w:p>
        </w:tc>
        <w:tc>
          <w:tcPr>
            <w:tcW w:w="63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2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96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</w:t>
            </w:r>
          </w:p>
        </w:tc>
        <w:tc>
          <w:tcPr>
            <w:tcW w:w="1005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1118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117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208</w:t>
            </w:r>
          </w:p>
        </w:tc>
        <w:tc>
          <w:tcPr>
            <w:tcW w:w="108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</w:tr>
      <w:tr w:rsidR="005C29E1">
        <w:trPr>
          <w:trHeight w:val="242"/>
        </w:trPr>
        <w:tc>
          <w:tcPr>
            <w:tcW w:w="5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457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50mm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软连接</w:t>
            </w:r>
          </w:p>
        </w:tc>
        <w:tc>
          <w:tcPr>
            <w:tcW w:w="63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2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</w:t>
            </w:r>
          </w:p>
        </w:tc>
        <w:tc>
          <w:tcPr>
            <w:tcW w:w="990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18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</w:t>
            </w:r>
          </w:p>
        </w:tc>
        <w:tc>
          <w:tcPr>
            <w:tcW w:w="1177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</w:t>
            </w:r>
          </w:p>
        </w:tc>
        <w:tc>
          <w:tcPr>
            <w:tcW w:w="1080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29E1">
        <w:trPr>
          <w:trHeight w:val="572"/>
        </w:trPr>
        <w:tc>
          <w:tcPr>
            <w:tcW w:w="560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安装费</w:t>
            </w:r>
          </w:p>
        </w:tc>
        <w:tc>
          <w:tcPr>
            <w:tcW w:w="632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1066</w:t>
            </w:r>
          </w:p>
        </w:tc>
        <w:tc>
          <w:tcPr>
            <w:tcW w:w="1005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712</w:t>
            </w:r>
          </w:p>
        </w:tc>
        <w:tc>
          <w:tcPr>
            <w:tcW w:w="1172" w:type="dxa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1778</w:t>
            </w:r>
          </w:p>
        </w:tc>
        <w:tc>
          <w:tcPr>
            <w:tcW w:w="1080" w:type="dxa"/>
            <w:vAlign w:val="bottom"/>
          </w:tcPr>
          <w:p w:rsidR="005C29E1" w:rsidRDefault="005C29E1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29E1">
        <w:trPr>
          <w:trHeight w:val="582"/>
        </w:trPr>
        <w:tc>
          <w:tcPr>
            <w:tcW w:w="3474" w:type="dxa"/>
            <w:gridSpan w:val="4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955" w:type="dxa"/>
            <w:gridSpan w:val="2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</w:p>
        </w:tc>
        <w:tc>
          <w:tcPr>
            <w:tcW w:w="2128" w:type="dxa"/>
            <w:gridSpan w:val="2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4276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</w:p>
        </w:tc>
        <w:tc>
          <w:tcPr>
            <w:tcW w:w="2247" w:type="dxa"/>
            <w:gridSpan w:val="2"/>
            <w:vAlign w:val="bottom"/>
          </w:tcPr>
          <w:p w:rsidR="005C29E1" w:rsidRDefault="001C6CDC">
            <w:pPr>
              <w:snapToGrid w:val="0"/>
              <w:spacing w:after="200" w:line="2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8898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</w:p>
        </w:tc>
      </w:tr>
    </w:tbl>
    <w:p w:rsidR="005C29E1" w:rsidRDefault="001C6CDC">
      <w:pPr>
        <w:numPr>
          <w:ilvl w:val="0"/>
          <w:numId w:val="1"/>
        </w:numPr>
        <w:ind w:firstLine="480"/>
        <w:rPr>
          <w:sz w:val="24"/>
        </w:rPr>
      </w:pPr>
      <w:r>
        <w:rPr>
          <w:rFonts w:hint="eastAsia"/>
          <w:sz w:val="24"/>
        </w:rPr>
        <w:t>对供应商的资质要求：无</w:t>
      </w:r>
    </w:p>
    <w:p w:rsidR="005C29E1" w:rsidRDefault="001C6CDC">
      <w:pPr>
        <w:numPr>
          <w:ilvl w:val="0"/>
          <w:numId w:val="1"/>
        </w:numPr>
        <w:ind w:firstLine="480"/>
        <w:rPr>
          <w:sz w:val="24"/>
        </w:rPr>
      </w:pPr>
      <w:r>
        <w:rPr>
          <w:rFonts w:hint="eastAsia"/>
          <w:sz w:val="24"/>
        </w:rPr>
        <w:t>履约保证金：无</w:t>
      </w:r>
    </w:p>
    <w:p w:rsidR="005C29E1" w:rsidRDefault="001C6CDC">
      <w:pPr>
        <w:numPr>
          <w:ilvl w:val="0"/>
          <w:numId w:val="1"/>
        </w:numPr>
        <w:ind w:firstLine="480"/>
        <w:rPr>
          <w:sz w:val="24"/>
        </w:rPr>
      </w:pPr>
      <w:r>
        <w:rPr>
          <w:rFonts w:hint="eastAsia"/>
          <w:sz w:val="24"/>
        </w:rPr>
        <w:t>合同签订：公示结束后，在无投诉质疑的情况下，</w:t>
      </w:r>
      <w:r>
        <w:rPr>
          <w:rFonts w:eastAsia="宋体" w:hint="eastAsia"/>
          <w:sz w:val="24"/>
        </w:rPr>
        <w:t>3</w:t>
      </w:r>
      <w:r>
        <w:rPr>
          <w:rFonts w:hint="eastAsia"/>
          <w:sz w:val="24"/>
        </w:rPr>
        <w:t>天之内签订，如不按时签订视为拒绝和采购人签订合同，如属于无正当理由的，按《政府采购法》相关条款进行行政处罚，给采购人造成损失的，将</w:t>
      </w:r>
      <w:r>
        <w:rPr>
          <w:rFonts w:eastAsia="宋体" w:hint="eastAsia"/>
          <w:sz w:val="24"/>
        </w:rPr>
        <w:t>拒绝验收</w:t>
      </w:r>
    </w:p>
    <w:p w:rsidR="005C29E1" w:rsidRDefault="001C6CDC">
      <w:pPr>
        <w:widowControl w:val="0"/>
        <w:ind w:left="890"/>
        <w:rPr>
          <w:sz w:val="24"/>
        </w:rPr>
      </w:pPr>
      <w:r>
        <w:rPr>
          <w:rFonts w:eastAsia="宋体" w:hint="eastAsia"/>
          <w:sz w:val="24"/>
        </w:rPr>
        <w:t>四、</w:t>
      </w:r>
      <w:r>
        <w:rPr>
          <w:rFonts w:hint="eastAsia"/>
          <w:sz w:val="24"/>
        </w:rPr>
        <w:t>供货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完工时限：合同签订后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个星期</w:t>
      </w:r>
      <w:r>
        <w:rPr>
          <w:rFonts w:ascii="宋体" w:eastAsia="宋体" w:hAnsi="宋体" w:cs="宋体" w:hint="eastAsia"/>
          <w:kern w:val="2"/>
          <w:sz w:val="24"/>
          <w:szCs w:val="24"/>
          <w:lang w:bidi="ar"/>
        </w:rPr>
        <w:t>完工并要验收合格</w:t>
      </w:r>
    </w:p>
    <w:p w:rsidR="005C29E1" w:rsidRDefault="001C6CDC">
      <w:pPr>
        <w:ind w:left="890"/>
      </w:pPr>
      <w:r>
        <w:rPr>
          <w:rFonts w:eastAsia="宋体" w:hint="eastAsia"/>
          <w:sz w:val="24"/>
        </w:rPr>
        <w:t>五、</w:t>
      </w:r>
      <w:r>
        <w:rPr>
          <w:rFonts w:hint="eastAsia"/>
          <w:sz w:val="24"/>
        </w:rPr>
        <w:t>供货要求：</w:t>
      </w:r>
      <w:r>
        <w:rPr>
          <w:rFonts w:ascii="宋体" w:eastAsia="宋体" w:hAnsi="宋体" w:cs="宋体" w:hint="eastAsia"/>
          <w:kern w:val="2"/>
          <w:sz w:val="24"/>
          <w:szCs w:val="24"/>
          <w:lang w:bidi="ar"/>
        </w:rPr>
        <w:t>所提供的货物必须是全新的未使用过的，货物必须是安全环保，并符合国家有关质量标准及规范，</w:t>
      </w:r>
    </w:p>
    <w:p w:rsidR="005C29E1" w:rsidRDefault="001C6CDC">
      <w:pPr>
        <w:ind w:firstLineChars="400" w:firstLine="960"/>
        <w:rPr>
          <w:sz w:val="24"/>
        </w:rPr>
      </w:pPr>
      <w:r>
        <w:rPr>
          <w:rFonts w:eastAsia="宋体" w:hint="eastAsia"/>
          <w:sz w:val="24"/>
        </w:rPr>
        <w:t>六、</w:t>
      </w:r>
      <w:r>
        <w:rPr>
          <w:rFonts w:hint="eastAsia"/>
          <w:sz w:val="24"/>
        </w:rPr>
        <w:t>验收标准：</w:t>
      </w:r>
    </w:p>
    <w:p w:rsidR="005C29E1" w:rsidRDefault="001C6CDC">
      <w:pPr>
        <w:widowControl w:val="0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bidi="ar"/>
        </w:rPr>
        <w:t>安装的所需设施，必须是安全稳定无质保问题，安装的设备</w:t>
      </w:r>
      <w:proofErr w:type="gramStart"/>
      <w:r>
        <w:rPr>
          <w:rFonts w:ascii="宋体" w:eastAsia="宋体" w:hAnsi="宋体" w:cs="宋体" w:hint="eastAsia"/>
          <w:kern w:val="2"/>
          <w:sz w:val="24"/>
          <w:szCs w:val="24"/>
          <w:lang w:bidi="ar"/>
        </w:rPr>
        <w:t>必须必须</w:t>
      </w:r>
      <w:proofErr w:type="gramEnd"/>
      <w:r>
        <w:rPr>
          <w:rFonts w:ascii="宋体" w:eastAsia="宋体" w:hAnsi="宋体" w:cs="宋体" w:hint="eastAsia"/>
          <w:kern w:val="2"/>
          <w:sz w:val="24"/>
          <w:szCs w:val="24"/>
          <w:lang w:bidi="ar"/>
        </w:rPr>
        <w:t>与清单上的一致，包括数量、品牌，规格、质量等方面。</w:t>
      </w:r>
      <w:r>
        <w:rPr>
          <w:rFonts w:hint="eastAsia"/>
          <w:sz w:val="24"/>
        </w:rPr>
        <w:t>水表必须买拜城县城乡水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发展集团众</w:t>
      </w:r>
      <w:proofErr w:type="gramStart"/>
      <w:r>
        <w:rPr>
          <w:rFonts w:hint="eastAsia"/>
          <w:sz w:val="24"/>
        </w:rPr>
        <w:t>诚农村</w:t>
      </w:r>
      <w:proofErr w:type="gramEnd"/>
      <w:r>
        <w:rPr>
          <w:rFonts w:hint="eastAsia"/>
          <w:sz w:val="24"/>
        </w:rPr>
        <w:t>供水有限公司</w:t>
      </w:r>
    </w:p>
    <w:p w:rsidR="005C29E1" w:rsidRDefault="001C6CDC">
      <w:pPr>
        <w:ind w:left="890"/>
        <w:rPr>
          <w:sz w:val="24"/>
        </w:rPr>
      </w:pPr>
      <w:r>
        <w:rPr>
          <w:rFonts w:eastAsia="宋体" w:hint="eastAsia"/>
          <w:sz w:val="24"/>
        </w:rPr>
        <w:t>七、</w:t>
      </w:r>
      <w:r>
        <w:rPr>
          <w:rFonts w:hint="eastAsia"/>
          <w:sz w:val="24"/>
        </w:rPr>
        <w:t>项目负责人：</w:t>
      </w:r>
      <w:r>
        <w:rPr>
          <w:rFonts w:eastAsia="宋体" w:hint="eastAsia"/>
          <w:sz w:val="24"/>
        </w:rPr>
        <w:t>多</w:t>
      </w:r>
      <w:proofErr w:type="gramStart"/>
      <w:r>
        <w:rPr>
          <w:rFonts w:eastAsia="宋体" w:hint="eastAsia"/>
          <w:sz w:val="24"/>
        </w:rPr>
        <w:t>吉翁千</w:t>
      </w:r>
      <w:proofErr w:type="gramEnd"/>
    </w:p>
    <w:p w:rsidR="005C29E1" w:rsidRDefault="001C6CD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手机号码：</w:t>
      </w:r>
      <w:r>
        <w:rPr>
          <w:rFonts w:eastAsia="宋体" w:hint="eastAsia"/>
          <w:sz w:val="24"/>
        </w:rPr>
        <w:t>19113877275</w:t>
      </w:r>
      <w:r>
        <w:rPr>
          <w:rFonts w:hint="eastAsia"/>
          <w:sz w:val="24"/>
        </w:rPr>
        <w:t xml:space="preserve">       </w:t>
      </w:r>
    </w:p>
    <w:p w:rsidR="005C29E1" w:rsidRDefault="001C6CDC">
      <w:pPr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电子邮箱：</w:t>
      </w:r>
      <w:r>
        <w:rPr>
          <w:rFonts w:eastAsia="宋体" w:hint="eastAsia"/>
          <w:sz w:val="24"/>
        </w:rPr>
        <w:t>1822710794@qq.com</w:t>
      </w:r>
    </w:p>
    <w:p w:rsidR="005C29E1" w:rsidRDefault="005C29E1">
      <w:pPr>
        <w:ind w:firstLineChars="200" w:firstLine="480"/>
        <w:rPr>
          <w:sz w:val="24"/>
        </w:rPr>
      </w:pPr>
    </w:p>
    <w:p w:rsidR="005C29E1" w:rsidRDefault="005C29E1">
      <w:pPr>
        <w:ind w:firstLineChars="200" w:firstLine="480"/>
        <w:rPr>
          <w:sz w:val="24"/>
        </w:rPr>
      </w:pPr>
    </w:p>
    <w:p w:rsidR="005C29E1" w:rsidRDefault="005C29E1">
      <w:pPr>
        <w:rPr>
          <w:sz w:val="24"/>
        </w:rPr>
      </w:pPr>
    </w:p>
    <w:p w:rsidR="005C29E1" w:rsidRDefault="001C6CDC">
      <w:pPr>
        <w:ind w:left="89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eastAsia="宋体" w:hint="eastAsia"/>
          <w:sz w:val="24"/>
        </w:rPr>
        <w:t xml:space="preserve">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赛里木镇中心小学</w:t>
      </w:r>
      <w:r>
        <w:rPr>
          <w:rFonts w:hint="eastAsia"/>
          <w:sz w:val="24"/>
        </w:rPr>
        <w:t xml:space="preserve"> </w:t>
      </w:r>
    </w:p>
    <w:p w:rsidR="005C29E1" w:rsidRDefault="001C6CDC">
      <w:pPr>
        <w:ind w:left="890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</w:p>
    <w:sectPr w:rsidR="005C29E1">
      <w:pgSz w:w="11907" w:h="16839"/>
      <w:pgMar w:top="1440" w:right="1080" w:bottom="1440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noPunctuationKerning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k4YjM5NWMzZjk3NmMwM2E1MjY2OWI5YmExMmUifQ=="/>
  </w:docVars>
  <w:rsids>
    <w:rsidRoot w:val="009F3E9B"/>
    <w:rsid w:val="BDAFB327"/>
    <w:rsid w:val="0004321D"/>
    <w:rsid w:val="0007240B"/>
    <w:rsid w:val="001C6CDC"/>
    <w:rsid w:val="002619DD"/>
    <w:rsid w:val="002E7311"/>
    <w:rsid w:val="003250AF"/>
    <w:rsid w:val="003B165C"/>
    <w:rsid w:val="00481CAC"/>
    <w:rsid w:val="0050161F"/>
    <w:rsid w:val="005A1411"/>
    <w:rsid w:val="005C29E1"/>
    <w:rsid w:val="005D19FD"/>
    <w:rsid w:val="006A0E9F"/>
    <w:rsid w:val="00765A5B"/>
    <w:rsid w:val="007C5454"/>
    <w:rsid w:val="008951D3"/>
    <w:rsid w:val="00930E3E"/>
    <w:rsid w:val="00955433"/>
    <w:rsid w:val="009F3E9B"/>
    <w:rsid w:val="00A03D7A"/>
    <w:rsid w:val="00A73908"/>
    <w:rsid w:val="00AD4235"/>
    <w:rsid w:val="00AF7D3C"/>
    <w:rsid w:val="00BD01AE"/>
    <w:rsid w:val="00E44716"/>
    <w:rsid w:val="00E82EB2"/>
    <w:rsid w:val="00F75B28"/>
    <w:rsid w:val="00FD7A79"/>
    <w:rsid w:val="01583D1D"/>
    <w:rsid w:val="0338649B"/>
    <w:rsid w:val="03633F1C"/>
    <w:rsid w:val="03BA74DA"/>
    <w:rsid w:val="0456778D"/>
    <w:rsid w:val="04DE59F8"/>
    <w:rsid w:val="053E2528"/>
    <w:rsid w:val="05B66CEF"/>
    <w:rsid w:val="060774EA"/>
    <w:rsid w:val="08C16450"/>
    <w:rsid w:val="09AB6786"/>
    <w:rsid w:val="0AFF2D6A"/>
    <w:rsid w:val="0B286BFE"/>
    <w:rsid w:val="0C5114BF"/>
    <w:rsid w:val="0D1322EE"/>
    <w:rsid w:val="0E19149F"/>
    <w:rsid w:val="0FD40666"/>
    <w:rsid w:val="14EC3949"/>
    <w:rsid w:val="156B165E"/>
    <w:rsid w:val="168A0F87"/>
    <w:rsid w:val="16CE2E3C"/>
    <w:rsid w:val="1A0A7151"/>
    <w:rsid w:val="1A4577D8"/>
    <w:rsid w:val="1AE517F4"/>
    <w:rsid w:val="1B274688"/>
    <w:rsid w:val="1D7A165A"/>
    <w:rsid w:val="1DB226DC"/>
    <w:rsid w:val="1DBE6896"/>
    <w:rsid w:val="1E5D4F90"/>
    <w:rsid w:val="24AE3388"/>
    <w:rsid w:val="2501536F"/>
    <w:rsid w:val="257B70B4"/>
    <w:rsid w:val="25D40B1F"/>
    <w:rsid w:val="26B25F5D"/>
    <w:rsid w:val="27D23E74"/>
    <w:rsid w:val="27F33B0B"/>
    <w:rsid w:val="27F826FA"/>
    <w:rsid w:val="2B515CEF"/>
    <w:rsid w:val="2B845E6D"/>
    <w:rsid w:val="2BBD4E4E"/>
    <w:rsid w:val="2C2E35C0"/>
    <w:rsid w:val="2D0876E4"/>
    <w:rsid w:val="2E691A32"/>
    <w:rsid w:val="2EC52239"/>
    <w:rsid w:val="2FA8265B"/>
    <w:rsid w:val="2FDD3454"/>
    <w:rsid w:val="304D473B"/>
    <w:rsid w:val="31CB3F3B"/>
    <w:rsid w:val="32DA5D08"/>
    <w:rsid w:val="32DA6D7E"/>
    <w:rsid w:val="333A36FD"/>
    <w:rsid w:val="33B83D02"/>
    <w:rsid w:val="34CD2FED"/>
    <w:rsid w:val="3546587D"/>
    <w:rsid w:val="36046664"/>
    <w:rsid w:val="36B0486F"/>
    <w:rsid w:val="376C0D7B"/>
    <w:rsid w:val="3818072C"/>
    <w:rsid w:val="396B77B4"/>
    <w:rsid w:val="39E10FB0"/>
    <w:rsid w:val="3A02113B"/>
    <w:rsid w:val="3C9E733D"/>
    <w:rsid w:val="3D4E5F0A"/>
    <w:rsid w:val="3D5E69A0"/>
    <w:rsid w:val="3D6C1B73"/>
    <w:rsid w:val="3D7F306E"/>
    <w:rsid w:val="3E1E1B2D"/>
    <w:rsid w:val="41A11BF9"/>
    <w:rsid w:val="43183761"/>
    <w:rsid w:val="44522422"/>
    <w:rsid w:val="455C1C3A"/>
    <w:rsid w:val="45897F8E"/>
    <w:rsid w:val="45CC325C"/>
    <w:rsid w:val="46403E94"/>
    <w:rsid w:val="49765EDF"/>
    <w:rsid w:val="4AC13159"/>
    <w:rsid w:val="4B123BB2"/>
    <w:rsid w:val="4B1C49E0"/>
    <w:rsid w:val="4C9E61EF"/>
    <w:rsid w:val="4EFD157A"/>
    <w:rsid w:val="50A11153"/>
    <w:rsid w:val="51F754E9"/>
    <w:rsid w:val="530C0CF3"/>
    <w:rsid w:val="54F619F0"/>
    <w:rsid w:val="561144C5"/>
    <w:rsid w:val="5695142E"/>
    <w:rsid w:val="5A087C9C"/>
    <w:rsid w:val="5AE113BF"/>
    <w:rsid w:val="5B522F61"/>
    <w:rsid w:val="5C3B2A90"/>
    <w:rsid w:val="5D9B3D9F"/>
    <w:rsid w:val="5E541D16"/>
    <w:rsid w:val="5EA22031"/>
    <w:rsid w:val="5EBB0405"/>
    <w:rsid w:val="5F266D6D"/>
    <w:rsid w:val="63761A35"/>
    <w:rsid w:val="639A2644"/>
    <w:rsid w:val="6477765C"/>
    <w:rsid w:val="64EC6B87"/>
    <w:rsid w:val="653720B0"/>
    <w:rsid w:val="65E10333"/>
    <w:rsid w:val="66102744"/>
    <w:rsid w:val="68144796"/>
    <w:rsid w:val="68A0687A"/>
    <w:rsid w:val="68CF2F25"/>
    <w:rsid w:val="690E7314"/>
    <w:rsid w:val="6B9107EF"/>
    <w:rsid w:val="6BEF1CA0"/>
    <w:rsid w:val="6C517933"/>
    <w:rsid w:val="6CAC29CC"/>
    <w:rsid w:val="6CAF671F"/>
    <w:rsid w:val="6CC26E45"/>
    <w:rsid w:val="6F42470A"/>
    <w:rsid w:val="70B71D18"/>
    <w:rsid w:val="7193775E"/>
    <w:rsid w:val="71C6454D"/>
    <w:rsid w:val="725400DF"/>
    <w:rsid w:val="7378558F"/>
    <w:rsid w:val="74EF46E6"/>
    <w:rsid w:val="76960CC6"/>
    <w:rsid w:val="771876AA"/>
    <w:rsid w:val="777526D1"/>
    <w:rsid w:val="78F20472"/>
    <w:rsid w:val="7AD40C46"/>
    <w:rsid w:val="7D4F509B"/>
    <w:rsid w:val="7DED4C8D"/>
    <w:rsid w:val="7E5B45CC"/>
    <w:rsid w:val="7E73710A"/>
    <w:rsid w:val="7EB220C2"/>
    <w:rsid w:val="7FE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uiPriority="1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rPr>
      <w:rFonts w:ascii="Tahoma" w:eastAsia="Tahoma" w:hAnsi="Tahoma" w:cs="黑体"/>
    </w:rPr>
  </w:style>
  <w:style w:type="paragraph" w:styleId="1">
    <w:name w:val="heading 1"/>
    <w:next w:val="a"/>
    <w:autoRedefine/>
    <w:uiPriority w:val="7"/>
    <w:qFormat/>
    <w:pPr>
      <w:jc w:val="both"/>
      <w:outlineLvl w:val="0"/>
    </w:pPr>
    <w:rPr>
      <w:rFonts w:cs="黑体"/>
      <w:sz w:val="28"/>
      <w:szCs w:val="28"/>
    </w:rPr>
  </w:style>
  <w:style w:type="paragraph" w:styleId="2">
    <w:name w:val="heading 2"/>
    <w:next w:val="a"/>
    <w:autoRedefine/>
    <w:uiPriority w:val="8"/>
    <w:qFormat/>
    <w:pPr>
      <w:jc w:val="both"/>
      <w:outlineLvl w:val="1"/>
    </w:pPr>
    <w:rPr>
      <w:rFonts w:cs="黑体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cs="黑体"/>
      <w:sz w:val="21"/>
      <w:szCs w:val="21"/>
    </w:rPr>
  </w:style>
  <w:style w:type="paragraph" w:styleId="4">
    <w:name w:val="heading 4"/>
    <w:next w:val="a"/>
    <w:autoRedefine/>
    <w:uiPriority w:val="10"/>
    <w:qFormat/>
    <w:pPr>
      <w:ind w:left="1200" w:hanging="400"/>
      <w:jc w:val="both"/>
      <w:outlineLvl w:val="3"/>
    </w:pPr>
    <w:rPr>
      <w:rFonts w:cs="黑体"/>
      <w:b/>
      <w:sz w:val="21"/>
      <w:szCs w:val="21"/>
    </w:rPr>
  </w:style>
  <w:style w:type="paragraph" w:styleId="5">
    <w:name w:val="heading 5"/>
    <w:next w:val="a"/>
    <w:autoRedefine/>
    <w:uiPriority w:val="11"/>
    <w:qFormat/>
    <w:pPr>
      <w:ind w:left="1400" w:hanging="400"/>
      <w:jc w:val="both"/>
      <w:outlineLvl w:val="4"/>
    </w:pPr>
    <w:rPr>
      <w:rFonts w:cs="黑体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cs="黑体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cs="黑体"/>
      <w:sz w:val="21"/>
      <w:szCs w:val="21"/>
    </w:rPr>
  </w:style>
  <w:style w:type="paragraph" w:styleId="8">
    <w:name w:val="heading 8"/>
    <w:next w:val="a"/>
    <w:autoRedefine/>
    <w:uiPriority w:val="14"/>
    <w:qFormat/>
    <w:pPr>
      <w:ind w:left="2000" w:hanging="400"/>
      <w:jc w:val="both"/>
      <w:outlineLvl w:val="7"/>
    </w:pPr>
    <w:rPr>
      <w:rFonts w:cs="黑体"/>
      <w:sz w:val="21"/>
      <w:szCs w:val="21"/>
    </w:rPr>
  </w:style>
  <w:style w:type="paragraph" w:styleId="9">
    <w:name w:val="heading 9"/>
    <w:next w:val="a"/>
    <w:autoRedefine/>
    <w:uiPriority w:val="15"/>
    <w:qFormat/>
    <w:pPr>
      <w:ind w:left="2200" w:hanging="400"/>
      <w:jc w:val="both"/>
      <w:outlineLvl w:val="8"/>
    </w:pPr>
    <w:rPr>
      <w:rFonts w:cs="黑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cs="黑体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cs="黑体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cs="黑体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cs="黑体"/>
      <w:sz w:val="21"/>
      <w:szCs w:val="21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cs="黑体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cs="黑体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cs="黑体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cs="黑体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cs="黑体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cs="黑体"/>
      <w:sz w:val="21"/>
      <w:szCs w:val="21"/>
    </w:rPr>
  </w:style>
  <w:style w:type="paragraph" w:styleId="a6">
    <w:name w:val="Title"/>
    <w:uiPriority w:val="6"/>
    <w:qFormat/>
    <w:pPr>
      <w:jc w:val="center"/>
    </w:pPr>
    <w:rPr>
      <w:rFonts w:cs="黑体"/>
      <w:b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9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customStyle="1" w:styleId="11">
    <w:name w:val="无间隔1"/>
    <w:uiPriority w:val="5"/>
    <w:qFormat/>
    <w:pPr>
      <w:jc w:val="both"/>
    </w:pPr>
    <w:rPr>
      <w:rFonts w:cs="黑体"/>
      <w:sz w:val="21"/>
      <w:szCs w:val="21"/>
    </w:rPr>
  </w:style>
  <w:style w:type="paragraph" w:customStyle="1" w:styleId="12">
    <w:name w:val="引用1"/>
    <w:uiPriority w:val="21"/>
    <w:qFormat/>
    <w:pPr>
      <w:ind w:left="864" w:right="864"/>
      <w:jc w:val="center"/>
    </w:pPr>
    <w:rPr>
      <w:rFonts w:cs="黑体"/>
      <w:i/>
      <w:color w:val="404040"/>
      <w:sz w:val="21"/>
      <w:szCs w:val="21"/>
    </w:rPr>
  </w:style>
  <w:style w:type="paragraph" w:customStyle="1" w:styleId="13">
    <w:name w:val="明显引用1"/>
    <w:uiPriority w:val="22"/>
    <w:qFormat/>
    <w:pPr>
      <w:ind w:left="950" w:right="950"/>
      <w:jc w:val="center"/>
    </w:pPr>
    <w:rPr>
      <w:rFonts w:cs="黑体"/>
      <w:i/>
      <w:color w:val="5B9BD5"/>
      <w:sz w:val="21"/>
      <w:szCs w:val="21"/>
    </w:rPr>
  </w:style>
  <w:style w:type="paragraph" w:customStyle="1" w:styleId="14">
    <w:name w:val="列出段落1"/>
    <w:uiPriority w:val="26"/>
    <w:qFormat/>
    <w:pPr>
      <w:ind w:left="850"/>
      <w:jc w:val="both"/>
    </w:pPr>
    <w:rPr>
      <w:rFonts w:cs="黑体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cs="黑体"/>
      <w:color w:val="2E74B5"/>
      <w:sz w:val="32"/>
      <w:szCs w:val="32"/>
    </w:rPr>
  </w:style>
  <w:style w:type="character" w:customStyle="1" w:styleId="15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6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17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8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9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character" w:customStyle="1" w:styleId="Char0">
    <w:name w:val="页眉 Char"/>
    <w:basedOn w:val="a0"/>
    <w:link w:val="a4"/>
    <w:qFormat/>
    <w:rPr>
      <w:rFonts w:ascii="Tahoma" w:eastAsia="Tahoma" w:hAnsi="Tahoma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eastAsia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uiPriority="1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rPr>
      <w:rFonts w:ascii="Tahoma" w:eastAsia="Tahoma" w:hAnsi="Tahoma" w:cs="黑体"/>
    </w:rPr>
  </w:style>
  <w:style w:type="paragraph" w:styleId="1">
    <w:name w:val="heading 1"/>
    <w:next w:val="a"/>
    <w:autoRedefine/>
    <w:uiPriority w:val="7"/>
    <w:qFormat/>
    <w:pPr>
      <w:jc w:val="both"/>
      <w:outlineLvl w:val="0"/>
    </w:pPr>
    <w:rPr>
      <w:rFonts w:cs="黑体"/>
      <w:sz w:val="28"/>
      <w:szCs w:val="28"/>
    </w:rPr>
  </w:style>
  <w:style w:type="paragraph" w:styleId="2">
    <w:name w:val="heading 2"/>
    <w:next w:val="a"/>
    <w:autoRedefine/>
    <w:uiPriority w:val="8"/>
    <w:qFormat/>
    <w:pPr>
      <w:jc w:val="both"/>
      <w:outlineLvl w:val="1"/>
    </w:pPr>
    <w:rPr>
      <w:rFonts w:cs="黑体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cs="黑体"/>
      <w:sz w:val="21"/>
      <w:szCs w:val="21"/>
    </w:rPr>
  </w:style>
  <w:style w:type="paragraph" w:styleId="4">
    <w:name w:val="heading 4"/>
    <w:next w:val="a"/>
    <w:autoRedefine/>
    <w:uiPriority w:val="10"/>
    <w:qFormat/>
    <w:pPr>
      <w:ind w:left="1200" w:hanging="400"/>
      <w:jc w:val="both"/>
      <w:outlineLvl w:val="3"/>
    </w:pPr>
    <w:rPr>
      <w:rFonts w:cs="黑体"/>
      <w:b/>
      <w:sz w:val="21"/>
      <w:szCs w:val="21"/>
    </w:rPr>
  </w:style>
  <w:style w:type="paragraph" w:styleId="5">
    <w:name w:val="heading 5"/>
    <w:next w:val="a"/>
    <w:autoRedefine/>
    <w:uiPriority w:val="11"/>
    <w:qFormat/>
    <w:pPr>
      <w:ind w:left="1400" w:hanging="400"/>
      <w:jc w:val="both"/>
      <w:outlineLvl w:val="4"/>
    </w:pPr>
    <w:rPr>
      <w:rFonts w:cs="黑体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cs="黑体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cs="黑体"/>
      <w:sz w:val="21"/>
      <w:szCs w:val="21"/>
    </w:rPr>
  </w:style>
  <w:style w:type="paragraph" w:styleId="8">
    <w:name w:val="heading 8"/>
    <w:next w:val="a"/>
    <w:autoRedefine/>
    <w:uiPriority w:val="14"/>
    <w:qFormat/>
    <w:pPr>
      <w:ind w:left="2000" w:hanging="400"/>
      <w:jc w:val="both"/>
      <w:outlineLvl w:val="7"/>
    </w:pPr>
    <w:rPr>
      <w:rFonts w:cs="黑体"/>
      <w:sz w:val="21"/>
      <w:szCs w:val="21"/>
    </w:rPr>
  </w:style>
  <w:style w:type="paragraph" w:styleId="9">
    <w:name w:val="heading 9"/>
    <w:next w:val="a"/>
    <w:autoRedefine/>
    <w:uiPriority w:val="15"/>
    <w:qFormat/>
    <w:pPr>
      <w:ind w:left="2200" w:hanging="400"/>
      <w:jc w:val="both"/>
      <w:outlineLvl w:val="8"/>
    </w:pPr>
    <w:rPr>
      <w:rFonts w:cs="黑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cs="黑体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cs="黑体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cs="黑体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cs="黑体"/>
      <w:sz w:val="21"/>
      <w:szCs w:val="21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cs="黑体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cs="黑体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cs="黑体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cs="黑体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cs="黑体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cs="黑体"/>
      <w:sz w:val="21"/>
      <w:szCs w:val="21"/>
    </w:rPr>
  </w:style>
  <w:style w:type="paragraph" w:styleId="a6">
    <w:name w:val="Title"/>
    <w:uiPriority w:val="6"/>
    <w:qFormat/>
    <w:pPr>
      <w:jc w:val="center"/>
    </w:pPr>
    <w:rPr>
      <w:rFonts w:cs="黑体"/>
      <w:b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9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customStyle="1" w:styleId="11">
    <w:name w:val="无间隔1"/>
    <w:uiPriority w:val="5"/>
    <w:qFormat/>
    <w:pPr>
      <w:jc w:val="both"/>
    </w:pPr>
    <w:rPr>
      <w:rFonts w:cs="黑体"/>
      <w:sz w:val="21"/>
      <w:szCs w:val="21"/>
    </w:rPr>
  </w:style>
  <w:style w:type="paragraph" w:customStyle="1" w:styleId="12">
    <w:name w:val="引用1"/>
    <w:uiPriority w:val="21"/>
    <w:qFormat/>
    <w:pPr>
      <w:ind w:left="864" w:right="864"/>
      <w:jc w:val="center"/>
    </w:pPr>
    <w:rPr>
      <w:rFonts w:cs="黑体"/>
      <w:i/>
      <w:color w:val="404040"/>
      <w:sz w:val="21"/>
      <w:szCs w:val="21"/>
    </w:rPr>
  </w:style>
  <w:style w:type="paragraph" w:customStyle="1" w:styleId="13">
    <w:name w:val="明显引用1"/>
    <w:uiPriority w:val="22"/>
    <w:qFormat/>
    <w:pPr>
      <w:ind w:left="950" w:right="950"/>
      <w:jc w:val="center"/>
    </w:pPr>
    <w:rPr>
      <w:rFonts w:cs="黑体"/>
      <w:i/>
      <w:color w:val="5B9BD5"/>
      <w:sz w:val="21"/>
      <w:szCs w:val="21"/>
    </w:rPr>
  </w:style>
  <w:style w:type="paragraph" w:customStyle="1" w:styleId="14">
    <w:name w:val="列出段落1"/>
    <w:uiPriority w:val="26"/>
    <w:qFormat/>
    <w:pPr>
      <w:ind w:left="850"/>
      <w:jc w:val="both"/>
    </w:pPr>
    <w:rPr>
      <w:rFonts w:cs="黑体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cs="黑体"/>
      <w:color w:val="2E74B5"/>
      <w:sz w:val="32"/>
      <w:szCs w:val="32"/>
    </w:rPr>
  </w:style>
  <w:style w:type="character" w:customStyle="1" w:styleId="15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6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17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8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9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character" w:customStyle="1" w:styleId="Char0">
    <w:name w:val="页眉 Char"/>
    <w:basedOn w:val="a0"/>
    <w:link w:val="a4"/>
    <w:qFormat/>
    <w:rPr>
      <w:rFonts w:ascii="Tahoma" w:eastAsia="Tahoma" w:hAnsi="Tahoma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eastAsia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2024-03-01T18:25:00Z</cp:lastPrinted>
  <dcterms:created xsi:type="dcterms:W3CDTF">2024-06-26T04:14:00Z</dcterms:created>
  <dcterms:modified xsi:type="dcterms:W3CDTF">2024-06-26T04:14:00Z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C0EA0B7F67574A9EB3C7B85AA9506C9D_12</vt:lpwstr>
  </property>
</Properties>
</file>