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4D" w:rsidRDefault="00A55DB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拜城县教育系统202</w:t>
      </w:r>
      <w:r w:rsidR="0013454D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2128A1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度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办公用品采购</w:t>
      </w:r>
    </w:p>
    <w:p w:rsidR="004071D2" w:rsidRPr="0013454D" w:rsidRDefault="0013454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需求</w:t>
      </w:r>
      <w:r w:rsidR="000D0FEE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竞价要求</w:t>
      </w:r>
    </w:p>
    <w:p w:rsidR="0013454D" w:rsidRPr="0013454D" w:rsidRDefault="0013454D" w:rsidP="0013454D">
      <w:pPr>
        <w:pStyle w:val="a0"/>
        <w:ind w:firstLine="420"/>
      </w:pPr>
    </w:p>
    <w:p w:rsidR="004071D2" w:rsidRDefault="00A55DB3">
      <w:pPr>
        <w:spacing w:line="44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1.投标人资质：</w:t>
      </w:r>
    </w:p>
    <w:p w:rsidR="004071D2" w:rsidRDefault="00A55DB3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1）符合《中华人民共和国政府采购法》第22条规定：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2）具有独立承担民事责任的能力；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3）遵守国家的法律、法规，具有良好的商业信誉；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4）具备工商部门登记的注册资金要求，具有完成采购项目所需的充足资金来源；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5）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具有固定的生产或经营场所；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6）具有必要的生产施工和技术设备设施，必要的组织、检验能力，以及完善的业务控制程序；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7）具有签订和履行合同的能力，具有良好的商业行为和合同履行记录；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8）产品、商品、工程和服务具有竞争能力，售后服务良好。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9）提供的货物、工程或服务符合国家产业政策和国家环境、安全标准；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10）具备齐全的</w:t>
      </w:r>
      <w:r w:rsidR="002128A1">
        <w:rPr>
          <w:rFonts w:ascii="仿宋_GB2312" w:eastAsia="仿宋_GB2312" w:hAnsi="仿宋_GB2312" w:cs="仿宋_GB2312" w:hint="eastAsia"/>
          <w:sz w:val="30"/>
          <w:szCs w:val="30"/>
        </w:rPr>
        <w:t>有效的</w:t>
      </w:r>
      <w:r>
        <w:rPr>
          <w:rFonts w:ascii="仿宋_GB2312" w:eastAsia="仿宋_GB2312" w:hAnsi="仿宋_GB2312" w:cs="仿宋_GB2312" w:hint="eastAsia"/>
          <w:sz w:val="30"/>
          <w:szCs w:val="30"/>
        </w:rPr>
        <w:t>营业执照并且年审有效；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2.品牌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型号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及质量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要求：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投标供应商必须填写商品的品牌及相应型号</w:t>
      </w:r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。如投标供应商未提供品牌型号的，视为未响应处理。主要设备及耗材或产品上</w:t>
      </w:r>
      <w:proofErr w:type="gramStart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贴必须牌</w:t>
      </w:r>
      <w:proofErr w:type="gramEnd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、以次充好等弄虚作假行为。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供货时必须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与报价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清单上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规格参数、品牌型号及单价必须要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一致，必须要保证商品质量。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若投标供应商未标明品牌型号的或者规格参数随意更改的，视为未响应处理。</w:t>
      </w:r>
      <w:r w:rsidR="00FE5E17"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乙方提供的货物严格按照合同约定的规格、品牌、产地等要求保质保量的供货，有有效期的产品，有效时间不低于有效期的80%，否则视为质量不符合。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3.规格参数要求：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规格及参数列中的不能随便更改，如有特殊情况，可进行备注。</w:t>
      </w:r>
    </w:p>
    <w:p w:rsidR="00BE1AE0" w:rsidRPr="00BE1AE0" w:rsidRDefault="00BE1AE0" w:rsidP="00BE1AE0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lastRenderedPageBreak/>
        <w:t>4. 选</w:t>
      </w:r>
      <w:r w:rsidRPr="004401BA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定</w:t>
      </w:r>
      <w:r w:rsidR="00481D8A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成交</w:t>
      </w:r>
      <w:r w:rsidRPr="004401BA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候选人（成交供应商）规则：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为了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考虑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商品质量、售后服务、及时送货等方面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，另外，202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年度办公用品涉及到学校、幼儿园较多、较分散，需要同时供货等因素，同一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个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（法人）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供应商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可以参与每个学校（每一个预算单位）的办公用品竞标环节，但同一个（法人）供应商最多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可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学校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预算单位）的办公用品项目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采购单位在评审中按照供应商的报价时间或投标供应商的</w:t>
      </w:r>
      <w:proofErr w:type="gramStart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自愿弃标方式</w:t>
      </w:r>
      <w:proofErr w:type="gramEnd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判断。</w:t>
      </w:r>
    </w:p>
    <w:p w:rsidR="004071D2" w:rsidRDefault="00BE1AE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.投标明细表要求：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投标报价明细表务必按照采购单位提供的格式做，如不能按照以上要求填报，视为未响应招标文件要求，按无效投标处理；采购单位提供的数量和规格参数不变的前提下，如供应商需要特殊备注，在规格参数栏右边可以加入一列做备注。</w:t>
      </w:r>
      <w:r w:rsidR="004401BA">
        <w:rPr>
          <w:rFonts w:ascii="仿宋_GB2312" w:eastAsia="仿宋_GB2312" w:hAnsi="仿宋_GB2312" w:cs="仿宋_GB2312" w:hint="eastAsia"/>
          <w:bCs/>
          <w:sz w:val="30"/>
          <w:szCs w:val="30"/>
        </w:rPr>
        <w:t>必须标明有效的品牌及型号，否则未响应处理。</w:t>
      </w:r>
    </w:p>
    <w:p w:rsidR="004071D2" w:rsidRPr="00DF21AC" w:rsidRDefault="00BE1AE0" w:rsidP="00BE1AE0">
      <w:pPr>
        <w:pStyle w:val="a0"/>
        <w:ind w:firstLine="602"/>
        <w:rPr>
          <w:rFonts w:ascii="仿宋_GB2312" w:eastAsia="仿宋_GB2312" w:hAnsi="仿宋_GB2312" w:cs="仿宋_GB2312"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6</w:t>
      </w:r>
      <w:r w:rsidR="00A55DB3"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 w:rsidR="00DF21AC">
        <w:rPr>
          <w:rFonts w:ascii="仿宋_GB2312" w:eastAsia="仿宋_GB2312" w:hAnsi="仿宋_GB2312" w:cs="仿宋_GB2312" w:hint="eastAsia"/>
          <w:b/>
          <w:sz w:val="30"/>
          <w:szCs w:val="30"/>
        </w:rPr>
        <w:t>回避制度：</w:t>
      </w:r>
      <w:r w:rsidR="00A55DB3" w:rsidRPr="00DF21AC">
        <w:rPr>
          <w:rFonts w:ascii="仿宋_GB2312" w:eastAsia="仿宋_GB2312" w:hAnsi="仿宋_GB2312" w:cs="仿宋_GB2312" w:hint="eastAsia"/>
          <w:sz w:val="30"/>
          <w:szCs w:val="30"/>
        </w:rPr>
        <w:t>符合《中华人民共和国政府采购法》的第十二条和《中华人民共和国政府采购法实施条例》的第九条内容，采购人员及相关人员与供应商有下列利害关系之一的，应当回避：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（一）参加采购活动前3年内与供应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商存在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劳动关系；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（二）参加采购活动前3年内担任供应商的董事、监事；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（三）参加采购活动前3年内是供应商的控股股东或者实际控制人；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（四）与供应商的法定代表人或者负责人有夫妻、直系血亲、三代以内旁系血亲或者近姻亲关系；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（五）与供应商有其他可能影响政府采购活动公平、公正进行的关系。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供应商认为采购人员及相关人员与其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他供应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另外严格遵守《中华人民共和国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政府采购法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》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《</w:t>
      </w:r>
      <w:r w:rsidR="007533B8" w:rsidRPr="007533B8">
        <w:rPr>
          <w:rFonts w:ascii="仿宋_GB2312" w:eastAsia="仿宋_GB2312" w:hAnsi="仿宋_GB2312" w:cs="仿宋_GB2312" w:hint="eastAsia"/>
          <w:bCs/>
          <w:sz w:val="30"/>
          <w:szCs w:val="30"/>
        </w:rPr>
        <w:t>中华人民共和国民法典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》等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相关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法律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规定，中标（成交）人不得向他人转让、分包或肢解后分别向他人转让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，否则追责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DF21AC" w:rsidRDefault="00BE1AE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lastRenderedPageBreak/>
        <w:t>7</w:t>
      </w:r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.供货</w:t>
      </w:r>
      <w:proofErr w:type="gramStart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并商品</w:t>
      </w:r>
      <w:proofErr w:type="gramEnd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服务要求：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成交供应商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必须有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固定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实体店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（要上传印证资料，报价截止后需到现场</w:t>
      </w:r>
      <w:r w:rsidR="00497704">
        <w:rPr>
          <w:rFonts w:ascii="仿宋_GB2312" w:eastAsia="仿宋_GB2312" w:hAnsi="仿宋_GB2312" w:cs="仿宋_GB2312" w:hint="eastAsia"/>
          <w:sz w:val="30"/>
          <w:szCs w:val="30"/>
        </w:rPr>
        <w:t>核实）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成交公示后10个工作日内与甲方（采购单位）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签订合同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 w:rsidR="007533B8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根据学校幼儿园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实际需求量，按批次送货</w:t>
      </w:r>
      <w:r w:rsid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（一个月不少于2次）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，所需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商品送到每一所学校及幼儿园，服务期限为一个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年度（自签订合同日期至2025年12月31日）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；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送货时要送到每一所学校、幼儿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园门口或校园里（</w:t>
      </w:r>
      <w:r w:rsidR="00DF21AC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指定地点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4071D2" w:rsidRDefault="00A55DB3" w:rsidP="00DF21AC">
      <w:pPr>
        <w:ind w:firstLineChars="200" w:firstLine="600"/>
        <w:jc w:val="left"/>
        <w:rPr>
          <w:rFonts w:ascii="仿宋_GB2312" w:eastAsia="仿宋_GB2312" w:hAnsi="仿宋_GB2312" w:cs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送货时不允许影响学校、幼儿园的正常教学和安全工作，送货前给学校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（幼儿园）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提前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告知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送货的商品规格参数品牌型号务必与报价明细表（清单）上提供的规格参数品牌型号要一致，如果提供商品和投标文件上的商品不一致的直接退回换货。送货完后售后服务要做到位，如商品质量问题务必按时更换，要保证商品的生产日期、品牌及型号等标签要完整，商品不能破损。因此各投标供应商送货时间要高度重视，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成交后采购单位不受理供应商的任何情况说明（物流停运，物流被封，提供商品已停产，商品本来无品牌或延迟供货时间等情况说明），务必按照投标文件上提供商品的规格参数、品牌型号及数量，按规定时间供货，中标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（成交）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后一个品牌型号不能更换，因此各投标供应商投标前要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市场了解清楚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如果商品确实无品牌，投标供应商可以备注厂家名称（</w:t>
      </w:r>
      <w:r w:rsidR="00DF21AC"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生产制造商）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8. 换货机制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：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如甲方发现乙方所供产品出现质量问题，甲方通知乙方后48小时退货或换货，乙方须在2个工作日内配合处理，超过3天未处理的，甲方有权按无货主而任意处置该批产品，由此造成的各项经济损失由乙方承担。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9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.履约验收：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每一批送货时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，根据实际情况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县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教育局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有关负责人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到达现场监督验收工作，验收小组由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校园领导，教师代表及学校报账员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</w:t>
      </w:r>
      <w:proofErr w:type="gramEnd"/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或后勤管理人员组成进行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收；如果不按时送货的、品牌型号规格参数不一致的，视为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违约合同、采购要求和投标文件，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采购方有权报送至财政部门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列入黑名单处理，在1年之内不得参与我单位的任何项目投标竞争。货送完后，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务必跟</w:t>
      </w:r>
      <w:proofErr w:type="gramEnd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本学校、幼儿园（采购方）按时对账（核对）；如果学校、幼儿园要求核对的，但中标供应商不按时核对的，按照学校的情况说明进行处理。</w:t>
      </w:r>
    </w:p>
    <w:p w:rsidR="005571E9" w:rsidRPr="005571E9" w:rsidRDefault="005571E9" w:rsidP="005571E9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分批次送货时服务不到位，产品质量不符合等情况，采购方有权终止合同，行为比较严重的按相关法律法规进行处罚。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10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.货款支付方式：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所有商品按照要求送完，学校、幼儿园验收合格后，结账相关手续办完后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根据学校（幼儿园）的资金落实情况进行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支付。如果中标供应商送货和售后服务不到位，送的商品和中标清单不一致，送货过程中影响学校、幼儿园的正常教学工作的，给学校带来安全隐患或各种不便的，根据学校、幼儿园的情况说明并且合同内容扣除相应的资金或延迟支付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11.</w:t>
      </w: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不可抗力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不可抗力是指：战争、严重火灾、洪水、地震等或其他双方认定的不可抗力时间。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签约双方中任何一方由于不可抗力影响合同执行时，发生不可抗力一方应尽快将事故通知另一方。在此情况下，一方仍然有责任采取必要的措施加速供货，双方应通过友好协商尽快解决本合同的执行问题，如协商解决不成的，双方均有权向甲方所在地有管辖权的人民法院提起诉讼解决。</w:t>
      </w:r>
    </w:p>
    <w:p w:rsidR="000D0FEE" w:rsidRDefault="00AB2184" w:rsidP="00AB2184">
      <w:pPr>
        <w:ind w:firstLineChars="200" w:firstLine="720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1</w:t>
      </w:r>
      <w:r w:rsidR="00FE5E17">
        <w:rPr>
          <w:rFonts w:ascii="黑体" w:eastAsia="黑体" w:hAnsi="黑体" w:cs="黑体" w:hint="eastAsia"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Cs/>
          <w:sz w:val="36"/>
          <w:szCs w:val="36"/>
        </w:rPr>
        <w:t>.</w:t>
      </w:r>
      <w:r w:rsidR="00A165B4">
        <w:rPr>
          <w:rFonts w:ascii="黑体" w:eastAsia="黑体" w:hAnsi="黑体" w:cs="黑体" w:hint="eastAsia"/>
          <w:bCs/>
          <w:sz w:val="36"/>
          <w:szCs w:val="36"/>
        </w:rPr>
        <w:t>必须上传资料</w:t>
      </w:r>
      <w:r>
        <w:rPr>
          <w:rFonts w:ascii="黑体" w:eastAsia="黑体" w:hAnsi="黑体" w:cs="黑体" w:hint="eastAsia"/>
          <w:bCs/>
          <w:sz w:val="36"/>
          <w:szCs w:val="36"/>
        </w:rPr>
        <w:t>（响应附件）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1）报价汇总表表扫描件加盖公章；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2）报价明细表扫描件加盖公章；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3）报价一览表加盖公章；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4）有效的营业执照扫描件加盖公章（彩色扫描件，不得黑白复印件）；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5）售后服务承诺书扫描件加盖公章；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6）法定代表人身份证明扫描件加盖公章；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7）企业诚信及相关承诺函扫描件加盖公章；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8）报价一览表扫描件加盖公章；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9）中小企业声明函扫描件加盖公章</w:t>
      </w:r>
      <w:r w:rsidR="00481D8A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481D8A" w:rsidRPr="00481D8A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可提供</w:t>
      </w:r>
      <w:r w:rsidR="00481D8A">
        <w:rPr>
          <w:rFonts w:ascii="仿宋_GB2312" w:eastAsia="仿宋_GB2312" w:hAnsi="仿宋_GB2312" w:cs="仿宋_GB2312" w:hint="eastAsia"/>
          <w:sz w:val="30"/>
          <w:szCs w:val="30"/>
        </w:rPr>
        <w:t>）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在经营活动中没有重大违法记录的书面声明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政府采购诚信承诺书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）参加采购活动前三年内，在经营活动中没有重大</w:t>
      </w:r>
      <w:bookmarkStart w:id="0" w:name="_GoBack"/>
      <w:bookmarkEnd w:id="0"/>
      <w:r w:rsidRPr="00244C89">
        <w:rPr>
          <w:rFonts w:ascii="仿宋_GB2312" w:eastAsia="仿宋_GB2312" w:hAnsi="仿宋_GB2312" w:cs="仿宋_GB2312" w:hint="eastAsia"/>
          <w:sz w:val="30"/>
          <w:szCs w:val="30"/>
        </w:rPr>
        <w:t>违法记录，供应商须提供 “信用中国”网站（http://www.creditchina.gov.cn/）、“信用中（新疆）” 网站（</w:t>
      </w:r>
      <w:hyperlink r:id="rId8" w:history="1">
        <w:r w:rsidRPr="00244C89">
          <w:rPr>
            <w:rStyle w:val="a9"/>
            <w:rFonts w:ascii="仿宋_GB2312" w:eastAsia="仿宋_GB2312" w:hAnsi="仿宋_GB2312" w:cs="仿宋_GB2312"/>
            <w:sz w:val="30"/>
            <w:szCs w:val="30"/>
          </w:rPr>
          <w:t>https://www.creditxj.gov.cn</w:t>
        </w:r>
      </w:hyperlink>
      <w:r w:rsidRPr="00244C89">
        <w:rPr>
          <w:rFonts w:ascii="仿宋_GB2312" w:eastAsia="仿宋_GB2312" w:hAnsi="仿宋_GB2312" w:cs="仿宋_GB2312"/>
          <w:sz w:val="30"/>
          <w:szCs w:val="30"/>
        </w:rPr>
        <w:t>）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“中国政府采购网”网站（http://www.ccgp.gov.cn）无违法违规行为的查询记录（提供查询结果网页截图并加盖供应商公章），查询记录时间不得早于发公告时间。</w:t>
      </w:r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</w:p>
    <w:p w:rsidR="00AB2184" w:rsidRPr="00FE5E17" w:rsidRDefault="000D0FEE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必须上传资料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（响应附件）中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投标供应商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务必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上传，若未上传或上</w:t>
      </w:r>
      <w:proofErr w:type="gramStart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传资料</w:t>
      </w:r>
      <w:proofErr w:type="gramEnd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不符合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（未完整、不清晰、为加盖公章及签署等）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，采购方有权拒绝，顺延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至符合条件的供应商。</w:t>
      </w:r>
    </w:p>
    <w:p w:rsidR="000D0FEE" w:rsidRDefault="00FE5E17" w:rsidP="00FE5E17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</w:t>
      </w: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.质疑：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如对该采购项目有质疑，报价截止前将书面形式的质疑函提交到拜城县教育局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超过期限的</w:t>
      </w:r>
      <w:r w:rsidR="00400A5E">
        <w:rPr>
          <w:rFonts w:ascii="仿宋_GB2312" w:eastAsia="仿宋_GB2312" w:hAnsi="仿宋_GB2312" w:cs="仿宋_GB2312" w:hint="eastAsia"/>
          <w:bCs/>
          <w:sz w:val="30"/>
          <w:szCs w:val="30"/>
        </w:rPr>
        <w:t>一律不受理。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对成交（中标）结果有质疑的，成交公示起算7个工作日内，将书面形式的质疑函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</w:p>
    <w:p w:rsidR="0034220A" w:rsidRDefault="0034220A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34220A" w:rsidRDefault="0034220A" w:rsidP="00C27495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2749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采购单位联系人：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教育局（采购中心）联系人：   廖智慧  17709978291</w:t>
      </w:r>
    </w:p>
    <w:p w:rsidR="00C27495" w:rsidRDefault="00C27495" w:rsidP="00C27495">
      <w:pPr>
        <w:pStyle w:val="a0"/>
        <w:spacing w:line="480" w:lineRule="exact"/>
        <w:ind w:firstLineChars="2066" w:firstLine="6198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18094958837</w:t>
      </w:r>
    </w:p>
    <w:p w:rsidR="00C27495" w:rsidRDefault="00581809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="00C27495">
        <w:rPr>
          <w:rFonts w:ascii="仿宋_GB2312" w:eastAsia="仿宋_GB2312" w:hAnsi="仿宋_GB2312" w:cs="仿宋_GB2312" w:hint="eastAsia"/>
          <w:sz w:val="30"/>
          <w:szCs w:val="30"/>
        </w:rPr>
        <w:t xml:space="preserve">纪检室联系人：         吕晓柯  13899249969    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县财政局采购办：             电话：0997－8623036</w:t>
      </w:r>
    </w:p>
    <w:p w:rsidR="00C27495" w:rsidRDefault="00C27495" w:rsidP="00C27495">
      <w:pPr>
        <w:pStyle w:val="a0"/>
        <w:ind w:firstLine="420"/>
      </w:pPr>
    </w:p>
    <w:p w:rsidR="00C27495" w:rsidRDefault="00C27495" w:rsidP="00C27495">
      <w:pPr>
        <w:wordWrap w:val="0"/>
        <w:ind w:right="900" w:firstLineChars="200" w:firstLine="600"/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拜城县教育局  </w:t>
      </w:r>
    </w:p>
    <w:p w:rsidR="004071D2" w:rsidRDefault="001F3C75" w:rsidP="00C27495">
      <w:pPr>
        <w:wordWrap w:val="0"/>
        <w:ind w:firstLineChars="200" w:firstLine="600"/>
        <w:jc w:val="righ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</w:t>
      </w:r>
      <w:r w:rsidR="00C27495">
        <w:rPr>
          <w:rFonts w:ascii="仿宋_GB2312" w:eastAsia="仿宋_GB2312" w:hAnsi="仿宋_GB2312" w:cs="仿宋_GB2312" w:hint="eastAsia"/>
          <w:bCs/>
          <w:sz w:val="30"/>
          <w:szCs w:val="30"/>
        </w:rPr>
        <w:t>2025年1月13日</w:t>
      </w:r>
      <w:r w:rsidR="00A55DB3" w:rsidRPr="008701CD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 w:rsidR="00A55DB3">
        <w:rPr>
          <w:rFonts w:asciiTheme="minorEastAsia" w:hAnsiTheme="minorEastAsia" w:cstheme="minorEastAsia" w:hint="eastAsia"/>
          <w:bCs/>
          <w:sz w:val="30"/>
          <w:szCs w:val="30"/>
        </w:rPr>
        <w:t xml:space="preserve">    </w:t>
      </w:r>
    </w:p>
    <w:sectPr w:rsidR="004071D2" w:rsidSect="000D0FEE">
      <w:pgSz w:w="11906" w:h="16838"/>
      <w:pgMar w:top="1134" w:right="1021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19" w:rsidRDefault="00E35719" w:rsidP="000D0FEE">
      <w:r>
        <w:separator/>
      </w:r>
    </w:p>
  </w:endnote>
  <w:endnote w:type="continuationSeparator" w:id="0">
    <w:p w:rsidR="00E35719" w:rsidRDefault="00E35719" w:rsidP="000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19" w:rsidRDefault="00E35719" w:rsidP="000D0FEE">
      <w:r>
        <w:separator/>
      </w:r>
    </w:p>
  </w:footnote>
  <w:footnote w:type="continuationSeparator" w:id="0">
    <w:p w:rsidR="00E35719" w:rsidRDefault="00E35719" w:rsidP="000D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8"/>
    <w:rsid w:val="00022237"/>
    <w:rsid w:val="00026A46"/>
    <w:rsid w:val="0007711C"/>
    <w:rsid w:val="0009595E"/>
    <w:rsid w:val="000979CC"/>
    <w:rsid w:val="000B4AAD"/>
    <w:rsid w:val="000B5D72"/>
    <w:rsid w:val="000C435A"/>
    <w:rsid w:val="000D0FEE"/>
    <w:rsid w:val="000F490A"/>
    <w:rsid w:val="00121703"/>
    <w:rsid w:val="0013454D"/>
    <w:rsid w:val="00171624"/>
    <w:rsid w:val="001D60B6"/>
    <w:rsid w:val="001F3C75"/>
    <w:rsid w:val="002128A1"/>
    <w:rsid w:val="00240CA8"/>
    <w:rsid w:val="00276092"/>
    <w:rsid w:val="00295805"/>
    <w:rsid w:val="002A4D57"/>
    <w:rsid w:val="002D15E2"/>
    <w:rsid w:val="002F6006"/>
    <w:rsid w:val="0031264A"/>
    <w:rsid w:val="00317800"/>
    <w:rsid w:val="0034220A"/>
    <w:rsid w:val="00351B22"/>
    <w:rsid w:val="00367A00"/>
    <w:rsid w:val="003A3AF2"/>
    <w:rsid w:val="003A7CE7"/>
    <w:rsid w:val="00400A5E"/>
    <w:rsid w:val="00401739"/>
    <w:rsid w:val="004071D2"/>
    <w:rsid w:val="004401BA"/>
    <w:rsid w:val="0045595E"/>
    <w:rsid w:val="00481D8A"/>
    <w:rsid w:val="00486106"/>
    <w:rsid w:val="00497704"/>
    <w:rsid w:val="004A223F"/>
    <w:rsid w:val="004C4A58"/>
    <w:rsid w:val="004D63E1"/>
    <w:rsid w:val="004D72D4"/>
    <w:rsid w:val="005363FA"/>
    <w:rsid w:val="005571C6"/>
    <w:rsid w:val="005571E9"/>
    <w:rsid w:val="005744DF"/>
    <w:rsid w:val="00577381"/>
    <w:rsid w:val="00581809"/>
    <w:rsid w:val="0058621A"/>
    <w:rsid w:val="005F6C8E"/>
    <w:rsid w:val="00612982"/>
    <w:rsid w:val="006163C4"/>
    <w:rsid w:val="00616FC3"/>
    <w:rsid w:val="006861C4"/>
    <w:rsid w:val="006B6057"/>
    <w:rsid w:val="006C5CCF"/>
    <w:rsid w:val="00713E5B"/>
    <w:rsid w:val="0072726A"/>
    <w:rsid w:val="007533B8"/>
    <w:rsid w:val="007A18F2"/>
    <w:rsid w:val="007B188C"/>
    <w:rsid w:val="007C78CA"/>
    <w:rsid w:val="008701CD"/>
    <w:rsid w:val="008755D4"/>
    <w:rsid w:val="00877D43"/>
    <w:rsid w:val="008F2D64"/>
    <w:rsid w:val="00942B2A"/>
    <w:rsid w:val="00947EDC"/>
    <w:rsid w:val="0097132F"/>
    <w:rsid w:val="009C284D"/>
    <w:rsid w:val="009D114D"/>
    <w:rsid w:val="00A07F89"/>
    <w:rsid w:val="00A165B4"/>
    <w:rsid w:val="00A344E8"/>
    <w:rsid w:val="00A55DB3"/>
    <w:rsid w:val="00A650D0"/>
    <w:rsid w:val="00A66924"/>
    <w:rsid w:val="00AB1A5D"/>
    <w:rsid w:val="00AB2184"/>
    <w:rsid w:val="00AC7DFC"/>
    <w:rsid w:val="00B0117F"/>
    <w:rsid w:val="00B853A0"/>
    <w:rsid w:val="00BE1AE0"/>
    <w:rsid w:val="00C14580"/>
    <w:rsid w:val="00C27495"/>
    <w:rsid w:val="00C319E5"/>
    <w:rsid w:val="00C61BB3"/>
    <w:rsid w:val="00C8324E"/>
    <w:rsid w:val="00CF78B3"/>
    <w:rsid w:val="00D30D5A"/>
    <w:rsid w:val="00D54A96"/>
    <w:rsid w:val="00D7268C"/>
    <w:rsid w:val="00D82FD8"/>
    <w:rsid w:val="00DD131D"/>
    <w:rsid w:val="00DD1C32"/>
    <w:rsid w:val="00DE71B4"/>
    <w:rsid w:val="00DF21AC"/>
    <w:rsid w:val="00E32329"/>
    <w:rsid w:val="00E35719"/>
    <w:rsid w:val="00E4433B"/>
    <w:rsid w:val="00E4626A"/>
    <w:rsid w:val="00E6094F"/>
    <w:rsid w:val="00EB6AEB"/>
    <w:rsid w:val="00F273AC"/>
    <w:rsid w:val="00F31FC9"/>
    <w:rsid w:val="00F33E48"/>
    <w:rsid w:val="00F7524A"/>
    <w:rsid w:val="00F9439D"/>
    <w:rsid w:val="00FA4651"/>
    <w:rsid w:val="00FB1D37"/>
    <w:rsid w:val="00FC27B4"/>
    <w:rsid w:val="00FC6C0C"/>
    <w:rsid w:val="00FD2978"/>
    <w:rsid w:val="00FE5E17"/>
    <w:rsid w:val="01AC7B79"/>
    <w:rsid w:val="01B141C6"/>
    <w:rsid w:val="021C081A"/>
    <w:rsid w:val="02F922FA"/>
    <w:rsid w:val="03353478"/>
    <w:rsid w:val="045B01A4"/>
    <w:rsid w:val="069E2D63"/>
    <w:rsid w:val="096B34A6"/>
    <w:rsid w:val="09D71F0E"/>
    <w:rsid w:val="09EA6391"/>
    <w:rsid w:val="0C680589"/>
    <w:rsid w:val="0C7C273F"/>
    <w:rsid w:val="0E8F561E"/>
    <w:rsid w:val="0F4A1F32"/>
    <w:rsid w:val="115A37DB"/>
    <w:rsid w:val="11976B9F"/>
    <w:rsid w:val="125763AC"/>
    <w:rsid w:val="156F6FB9"/>
    <w:rsid w:val="16074BCD"/>
    <w:rsid w:val="19E67230"/>
    <w:rsid w:val="1ADD4F79"/>
    <w:rsid w:val="1BEB515A"/>
    <w:rsid w:val="1D814220"/>
    <w:rsid w:val="20A6779F"/>
    <w:rsid w:val="23A5560F"/>
    <w:rsid w:val="247B0953"/>
    <w:rsid w:val="254E099F"/>
    <w:rsid w:val="25946428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22E2116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7B5B83"/>
    <w:rsid w:val="3A2439F8"/>
    <w:rsid w:val="3AF25AA5"/>
    <w:rsid w:val="3B9A2DA6"/>
    <w:rsid w:val="3C1E20CF"/>
    <w:rsid w:val="3C8739EC"/>
    <w:rsid w:val="3CB26B42"/>
    <w:rsid w:val="3D2943F6"/>
    <w:rsid w:val="3DF838E8"/>
    <w:rsid w:val="3E8F6510"/>
    <w:rsid w:val="4093139F"/>
    <w:rsid w:val="414446C5"/>
    <w:rsid w:val="41624755"/>
    <w:rsid w:val="42070188"/>
    <w:rsid w:val="428E5E03"/>
    <w:rsid w:val="4307374C"/>
    <w:rsid w:val="43487A90"/>
    <w:rsid w:val="43AF1A60"/>
    <w:rsid w:val="464D10E5"/>
    <w:rsid w:val="465A6B09"/>
    <w:rsid w:val="469F28D0"/>
    <w:rsid w:val="47993756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C0A59AF"/>
    <w:rsid w:val="5CDC068A"/>
    <w:rsid w:val="5D7C18BA"/>
    <w:rsid w:val="5EFC48BF"/>
    <w:rsid w:val="61D471EE"/>
    <w:rsid w:val="61E94A56"/>
    <w:rsid w:val="63A17B0E"/>
    <w:rsid w:val="66BB0F89"/>
    <w:rsid w:val="66CC7408"/>
    <w:rsid w:val="675B0946"/>
    <w:rsid w:val="67951FCC"/>
    <w:rsid w:val="68A32D21"/>
    <w:rsid w:val="693F42C9"/>
    <w:rsid w:val="694C7E3D"/>
    <w:rsid w:val="69693E82"/>
    <w:rsid w:val="6A806793"/>
    <w:rsid w:val="6C2233FB"/>
    <w:rsid w:val="6FF351E0"/>
    <w:rsid w:val="70106557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xj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cp:lastPrinted>2024-02-09T04:12:00Z</cp:lastPrinted>
  <dcterms:created xsi:type="dcterms:W3CDTF">2025-01-22T03:59:00Z</dcterms:created>
  <dcterms:modified xsi:type="dcterms:W3CDTF">2025-02-05T10:00:00Z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