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5D" w:rsidRDefault="00466920">
      <w:pPr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Cs/>
          <w:sz w:val="30"/>
          <w:szCs w:val="30"/>
        </w:rPr>
        <w:t>拜城县第三小学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202</w:t>
      </w:r>
      <w:r>
        <w:rPr>
          <w:rFonts w:ascii="方正小标宋简体" w:eastAsia="方正小标宋简体" w:hAnsi="方正小标宋简体" w:cs="方正小标宋简体"/>
          <w:bCs/>
          <w:sz w:val="30"/>
          <w:szCs w:val="30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年</w:t>
      </w:r>
      <w:r>
        <w:rPr>
          <w:rFonts w:ascii="微软雅黑" w:eastAsia="微软雅黑" w:hAnsi="微软雅黑" w:cs="微软雅黑" w:hint="eastAsia"/>
          <w:bCs/>
          <w:sz w:val="30"/>
          <w:szCs w:val="30"/>
        </w:rPr>
        <w:t>上半年办公用品采购需求</w:t>
      </w:r>
    </w:p>
    <w:p w:rsidR="0019525D" w:rsidRDefault="00466920" w:rsidP="00466920">
      <w:pPr>
        <w:ind w:firstLineChars="200" w:firstLine="72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一、</w:t>
      </w:r>
      <w:r>
        <w:rPr>
          <w:rFonts w:ascii="黑体" w:eastAsia="黑体" w:hAnsi="黑体" w:cs="黑体" w:hint="eastAsia"/>
          <w:bCs/>
          <w:sz w:val="36"/>
          <w:szCs w:val="36"/>
        </w:rPr>
        <w:t>采购要求：</w:t>
      </w:r>
    </w:p>
    <w:p w:rsidR="0019525D" w:rsidRDefault="00466920">
      <w:pPr>
        <w:spacing w:line="44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投标人资质：</w:t>
      </w:r>
    </w:p>
    <w:p w:rsidR="0019525D" w:rsidRDefault="00466920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sz w:val="30"/>
          <w:szCs w:val="30"/>
        </w:rPr>
        <w:t>符合《中华人民共和国政府采购法》第</w:t>
      </w:r>
      <w:r>
        <w:rPr>
          <w:rFonts w:ascii="仿宋_GB2312" w:eastAsia="仿宋_GB2312" w:hAnsi="仿宋_GB2312" w:cs="仿宋_GB2312" w:hint="eastAsia"/>
          <w:sz w:val="30"/>
          <w:szCs w:val="30"/>
        </w:rPr>
        <w:t>22</w:t>
      </w:r>
      <w:r>
        <w:rPr>
          <w:rFonts w:ascii="仿宋_GB2312" w:eastAsia="仿宋_GB2312" w:hAnsi="仿宋_GB2312" w:cs="仿宋_GB2312" w:hint="eastAsia"/>
          <w:sz w:val="30"/>
          <w:szCs w:val="30"/>
        </w:rPr>
        <w:t>条规定：</w:t>
      </w:r>
    </w:p>
    <w:p w:rsidR="0019525D" w:rsidRDefault="00466920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）具有独立承担民事责任的能力；</w:t>
      </w:r>
    </w:p>
    <w:p w:rsidR="0019525D" w:rsidRDefault="00466920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）遵守国家的法律、法规，具有良好的商业信誉；</w:t>
      </w:r>
    </w:p>
    <w:p w:rsidR="0019525D" w:rsidRDefault="00466920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）具备工商部门登记的注册资金要求，具有完成采购项目所需的充足资金来源；</w:t>
      </w:r>
    </w:p>
    <w:p w:rsidR="0019525D" w:rsidRDefault="00466920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具有固定的生产或经营场所；</w:t>
      </w:r>
    </w:p>
    <w:p w:rsidR="0019525D" w:rsidRDefault="00466920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）具有必要的生产施工和技术设备设施，必要的组织、检验能力，以及完善的业务控制程序；</w:t>
      </w:r>
    </w:p>
    <w:p w:rsidR="0019525D" w:rsidRDefault="00466920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）具有签订和履行合同的能力，具有良好的商业行为和合同履行记录；</w:t>
      </w:r>
    </w:p>
    <w:p w:rsidR="0019525D" w:rsidRDefault="00466920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）产品、商品、工程和服务具有竞争能力，售后服务良好。</w:t>
      </w:r>
    </w:p>
    <w:p w:rsidR="0019525D" w:rsidRDefault="00466920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）提供的货物、工程或服务符合国家产业政策和国家环境、安全标准；</w:t>
      </w:r>
    </w:p>
    <w:p w:rsidR="0019525D" w:rsidRDefault="00466920">
      <w:pPr>
        <w:ind w:firstLineChars="200" w:firstLine="600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）具备齐全的营业执照、税务登记证、法人代码证书，并且年审有效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19525D" w:rsidRDefault="00466920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.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品牌及型号要求：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投标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供应商必须填写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商品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的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品牌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及相应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型号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采购方提供品牌范围内选一个品牌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供货时必须和中部清单上的要一致，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如果采购单位提供的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商品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确实无品牌，要写厂家名称，但规格参数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写清楚，必须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要保证商品质量。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</w:p>
    <w:p w:rsidR="0019525D" w:rsidRDefault="00466920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.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规格参数要求：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规格及参数列中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的不能随便更改，如有特殊情况，可进行备注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</w:p>
    <w:p w:rsidR="0019525D" w:rsidRDefault="00466920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投标明细表要求：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投标报价明细表务必按照采购单位提供的格式做，如不能按照以上要求填报，视为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响应招标文件要求，按无效投标处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理；采购单位提供的数量和规格参数不变的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前提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下，如供应商需要特殊备注，在规格参数栏右边可以加入一列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备注。</w:t>
      </w:r>
    </w:p>
    <w:p w:rsidR="0019525D" w:rsidRDefault="00466920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5.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符合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《中华人民共和国政府采购法》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的第十二条和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《中华人民共和国政府采购法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实施条例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》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的第九条内容，采购人员及相关人员与供应商有下列利害关系之一的，应当回避：</w:t>
      </w:r>
    </w:p>
    <w:p w:rsidR="0019525D" w:rsidRDefault="00466920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（一）参加采购活动前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/>
          <w:sz w:val="30"/>
          <w:szCs w:val="30"/>
        </w:rPr>
        <w:t>年内与供应商存在劳动关系；</w:t>
      </w:r>
    </w:p>
    <w:p w:rsidR="0019525D" w:rsidRDefault="00466920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（二）参加采购活动前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/>
          <w:sz w:val="30"/>
          <w:szCs w:val="30"/>
        </w:rPr>
        <w:t>年内担任供应商的董事、监事；</w:t>
      </w:r>
    </w:p>
    <w:p w:rsidR="0019525D" w:rsidRDefault="00466920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（三）参加采购活动前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/>
          <w:sz w:val="30"/>
          <w:szCs w:val="30"/>
        </w:rPr>
        <w:t>年内是供应商的控股股东或者实际控制人；</w:t>
      </w:r>
    </w:p>
    <w:p w:rsidR="0019525D" w:rsidRDefault="00466920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（四）与供应商的法定代表人或者负责人有夫妻、直系血亲、三代以内旁系血亲或者近姻亲关系；</w:t>
      </w:r>
    </w:p>
    <w:p w:rsidR="0019525D" w:rsidRDefault="00466920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（五）与供应商有其他可能影响政府采购活动公平、公正进行的关系。</w:t>
      </w:r>
    </w:p>
    <w:p w:rsidR="0019525D" w:rsidRDefault="00466920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供应商认为采购人员及相关人员与其他供应商有利害关系的，可以向采购人或者采购代理机构书面提出回避申请，并说明理由。采购人或者采购代理机构应当及时询问被申请回避人员，有利害关系的被申请回避人员应当回避。</w:t>
      </w:r>
    </w:p>
    <w:p w:rsidR="0019525D" w:rsidRDefault="00466920">
      <w:pPr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另外严格遵守《中华人民共和国招标投标法》的第五十九条的相关规定，中标（成交）人不得向他人转让、分包或肢解后分别向他人转让。</w:t>
      </w:r>
    </w:p>
    <w:p w:rsidR="0019525D" w:rsidRDefault="00466920">
      <w:pPr>
        <w:ind w:firstLineChars="200" w:firstLine="602"/>
        <w:jc w:val="left"/>
        <w:rPr>
          <w:rFonts w:ascii="仿宋_GB2312" w:eastAsia="仿宋_GB2312" w:hAnsi="仿宋_GB2312" w:cs="仿宋_GB2312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.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供货并商品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服务要求：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中标供应商跟教科局签订合同（总合同）当日起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算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天之内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在投标文件报价明细表中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的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0%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（含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0%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）的商品送到每一所学校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及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幼儿园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将其余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20%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的货（商品）是学校及幼儿园的实际需求量批次送货（原因：学校及幼儿园库房紧缺，放不下这么多物资）。送货时要送到每一所学校、幼儿园门口或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校园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里（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指的是每一所村级小学和村级幼儿园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）；送货时不允许影响学校、幼儿园的正常教学和安全工作，送货前给学校提前通知，送货的商品规格参数品牌型号务必与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报价明细表（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清单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上提供的规格参数品牌型号要一致，如果提供商品和投标文件上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的商品不一致的直接退回换货。送货完后售后服务要做到位，如商品质量问题务必按时更换，要保证商品的生产日期、品牌及型号等标签要完整，商品不能破损。因此各投标供应商送货时间要高度重视，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成交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后采购单位不受理供应商的任何情况说明（物流停运，物流被封，提供商品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已停产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，商品本来无品牌或延迟供货时间等情况说明），务必按照投标文件上提供商品的规格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参数、品牌型号及数量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按规定时间供货，中标后送货时一个品牌型号不能更换，因此各投标供应商投标前要询价好，沟通好。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如果商品确实无品牌，投标供应商可以备注厂家名称（但任何商品的规格参数务必要有）。</w:t>
      </w:r>
    </w:p>
    <w:p w:rsidR="0019525D" w:rsidRDefault="00466920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.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履约验收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每一批送货时县教科局有关负责人、校园领导，教师代表及学校报账员务必参与验收工作；如果不按时送货的、品牌型号规格参数不一致的，视为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违约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合同、采购要求和投标文件，把供应商（包括法人）列入黑名单处理，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在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年之内不得参与我单位的任何项目投标竞争。货送完后，务必跟本学校、幼儿园（采购方）按时对账（核对）；如果学校、幼儿园要求核对的，但中标供应商不按时核对的，按照学校的情况说明进行处理。</w:t>
      </w:r>
    </w:p>
    <w:p w:rsidR="0019525D" w:rsidRDefault="00466920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.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货款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支付方式：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所有商品按照要求送完，学校、幼儿园验收合格后，结账相关手续办完后</w:t>
      </w:r>
      <w:r>
        <w:rPr>
          <w:rFonts w:ascii="仿宋_GB2312" w:eastAsia="仿宋_GB2312" w:hAnsi="仿宋_GB2312" w:cs="仿宋_GB2312"/>
          <w:bCs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个月内一次性直接支付。如果中标供应商送货和售后服务不到位，送的商品和中标清单不一致，送货过程中影响学校、幼儿园的正常教学工作的，给学校带来安全隐患或各种不便的，根据学校、幼儿园的情况说明并且合同内容扣除相应的资金或延迟支付。</w:t>
      </w:r>
    </w:p>
    <w:p w:rsidR="0019525D" w:rsidRDefault="0019525D">
      <w:pPr>
        <w:ind w:firstLineChars="200" w:firstLine="602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19525D" w:rsidRDefault="00466920">
      <w:pPr>
        <w:wordWrap w:val="0"/>
        <w:ind w:firstLineChars="200" w:firstLine="600"/>
        <w:jc w:val="right"/>
        <w:rPr>
          <w:rFonts w:asciiTheme="minorEastAsia" w:hAnsiTheme="minorEastAsia" w:cstheme="minorEastAsia"/>
          <w:bCs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Cs/>
          <w:sz w:val="30"/>
          <w:szCs w:val="30"/>
        </w:rPr>
        <w:lastRenderedPageBreak/>
        <w:t xml:space="preserve"> </w:t>
      </w:r>
    </w:p>
    <w:sectPr w:rsidR="0019525D">
      <w:pgSz w:w="11906" w:h="16838"/>
      <w:pgMar w:top="1304" w:right="1191" w:bottom="1304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E8"/>
    <w:rsid w:val="00022237"/>
    <w:rsid w:val="00026A46"/>
    <w:rsid w:val="0007711C"/>
    <w:rsid w:val="0009595E"/>
    <w:rsid w:val="000979CC"/>
    <w:rsid w:val="000B4AAD"/>
    <w:rsid w:val="000B5D72"/>
    <w:rsid w:val="000C435A"/>
    <w:rsid w:val="000F490A"/>
    <w:rsid w:val="00121703"/>
    <w:rsid w:val="00171624"/>
    <w:rsid w:val="0019525D"/>
    <w:rsid w:val="001D60B6"/>
    <w:rsid w:val="00240CA8"/>
    <w:rsid w:val="00276092"/>
    <w:rsid w:val="00295805"/>
    <w:rsid w:val="002A4D57"/>
    <w:rsid w:val="002D15E2"/>
    <w:rsid w:val="002F6006"/>
    <w:rsid w:val="0031264A"/>
    <w:rsid w:val="00317800"/>
    <w:rsid w:val="00351B22"/>
    <w:rsid w:val="003A7CE7"/>
    <w:rsid w:val="00466920"/>
    <w:rsid w:val="00486106"/>
    <w:rsid w:val="004A223F"/>
    <w:rsid w:val="004C4A58"/>
    <w:rsid w:val="004D63E1"/>
    <w:rsid w:val="005363FA"/>
    <w:rsid w:val="005744DF"/>
    <w:rsid w:val="00577381"/>
    <w:rsid w:val="005F6C8E"/>
    <w:rsid w:val="00612982"/>
    <w:rsid w:val="006163C4"/>
    <w:rsid w:val="006861C4"/>
    <w:rsid w:val="006B6057"/>
    <w:rsid w:val="006C5CCF"/>
    <w:rsid w:val="00713E5B"/>
    <w:rsid w:val="007A18F2"/>
    <w:rsid w:val="008755D4"/>
    <w:rsid w:val="00877D43"/>
    <w:rsid w:val="008F2D64"/>
    <w:rsid w:val="00942B2A"/>
    <w:rsid w:val="00947EDC"/>
    <w:rsid w:val="0097132F"/>
    <w:rsid w:val="009C284D"/>
    <w:rsid w:val="009D114D"/>
    <w:rsid w:val="00A07F89"/>
    <w:rsid w:val="00A344E8"/>
    <w:rsid w:val="00A650D0"/>
    <w:rsid w:val="00A66924"/>
    <w:rsid w:val="00AB1A5D"/>
    <w:rsid w:val="00B0117F"/>
    <w:rsid w:val="00C14580"/>
    <w:rsid w:val="00C319E5"/>
    <w:rsid w:val="00C61BB3"/>
    <w:rsid w:val="00C8324E"/>
    <w:rsid w:val="00D30D5A"/>
    <w:rsid w:val="00D82FD8"/>
    <w:rsid w:val="00DD1C32"/>
    <w:rsid w:val="00DE71B4"/>
    <w:rsid w:val="00E4626A"/>
    <w:rsid w:val="00E6094F"/>
    <w:rsid w:val="00EB6AEB"/>
    <w:rsid w:val="00F273AC"/>
    <w:rsid w:val="00F31FC9"/>
    <w:rsid w:val="00F33E48"/>
    <w:rsid w:val="00F7524A"/>
    <w:rsid w:val="00FB1D37"/>
    <w:rsid w:val="00FC27B4"/>
    <w:rsid w:val="00FC6C0C"/>
    <w:rsid w:val="00FD2978"/>
    <w:rsid w:val="01AC7B79"/>
    <w:rsid w:val="01B141C6"/>
    <w:rsid w:val="021C081A"/>
    <w:rsid w:val="02F922FA"/>
    <w:rsid w:val="03353478"/>
    <w:rsid w:val="045B01A4"/>
    <w:rsid w:val="069E2D63"/>
    <w:rsid w:val="096B34A6"/>
    <w:rsid w:val="09D71F0E"/>
    <w:rsid w:val="09EA6391"/>
    <w:rsid w:val="0C680589"/>
    <w:rsid w:val="0C7C273F"/>
    <w:rsid w:val="0E8F561E"/>
    <w:rsid w:val="0F4A1F32"/>
    <w:rsid w:val="115A37DB"/>
    <w:rsid w:val="11976B9F"/>
    <w:rsid w:val="125763AC"/>
    <w:rsid w:val="156F6FB9"/>
    <w:rsid w:val="16074BCD"/>
    <w:rsid w:val="19E67230"/>
    <w:rsid w:val="1ADD4F79"/>
    <w:rsid w:val="1BEB515A"/>
    <w:rsid w:val="1D814220"/>
    <w:rsid w:val="20A6779F"/>
    <w:rsid w:val="23A5560F"/>
    <w:rsid w:val="247B0953"/>
    <w:rsid w:val="254E099F"/>
    <w:rsid w:val="25946428"/>
    <w:rsid w:val="26AE3462"/>
    <w:rsid w:val="27BE6BD7"/>
    <w:rsid w:val="280B7E4B"/>
    <w:rsid w:val="29223299"/>
    <w:rsid w:val="295410D0"/>
    <w:rsid w:val="2A0C56CE"/>
    <w:rsid w:val="2B0F6E38"/>
    <w:rsid w:val="2B747CD7"/>
    <w:rsid w:val="2C431C97"/>
    <w:rsid w:val="2C7C751E"/>
    <w:rsid w:val="2E8A64FB"/>
    <w:rsid w:val="2F695648"/>
    <w:rsid w:val="2F7435A2"/>
    <w:rsid w:val="309A4C6C"/>
    <w:rsid w:val="322E2116"/>
    <w:rsid w:val="33E41405"/>
    <w:rsid w:val="342606DE"/>
    <w:rsid w:val="345A7C8F"/>
    <w:rsid w:val="34F76C9B"/>
    <w:rsid w:val="37A90F16"/>
    <w:rsid w:val="37C4665D"/>
    <w:rsid w:val="384E31E6"/>
    <w:rsid w:val="38AD2162"/>
    <w:rsid w:val="38CB1AC5"/>
    <w:rsid w:val="3917304F"/>
    <w:rsid w:val="39184747"/>
    <w:rsid w:val="397B5B83"/>
    <w:rsid w:val="3A2439F8"/>
    <w:rsid w:val="3AF25AA5"/>
    <w:rsid w:val="3B9A2DA6"/>
    <w:rsid w:val="3C1E20CF"/>
    <w:rsid w:val="3C8739EC"/>
    <w:rsid w:val="3CB26B42"/>
    <w:rsid w:val="3D2943F6"/>
    <w:rsid w:val="3DF838E8"/>
    <w:rsid w:val="3E8F6510"/>
    <w:rsid w:val="4093139F"/>
    <w:rsid w:val="414446C5"/>
    <w:rsid w:val="41624755"/>
    <w:rsid w:val="42070188"/>
    <w:rsid w:val="428E5E03"/>
    <w:rsid w:val="4307374C"/>
    <w:rsid w:val="43487A90"/>
    <w:rsid w:val="43AF1A60"/>
    <w:rsid w:val="464D10E5"/>
    <w:rsid w:val="465A6B09"/>
    <w:rsid w:val="469F28D0"/>
    <w:rsid w:val="47993756"/>
    <w:rsid w:val="480D0AB4"/>
    <w:rsid w:val="4917799F"/>
    <w:rsid w:val="49BD47BF"/>
    <w:rsid w:val="49DE03C5"/>
    <w:rsid w:val="4A644556"/>
    <w:rsid w:val="4B34182A"/>
    <w:rsid w:val="4EAA340C"/>
    <w:rsid w:val="4F6724D5"/>
    <w:rsid w:val="4F875483"/>
    <w:rsid w:val="528D63A1"/>
    <w:rsid w:val="57F41414"/>
    <w:rsid w:val="5AE737AD"/>
    <w:rsid w:val="5C0A59AF"/>
    <w:rsid w:val="5CDC068A"/>
    <w:rsid w:val="5D7C18BA"/>
    <w:rsid w:val="5EFC48BF"/>
    <w:rsid w:val="61D471EE"/>
    <w:rsid w:val="61E94A56"/>
    <w:rsid w:val="63A17B0E"/>
    <w:rsid w:val="66BB0F89"/>
    <w:rsid w:val="66CC7408"/>
    <w:rsid w:val="675B0946"/>
    <w:rsid w:val="67951FCC"/>
    <w:rsid w:val="68A32D21"/>
    <w:rsid w:val="693F42C9"/>
    <w:rsid w:val="694C7E3D"/>
    <w:rsid w:val="69693E82"/>
    <w:rsid w:val="6A806793"/>
    <w:rsid w:val="6C2233FB"/>
    <w:rsid w:val="6FF351E0"/>
    <w:rsid w:val="70106557"/>
    <w:rsid w:val="7093753B"/>
    <w:rsid w:val="71513F68"/>
    <w:rsid w:val="71771CF0"/>
    <w:rsid w:val="72B10B80"/>
    <w:rsid w:val="72C016DF"/>
    <w:rsid w:val="72E2054A"/>
    <w:rsid w:val="73814A1A"/>
    <w:rsid w:val="73E67748"/>
    <w:rsid w:val="74DF1A25"/>
    <w:rsid w:val="756322EE"/>
    <w:rsid w:val="778454B8"/>
    <w:rsid w:val="77AE03E7"/>
    <w:rsid w:val="77E465FF"/>
    <w:rsid w:val="78B37A1C"/>
    <w:rsid w:val="79B53CD9"/>
    <w:rsid w:val="7A01247F"/>
    <w:rsid w:val="7A3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292AD"/>
  <w15:docId w15:val="{D2297A74-1BDA-4F8F-82BD-85A67FED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pPr>
      <w:widowControl/>
      <w:spacing w:line="440" w:lineRule="exact"/>
      <w:ind w:firstLineChars="200" w:firstLine="200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14</cp:revision>
  <cp:lastPrinted>2021-07-19T08:01:00Z</cp:lastPrinted>
  <dcterms:created xsi:type="dcterms:W3CDTF">2021-03-08T12:26:00Z</dcterms:created>
  <dcterms:modified xsi:type="dcterms:W3CDTF">2024-02-24T06:40:00Z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