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797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11"/>
          <w:sz w:val="40"/>
          <w:szCs w:val="40"/>
          <w:lang w:val="en-US" w:eastAsia="zh-CN"/>
        </w:rPr>
      </w:pPr>
      <w:r>
        <w:rPr>
          <w:rFonts w:hint="default" w:ascii="Times New Roman" w:hAnsi="Times New Roman" w:eastAsia="方正小标宋简体" w:cs="Times New Roman"/>
          <w:spacing w:val="11"/>
          <w:sz w:val="40"/>
          <w:szCs w:val="40"/>
          <w:lang w:val="en-US" w:eastAsia="zh-CN"/>
        </w:rPr>
        <w:t>关于阿克苏地区</w:t>
      </w:r>
      <w:r>
        <w:rPr>
          <w:rFonts w:hint="eastAsia" w:ascii="Times New Roman" w:hAnsi="Times New Roman" w:eastAsia="方正小标宋简体" w:cs="Times New Roman"/>
          <w:spacing w:val="11"/>
          <w:sz w:val="40"/>
          <w:szCs w:val="40"/>
          <w:lang w:val="en-US" w:eastAsia="zh-CN"/>
        </w:rPr>
        <w:t>拜城县2024年度应急输水抗旱项目全过程跟踪审计服务的</w:t>
      </w:r>
      <w:r>
        <w:rPr>
          <w:rFonts w:hint="default" w:ascii="Times New Roman" w:hAnsi="Times New Roman" w:eastAsia="方正小标宋简体" w:cs="Times New Roman"/>
          <w:spacing w:val="11"/>
          <w:sz w:val="40"/>
          <w:szCs w:val="40"/>
          <w:lang w:val="en-US" w:eastAsia="zh-CN"/>
        </w:rPr>
        <w:t>采购需求</w:t>
      </w:r>
    </w:p>
    <w:p w14:paraId="744D011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pacing w:val="11"/>
          <w:sz w:val="24"/>
          <w:szCs w:val="24"/>
          <w:lang w:val="en-US" w:eastAsia="zh-CN"/>
        </w:rPr>
      </w:pPr>
      <w:r>
        <w:rPr>
          <w:rFonts w:hint="default" w:ascii="Times New Roman" w:hAnsi="Times New Roman" w:eastAsia="方正小标宋简体" w:cs="Times New Roman"/>
          <w:spacing w:val="11"/>
          <w:sz w:val="36"/>
          <w:szCs w:val="36"/>
          <w:lang w:val="en-US" w:eastAsia="zh-CN"/>
        </w:rPr>
        <w:t xml:space="preserve"> </w:t>
      </w:r>
      <w:r>
        <w:rPr>
          <w:rFonts w:hint="default" w:ascii="Times New Roman" w:hAnsi="Times New Roman" w:cs="Times New Roman"/>
          <w:spacing w:val="11"/>
          <w:sz w:val="24"/>
          <w:szCs w:val="24"/>
          <w:lang w:val="en-US" w:eastAsia="zh-CN"/>
        </w:rPr>
        <w:t xml:space="preserve">    </w:t>
      </w:r>
    </w:p>
    <w:p w14:paraId="79B2B5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黑体" w:cs="Times New Roman"/>
          <w:b w:val="0"/>
          <w:bCs w:val="0"/>
          <w:spacing w:val="11"/>
          <w:sz w:val="30"/>
          <w:szCs w:val="30"/>
          <w:lang w:val="en-US" w:eastAsia="zh-CN"/>
        </w:rPr>
        <w:t>一、项目名称：</w:t>
      </w:r>
      <w:r>
        <w:rPr>
          <w:rFonts w:hint="eastAsia" w:ascii="仿宋_GB2312" w:hAnsi="仿宋_GB2312" w:eastAsia="仿宋_GB2312" w:cs="仿宋_GB2312"/>
          <w:b w:val="0"/>
          <w:bCs w:val="0"/>
          <w:color w:val="auto"/>
          <w:kern w:val="2"/>
          <w:sz w:val="30"/>
          <w:szCs w:val="30"/>
          <w:vertAlign w:val="baseline"/>
          <w:lang w:val="en-US" w:eastAsia="zh-CN" w:bidi="ar-SA"/>
        </w:rPr>
        <w:t>阿克苏地区拜城县2024年度应急输水抗旱项目全过程跟踪审计服务</w:t>
      </w:r>
    </w:p>
    <w:p w14:paraId="6F6452E4">
      <w:pPr>
        <w:keepNext w:val="0"/>
        <w:keepLines w:val="0"/>
        <w:widowControl/>
        <w:suppressLineNumbers w:val="0"/>
        <w:ind w:firstLine="644" w:firstLineChars="200"/>
        <w:jc w:val="left"/>
        <w:rPr>
          <w:rFonts w:hint="eastAsia" w:ascii="仿宋_GB2312" w:hAnsi="仿宋_GB2312" w:eastAsia="仿宋_GB2312" w:cs="仿宋_GB2312"/>
          <w:color w:val="auto"/>
          <w:sz w:val="30"/>
          <w:szCs w:val="30"/>
          <w:vertAlign w:val="baseline"/>
          <w:lang w:val="en-US" w:eastAsia="zh-CN"/>
        </w:rPr>
      </w:pPr>
      <w:r>
        <w:rPr>
          <w:rFonts w:hint="default" w:ascii="Times New Roman" w:hAnsi="Times New Roman" w:eastAsia="黑体" w:cs="Times New Roman"/>
          <w:b w:val="0"/>
          <w:bCs w:val="0"/>
          <w:spacing w:val="11"/>
          <w:sz w:val="30"/>
          <w:szCs w:val="30"/>
          <w:lang w:val="en-US" w:eastAsia="zh-CN"/>
        </w:rPr>
        <w:t>二、采购内容：</w:t>
      </w:r>
      <w:r>
        <w:rPr>
          <w:rFonts w:hint="eastAsia" w:ascii="仿宋_GB2312" w:hAnsi="仿宋_GB2312" w:eastAsia="仿宋_GB2312" w:cs="仿宋_GB2312"/>
          <w:color w:val="auto"/>
          <w:sz w:val="30"/>
          <w:szCs w:val="30"/>
          <w:vertAlign w:val="baseline"/>
          <w:lang w:val="en-US" w:eastAsia="zh-CN"/>
        </w:rPr>
        <w:t>主要包括（但不限于）工程施工期跟踪审计（施工过程中工程进度款审核、工程变更、索赔计算、工程经济签证审查、工程图纸变更造价审查、工程</w:t>
      </w:r>
      <w:bookmarkStart w:id="0" w:name="_GoBack"/>
      <w:bookmarkEnd w:id="0"/>
      <w:r>
        <w:rPr>
          <w:rFonts w:hint="eastAsia" w:ascii="仿宋_GB2312" w:hAnsi="仿宋_GB2312" w:eastAsia="仿宋_GB2312" w:cs="仿宋_GB2312"/>
          <w:color w:val="auto"/>
          <w:sz w:val="30"/>
          <w:szCs w:val="30"/>
          <w:vertAlign w:val="baseline"/>
          <w:lang w:val="en-US" w:eastAsia="zh-CN"/>
        </w:rPr>
        <w:t>造价合理性分析等相关工作）、 工程结算审核、竣工决算编制、工程投资控制咨询服务等全过程跟踪审计咨询服务。</w:t>
      </w:r>
    </w:p>
    <w:p w14:paraId="7D70A5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黑体" w:cs="Times New Roman"/>
          <w:b w:val="0"/>
          <w:bCs w:val="0"/>
          <w:spacing w:val="11"/>
          <w:sz w:val="30"/>
          <w:szCs w:val="30"/>
          <w:lang w:val="en-US" w:eastAsia="zh-CN"/>
        </w:rPr>
      </w:pPr>
      <w:r>
        <w:rPr>
          <w:rFonts w:hint="default" w:ascii="Times New Roman" w:hAnsi="Times New Roman" w:eastAsia="黑体" w:cs="Times New Roman"/>
          <w:b w:val="0"/>
          <w:bCs w:val="0"/>
          <w:spacing w:val="11"/>
          <w:sz w:val="30"/>
          <w:szCs w:val="30"/>
          <w:lang w:val="en-US" w:eastAsia="zh-CN"/>
        </w:rPr>
        <w:t>三、供应商资质要求。</w:t>
      </w:r>
    </w:p>
    <w:p w14:paraId="6CDDFE7C">
      <w:pPr>
        <w:keepNext w:val="0"/>
        <w:keepLines w:val="0"/>
        <w:widowControl/>
        <w:suppressLineNumbers w:val="0"/>
        <w:ind w:firstLine="600" w:firstLineChars="200"/>
        <w:jc w:val="left"/>
        <w:rPr>
          <w:rFonts w:hint="eastAsia" w:ascii="仿宋_GB2312" w:hAnsi="仿宋_GB2312" w:eastAsia="仿宋_GB2312" w:cs="仿宋_GB2312"/>
          <w:b w:val="0"/>
          <w:bCs w:val="0"/>
          <w:color w:val="auto"/>
          <w:kern w:val="2"/>
          <w:sz w:val="30"/>
          <w:szCs w:val="30"/>
          <w:vertAlign w:val="baseline"/>
          <w:lang w:val="en-US" w:eastAsia="zh-CN" w:bidi="ar-SA"/>
        </w:rPr>
      </w:pPr>
      <w:r>
        <w:rPr>
          <w:rFonts w:hint="eastAsia" w:ascii="仿宋_GB2312" w:hAnsi="仿宋_GB2312" w:eastAsia="仿宋_GB2312" w:cs="仿宋_GB2312"/>
          <w:b w:val="0"/>
          <w:bCs w:val="0"/>
          <w:color w:val="auto"/>
          <w:kern w:val="2"/>
          <w:sz w:val="30"/>
          <w:szCs w:val="30"/>
          <w:vertAlign w:val="baseline"/>
          <w:lang w:val="en-US" w:eastAsia="zh-CN" w:bidi="ar-SA"/>
        </w:rPr>
        <w:t>阿克苏地区拜城县2024年度应急输水抗旱项目全过程跟踪审计，出具审计报告。</w:t>
      </w:r>
    </w:p>
    <w:p w14:paraId="44F50F1B">
      <w:pPr>
        <w:keepNext w:val="0"/>
        <w:keepLines w:val="0"/>
        <w:widowControl/>
        <w:suppressLineNumbers w:val="0"/>
        <w:ind w:firstLine="600" w:firstLineChars="200"/>
        <w:jc w:val="left"/>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供应商企业资质要求：依法组建、国内注册；具备工程造价咨询服务能力，并在人员方面具有相应的造价管理服务能力。</w:t>
      </w:r>
    </w:p>
    <w:p w14:paraId="59A81286">
      <w:pPr>
        <w:keepNext w:val="0"/>
        <w:keepLines w:val="0"/>
        <w:widowControl/>
        <w:suppressLineNumbers w:val="0"/>
        <w:ind w:firstLine="600" w:firstLineChars="200"/>
        <w:jc w:val="left"/>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项目负责人资格要求：项目负责人：具有水利部认定的国家一级注册造价工程师注册证书，具有水利工程高级及以上职称，具有水利水电工程造价咨询或水利水电工程工程审计项目负责人业绩，提供近</w:t>
      </w:r>
      <w:r>
        <w:rPr>
          <w:rFonts w:hint="default" w:ascii="仿宋_GB2312" w:hAnsi="仿宋_GB2312" w:eastAsia="仿宋_GB2312" w:cs="仿宋_GB2312"/>
          <w:color w:val="auto"/>
          <w:sz w:val="30"/>
          <w:szCs w:val="30"/>
          <w:vertAlign w:val="baseline"/>
          <w:lang w:val="en-US" w:eastAsia="zh-CN"/>
        </w:rPr>
        <w:t>3</w:t>
      </w:r>
      <w:r>
        <w:rPr>
          <w:rFonts w:hint="eastAsia" w:ascii="仿宋_GB2312" w:hAnsi="仿宋_GB2312" w:eastAsia="仿宋_GB2312" w:cs="仿宋_GB2312"/>
          <w:color w:val="auto"/>
          <w:sz w:val="30"/>
          <w:szCs w:val="30"/>
          <w:vertAlign w:val="baseline"/>
          <w:lang w:val="en-US" w:eastAsia="zh-CN"/>
        </w:rPr>
        <w:t>个月社保证明。</w:t>
      </w:r>
    </w:p>
    <w:p w14:paraId="4F0A64CC">
      <w:pPr>
        <w:keepNext w:val="0"/>
        <w:keepLines w:val="0"/>
        <w:pageBreakBefore w:val="0"/>
        <w:widowControl w:val="0"/>
        <w:numPr>
          <w:ilvl w:val="0"/>
          <w:numId w:val="0"/>
        </w:numPr>
        <w:kinsoku/>
        <w:wordWrap/>
        <w:overflowPunct/>
        <w:topLinePunct w:val="0"/>
        <w:autoSpaceDE/>
        <w:autoSpaceDN/>
        <w:bidi w:val="0"/>
        <w:adjustRightInd/>
        <w:snapToGrid/>
        <w:ind w:left="0" w:leftChars="0" w:firstLine="644" w:firstLineChars="200"/>
        <w:textAlignment w:val="auto"/>
        <w:rPr>
          <w:rFonts w:hint="default" w:ascii="Times New Roman" w:hAnsi="Times New Roman" w:eastAsia="仿宋_GB2312" w:cs="Times New Roman"/>
          <w:spacing w:val="0"/>
          <w:sz w:val="30"/>
          <w:szCs w:val="30"/>
          <w:lang w:val="en-US" w:eastAsia="zh-CN"/>
        </w:rPr>
      </w:pPr>
      <w:r>
        <w:rPr>
          <w:rFonts w:hint="eastAsia" w:ascii="Times New Roman" w:hAnsi="Times New Roman" w:eastAsia="黑体" w:cs="Times New Roman"/>
          <w:b w:val="0"/>
          <w:bCs w:val="0"/>
          <w:spacing w:val="11"/>
          <w:sz w:val="30"/>
          <w:szCs w:val="30"/>
          <w:lang w:val="en-US" w:eastAsia="zh-CN"/>
        </w:rPr>
        <w:t>四、</w:t>
      </w:r>
      <w:r>
        <w:rPr>
          <w:rFonts w:hint="default" w:ascii="Times New Roman" w:hAnsi="Times New Roman" w:eastAsia="黑体" w:cs="Times New Roman"/>
          <w:b w:val="0"/>
          <w:bCs w:val="0"/>
          <w:spacing w:val="11"/>
          <w:sz w:val="30"/>
          <w:szCs w:val="30"/>
          <w:lang w:val="en-US" w:eastAsia="zh-CN"/>
        </w:rPr>
        <w:t>竞价要求：</w:t>
      </w:r>
      <w:r>
        <w:rPr>
          <w:rFonts w:hint="default" w:ascii="Times New Roman" w:hAnsi="Times New Roman" w:eastAsia="仿宋_GB2312" w:cs="Times New Roman"/>
          <w:spacing w:val="0"/>
          <w:sz w:val="30"/>
          <w:szCs w:val="30"/>
          <w:lang w:val="en-US" w:eastAsia="zh-CN"/>
        </w:rPr>
        <w:t>项目由政采云竞价方式确定成交结果，采购人在政采云手动确认，推荐中标候选人3家。签订合同时需携带成交通知书、法人授权委托书及法人身份证复印件。供应商报价应参照在线竞价模板报价单（附件1）。</w:t>
      </w:r>
    </w:p>
    <w:p w14:paraId="7B24C8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黑体" w:cs="Times New Roman"/>
          <w:b w:val="0"/>
          <w:bCs w:val="0"/>
          <w:spacing w:val="11"/>
          <w:sz w:val="30"/>
          <w:szCs w:val="30"/>
          <w:lang w:val="en-US" w:eastAsia="zh-CN"/>
        </w:rPr>
      </w:pPr>
      <w:r>
        <w:rPr>
          <w:rFonts w:hint="default" w:ascii="Times New Roman" w:hAnsi="Times New Roman" w:eastAsia="黑体" w:cs="Times New Roman"/>
          <w:b w:val="0"/>
          <w:bCs w:val="0"/>
          <w:spacing w:val="11"/>
          <w:sz w:val="30"/>
          <w:szCs w:val="30"/>
          <w:lang w:val="en-US" w:eastAsia="zh-CN"/>
        </w:rPr>
        <w:t>五、履约保证金：</w:t>
      </w:r>
      <w:r>
        <w:rPr>
          <w:rFonts w:hint="default" w:ascii="Times New Roman" w:hAnsi="Times New Roman" w:eastAsia="仿宋_GB2312" w:cs="Times New Roman"/>
          <w:spacing w:val="11"/>
          <w:kern w:val="2"/>
          <w:sz w:val="30"/>
          <w:szCs w:val="30"/>
          <w:lang w:val="en-US" w:eastAsia="zh-CN" w:bidi="ar-SA"/>
        </w:rPr>
        <w:t>无。</w:t>
      </w:r>
    </w:p>
    <w:p w14:paraId="50F54D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黑体" w:cs="Times New Roman"/>
          <w:b w:val="0"/>
          <w:bCs w:val="0"/>
          <w:spacing w:val="11"/>
          <w:sz w:val="30"/>
          <w:szCs w:val="30"/>
          <w:lang w:val="en-US" w:eastAsia="zh-CN"/>
        </w:rPr>
      </w:pPr>
      <w:r>
        <w:rPr>
          <w:rFonts w:hint="default" w:ascii="Times New Roman" w:hAnsi="Times New Roman" w:eastAsia="黑体" w:cs="Times New Roman"/>
          <w:b w:val="0"/>
          <w:bCs w:val="0"/>
          <w:spacing w:val="11"/>
          <w:sz w:val="30"/>
          <w:szCs w:val="30"/>
          <w:lang w:val="en-US" w:eastAsia="zh-CN"/>
        </w:rPr>
        <w:t>六、合同签订：</w:t>
      </w:r>
      <w:r>
        <w:rPr>
          <w:rFonts w:hint="default" w:ascii="Times New Roman" w:hAnsi="Times New Roman" w:eastAsia="仿宋_GB2312" w:cs="Times New Roman"/>
          <w:spacing w:val="11"/>
          <w:kern w:val="2"/>
          <w:sz w:val="30"/>
          <w:szCs w:val="30"/>
          <w:lang w:val="en-US" w:eastAsia="zh-CN" w:bidi="ar-SA"/>
        </w:rPr>
        <w:t>公示结束后，在无投诉质疑的情况下，7天之内签订，如不按时签订视为拒绝和采购人签订合同，如属于无正当理由的，按《政府采购法》相关条款进行行政处罚，给采购人造成损失的，将依法予以赔偿。</w:t>
      </w:r>
    </w:p>
    <w:p w14:paraId="3F8C96B2">
      <w:pPr>
        <w:keepNext w:val="0"/>
        <w:keepLines w:val="0"/>
        <w:widowControl/>
        <w:suppressLineNumbers w:val="0"/>
        <w:ind w:firstLine="644" w:firstLineChars="200"/>
        <w:jc w:val="left"/>
        <w:rPr>
          <w:rFonts w:hint="default" w:ascii="Times New Roman" w:hAnsi="Times New Roman" w:eastAsia="仿宋_GB2312" w:cs="Times New Roman"/>
          <w:spacing w:val="11"/>
          <w:kern w:val="2"/>
          <w:sz w:val="30"/>
          <w:szCs w:val="30"/>
          <w:lang w:val="en-US" w:eastAsia="zh-CN" w:bidi="ar-SA"/>
        </w:rPr>
      </w:pPr>
      <w:r>
        <w:rPr>
          <w:rFonts w:hint="default" w:ascii="Times New Roman" w:hAnsi="Times New Roman" w:eastAsia="黑体" w:cs="Times New Roman"/>
          <w:b w:val="0"/>
          <w:bCs w:val="0"/>
          <w:spacing w:val="11"/>
          <w:sz w:val="30"/>
          <w:szCs w:val="30"/>
          <w:lang w:val="en-US" w:eastAsia="zh-CN"/>
        </w:rPr>
        <w:t>七、服务期限：</w:t>
      </w:r>
      <w:r>
        <w:rPr>
          <w:rFonts w:hint="eastAsia" w:ascii="Times New Roman" w:hAnsi="Times New Roman" w:eastAsia="仿宋_GB2312" w:cs="Times New Roman"/>
          <w:spacing w:val="11"/>
          <w:kern w:val="2"/>
          <w:sz w:val="30"/>
          <w:szCs w:val="30"/>
          <w:lang w:val="en-US" w:eastAsia="zh-CN" w:bidi="ar-SA"/>
        </w:rPr>
        <w:t>自合同签订之日起至项目通过竣工决算批复之日止。</w:t>
      </w:r>
    </w:p>
    <w:p w14:paraId="2BCC8DA3">
      <w:pPr>
        <w:keepNext w:val="0"/>
        <w:keepLines w:val="0"/>
        <w:widowControl/>
        <w:suppressLineNumbers w:val="0"/>
        <w:jc w:val="left"/>
      </w:pPr>
      <w:r>
        <w:rPr>
          <w:rFonts w:hint="default" w:ascii="Times New Roman" w:hAnsi="Times New Roman" w:eastAsia="黑体" w:cs="Times New Roman"/>
          <w:b w:val="0"/>
          <w:bCs w:val="0"/>
          <w:spacing w:val="11"/>
          <w:sz w:val="30"/>
          <w:szCs w:val="30"/>
          <w:lang w:val="en-US" w:eastAsia="zh-CN"/>
        </w:rPr>
        <w:t>八、</w:t>
      </w:r>
      <w:r>
        <w:rPr>
          <w:rFonts w:hint="default" w:ascii="Times New Roman" w:hAnsi="Times New Roman" w:eastAsia="黑体" w:cs="Times New Roman"/>
          <w:b w:val="0"/>
          <w:bCs w:val="0"/>
          <w:spacing w:val="11"/>
          <w:kern w:val="2"/>
          <w:sz w:val="30"/>
          <w:szCs w:val="30"/>
          <w:lang w:val="en-US" w:eastAsia="zh-CN" w:bidi="ar-SA"/>
        </w:rPr>
        <w:t>验收标准：</w:t>
      </w:r>
      <w:r>
        <w:rPr>
          <w:rFonts w:hint="eastAsia" w:ascii="Times New Roman" w:hAnsi="Times New Roman" w:eastAsia="仿宋_GB2312" w:cs="Times New Roman"/>
          <w:spacing w:val="11"/>
          <w:kern w:val="2"/>
          <w:sz w:val="30"/>
          <w:szCs w:val="30"/>
          <w:lang w:val="en-US" w:eastAsia="zh-CN" w:bidi="ar-SA"/>
        </w:rPr>
        <w:t>报告须符合国家及行业相关标准，以通过竣工验收</w:t>
      </w:r>
      <w:r>
        <w:rPr>
          <w:rFonts w:hint="default" w:ascii="Times New Roman" w:hAnsi="Times New Roman" w:eastAsia="仿宋_GB2312" w:cs="Times New Roman"/>
          <w:spacing w:val="11"/>
          <w:kern w:val="2"/>
          <w:sz w:val="30"/>
          <w:szCs w:val="30"/>
          <w:lang w:val="en-US" w:eastAsia="zh-CN" w:bidi="ar-SA"/>
        </w:rPr>
        <w:t>。</w:t>
      </w:r>
    </w:p>
    <w:p w14:paraId="701C65FE">
      <w:pPr>
        <w:pStyle w:val="2"/>
        <w:ind w:left="0" w:leftChars="0" w:firstLine="644" w:firstLineChars="200"/>
        <w:rPr>
          <w:rFonts w:hint="default" w:ascii="Times New Roman" w:hAnsi="Times New Roman" w:eastAsia="仿宋_GB2312" w:cs="Times New Roman"/>
          <w:spacing w:val="11"/>
          <w:kern w:val="2"/>
          <w:sz w:val="30"/>
          <w:szCs w:val="30"/>
          <w:lang w:val="en-US" w:eastAsia="zh-CN" w:bidi="ar-SA"/>
        </w:rPr>
      </w:pPr>
    </w:p>
    <w:p w14:paraId="1F58BB33">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黑体" w:cs="Times New Roman"/>
          <w:b w:val="0"/>
          <w:bCs w:val="0"/>
          <w:spacing w:val="11"/>
          <w:kern w:val="2"/>
          <w:sz w:val="30"/>
          <w:szCs w:val="30"/>
          <w:lang w:val="en-US" w:eastAsia="zh-CN" w:bidi="ar-SA"/>
        </w:rPr>
        <w:t>十、项目负责人：</w:t>
      </w:r>
      <w:r>
        <w:rPr>
          <w:rFonts w:hint="eastAsia" w:ascii="Times New Roman" w:hAnsi="Times New Roman" w:eastAsia="仿宋_GB2312" w:cs="Times New Roman"/>
          <w:spacing w:val="11"/>
          <w:sz w:val="30"/>
          <w:szCs w:val="30"/>
          <w:lang w:val="en-US" w:eastAsia="zh-CN"/>
        </w:rPr>
        <w:t>麦麦提·吐地</w:t>
      </w:r>
      <w:r>
        <w:rPr>
          <w:rFonts w:hint="default" w:ascii="Times New Roman" w:hAnsi="Times New Roman" w:eastAsia="仿宋_GB2312" w:cs="Times New Roman"/>
          <w:spacing w:val="11"/>
          <w:sz w:val="30"/>
          <w:szCs w:val="30"/>
          <w:lang w:val="en-US" w:eastAsia="zh-CN"/>
        </w:rPr>
        <w:t xml:space="preserve">    </w:t>
      </w:r>
    </w:p>
    <w:p w14:paraId="4FF23FAA">
      <w:pPr>
        <w:keepNext w:val="0"/>
        <w:keepLines w:val="0"/>
        <w:pageBreakBefore w:val="0"/>
        <w:widowControl w:val="0"/>
        <w:kinsoku/>
        <w:wordWrap/>
        <w:overflowPunct/>
        <w:topLinePunct w:val="0"/>
        <w:autoSpaceDE/>
        <w:autoSpaceDN/>
        <w:bidi w:val="0"/>
        <w:adjustRightInd/>
        <w:snapToGrid/>
        <w:spacing w:line="560" w:lineRule="exact"/>
        <w:ind w:firstLine="3220" w:firstLineChars="1000"/>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电话：</w:t>
      </w:r>
      <w:r>
        <w:rPr>
          <w:rFonts w:hint="eastAsia" w:ascii="Times New Roman" w:hAnsi="Times New Roman" w:eastAsia="仿宋_GB2312" w:cs="Times New Roman"/>
          <w:spacing w:val="11"/>
          <w:sz w:val="30"/>
          <w:szCs w:val="30"/>
          <w:lang w:val="en-US" w:eastAsia="zh-CN"/>
        </w:rPr>
        <w:t>13364736533</w:t>
      </w:r>
    </w:p>
    <w:p w14:paraId="5099A55D">
      <w:pPr>
        <w:pStyle w:val="4"/>
        <w:keepNext w:val="0"/>
        <w:keepLines w:val="0"/>
        <w:pageBreakBefore w:val="0"/>
        <w:widowControl w:val="0"/>
        <w:kinsoku/>
        <w:overflowPunct/>
        <w:topLinePunct w:val="0"/>
        <w:bidi w:val="0"/>
        <w:snapToGrid/>
        <w:spacing w:line="560" w:lineRule="exact"/>
        <w:ind w:left="0" w:leftChars="0" w:firstLine="644" w:firstLineChars="200"/>
        <w:textAlignment w:val="auto"/>
        <w:rPr>
          <w:rFonts w:hint="default" w:ascii="Times New Roman" w:hAnsi="Times New Roman" w:eastAsia="仿宋_GB2312" w:cs="Times New Roman"/>
          <w:spacing w:val="11"/>
          <w:kern w:val="2"/>
          <w:sz w:val="30"/>
          <w:szCs w:val="30"/>
          <w:lang w:val="en-US" w:eastAsia="zh-CN" w:bidi="ar-SA"/>
        </w:rPr>
      </w:pPr>
      <w:r>
        <w:rPr>
          <w:rFonts w:hint="eastAsia" w:ascii="Times New Roman" w:hAnsi="Times New Roman" w:cs="Times New Roman"/>
          <w:spacing w:val="11"/>
          <w:kern w:val="2"/>
          <w:sz w:val="30"/>
          <w:szCs w:val="30"/>
          <w:lang w:val="en-US" w:eastAsia="zh-CN" w:bidi="ar-SA"/>
        </w:rPr>
        <w:t>附件1：</w:t>
      </w:r>
      <w:r>
        <w:rPr>
          <w:rFonts w:hint="default" w:ascii="Times New Roman" w:hAnsi="Times New Roman" w:eastAsia="仿宋_GB2312" w:cs="Times New Roman"/>
          <w:spacing w:val="11"/>
          <w:kern w:val="2"/>
          <w:sz w:val="30"/>
          <w:szCs w:val="30"/>
          <w:lang w:val="en-US" w:eastAsia="zh-CN" w:bidi="ar-SA"/>
        </w:rPr>
        <w:t>在线竞价模板报价单</w:t>
      </w:r>
    </w:p>
    <w:p w14:paraId="3879F7DF">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pacing w:val="11"/>
          <w:sz w:val="30"/>
          <w:szCs w:val="30"/>
          <w:lang w:val="en-US" w:eastAsia="zh-CN"/>
        </w:rPr>
      </w:pPr>
    </w:p>
    <w:p w14:paraId="53F9527C">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4" w:firstLineChars="200"/>
        <w:jc w:val="center"/>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 xml:space="preserve">                   </w:t>
      </w:r>
    </w:p>
    <w:p w14:paraId="262AE262">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4" w:firstLineChars="200"/>
        <w:jc w:val="center"/>
        <w:textAlignment w:val="auto"/>
        <w:rPr>
          <w:rFonts w:hint="default" w:ascii="Times New Roman" w:hAnsi="Times New Roman" w:eastAsia="仿宋_GB2312" w:cs="Times New Roman"/>
          <w:spacing w:val="11"/>
          <w:sz w:val="30"/>
          <w:szCs w:val="30"/>
          <w:lang w:val="en-US" w:eastAsia="zh-CN"/>
        </w:rPr>
      </w:pPr>
      <w:r>
        <w:rPr>
          <w:rFonts w:hint="eastAsia" w:ascii="Times New Roman" w:hAnsi="Times New Roman" w:eastAsia="仿宋_GB2312" w:cs="Times New Roman"/>
          <w:spacing w:val="11"/>
          <w:sz w:val="30"/>
          <w:szCs w:val="30"/>
          <w:lang w:val="en-US" w:eastAsia="zh-CN"/>
        </w:rPr>
        <w:t xml:space="preserve">                  </w:t>
      </w:r>
      <w:r>
        <w:rPr>
          <w:rFonts w:hint="default" w:ascii="Times New Roman" w:hAnsi="Times New Roman" w:eastAsia="仿宋_GB2312" w:cs="Times New Roman"/>
          <w:spacing w:val="11"/>
          <w:sz w:val="30"/>
          <w:szCs w:val="30"/>
          <w:lang w:val="en-US" w:eastAsia="zh-CN"/>
        </w:rPr>
        <w:t xml:space="preserve">拜城县水资源总站  </w:t>
      </w:r>
    </w:p>
    <w:p w14:paraId="71A2E3B8">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4" w:firstLineChars="200"/>
        <w:jc w:val="center"/>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 xml:space="preserve">                   202</w:t>
      </w:r>
      <w:r>
        <w:rPr>
          <w:rFonts w:hint="eastAsia" w:ascii="Times New Roman" w:hAnsi="Times New Roman" w:eastAsia="仿宋_GB2312" w:cs="Times New Roman"/>
          <w:spacing w:val="11"/>
          <w:sz w:val="30"/>
          <w:szCs w:val="30"/>
          <w:lang w:val="en-US" w:eastAsia="zh-CN"/>
        </w:rPr>
        <w:t>5</w:t>
      </w:r>
      <w:r>
        <w:rPr>
          <w:rFonts w:hint="default" w:ascii="Times New Roman" w:hAnsi="Times New Roman" w:eastAsia="仿宋_GB2312" w:cs="Times New Roman"/>
          <w:spacing w:val="11"/>
          <w:sz w:val="30"/>
          <w:szCs w:val="30"/>
          <w:lang w:val="en-US" w:eastAsia="zh-CN"/>
        </w:rPr>
        <w:t>年</w:t>
      </w:r>
      <w:r>
        <w:rPr>
          <w:rFonts w:hint="eastAsia" w:ascii="Times New Roman" w:hAnsi="Times New Roman" w:eastAsia="仿宋_GB2312" w:cs="Times New Roman"/>
          <w:spacing w:val="11"/>
          <w:sz w:val="30"/>
          <w:szCs w:val="30"/>
          <w:lang w:val="en-US" w:eastAsia="zh-CN"/>
        </w:rPr>
        <w:t>2</w:t>
      </w:r>
      <w:r>
        <w:rPr>
          <w:rFonts w:hint="default" w:ascii="Times New Roman" w:hAnsi="Times New Roman" w:eastAsia="仿宋_GB2312" w:cs="Times New Roman"/>
          <w:spacing w:val="11"/>
          <w:sz w:val="30"/>
          <w:szCs w:val="30"/>
          <w:lang w:val="en-US" w:eastAsia="zh-CN"/>
        </w:rPr>
        <w:t>月</w:t>
      </w:r>
      <w:r>
        <w:rPr>
          <w:rFonts w:hint="eastAsia" w:ascii="Times New Roman" w:hAnsi="Times New Roman" w:eastAsia="仿宋_GB2312" w:cs="Times New Roman"/>
          <w:spacing w:val="11"/>
          <w:sz w:val="30"/>
          <w:szCs w:val="30"/>
          <w:lang w:val="en-US" w:eastAsia="zh-CN"/>
        </w:rPr>
        <w:t>13</w:t>
      </w:r>
      <w:r>
        <w:rPr>
          <w:rFonts w:hint="default" w:ascii="Times New Roman" w:hAnsi="Times New Roman" w:eastAsia="仿宋_GB2312" w:cs="Times New Roman"/>
          <w:spacing w:val="11"/>
          <w:sz w:val="30"/>
          <w:szCs w:val="30"/>
          <w:lang w:val="en-US" w:eastAsia="zh-CN"/>
        </w:rPr>
        <w:t xml:space="preserve">日  </w:t>
      </w:r>
    </w:p>
    <w:p w14:paraId="36B116DD">
      <w:pPr>
        <w:pStyle w:val="2"/>
        <w:rPr>
          <w:rFonts w:hint="default" w:ascii="Times New Roman" w:hAnsi="Times New Roman" w:eastAsia="仿宋_GB2312" w:cs="Times New Roman"/>
          <w:spacing w:val="11"/>
          <w:sz w:val="30"/>
          <w:szCs w:val="30"/>
          <w:lang w:val="en-US" w:eastAsia="zh-CN"/>
        </w:rPr>
      </w:pPr>
    </w:p>
    <w:p w14:paraId="73179E5E">
      <w:pPr>
        <w:pStyle w:val="4"/>
        <w:rPr>
          <w:rFonts w:hint="default" w:ascii="Times New Roman" w:hAnsi="Times New Roman" w:eastAsia="仿宋_GB2312" w:cs="Times New Roman"/>
          <w:spacing w:val="11"/>
          <w:sz w:val="30"/>
          <w:szCs w:val="30"/>
          <w:lang w:val="en-US" w:eastAsia="zh-CN"/>
        </w:rPr>
      </w:pPr>
    </w:p>
    <w:p w14:paraId="17D106E3">
      <w:pPr>
        <w:pStyle w:val="7"/>
        <w:rPr>
          <w:rFonts w:hint="default" w:ascii="Times New Roman" w:hAnsi="Times New Roman" w:eastAsia="仿宋_GB2312" w:cs="Times New Roman"/>
          <w:spacing w:val="11"/>
          <w:sz w:val="30"/>
          <w:szCs w:val="30"/>
          <w:lang w:val="en-US" w:eastAsia="zh-CN"/>
        </w:rPr>
      </w:pPr>
    </w:p>
    <w:p w14:paraId="7B900A99">
      <w:pPr>
        <w:pStyle w:val="8"/>
        <w:widowControl w:val="0"/>
        <w:numPr>
          <w:ilvl w:val="0"/>
          <w:numId w:val="0"/>
        </w:numPr>
        <w:jc w:val="both"/>
        <w:rPr>
          <w:rFonts w:hint="default" w:ascii="Times New Roman" w:hAnsi="Times New Roman" w:eastAsia="仿宋_GB2312" w:cs="Times New Roman"/>
          <w:spacing w:val="11"/>
          <w:sz w:val="30"/>
          <w:szCs w:val="30"/>
          <w:lang w:val="en-US" w:eastAsia="zh-CN"/>
        </w:rPr>
      </w:pPr>
    </w:p>
    <w:p w14:paraId="194DDFE3">
      <w:pPr>
        <w:pStyle w:val="8"/>
        <w:widowControl w:val="0"/>
        <w:numPr>
          <w:ilvl w:val="0"/>
          <w:numId w:val="0"/>
        </w:numPr>
        <w:jc w:val="both"/>
        <w:rPr>
          <w:rFonts w:hint="default" w:ascii="Times New Roman" w:hAnsi="Times New Roman" w:eastAsia="仿宋_GB2312" w:cs="Times New Roman"/>
          <w:spacing w:val="11"/>
          <w:sz w:val="30"/>
          <w:szCs w:val="30"/>
          <w:lang w:val="en-US" w:eastAsia="zh-CN"/>
        </w:rPr>
      </w:pPr>
    </w:p>
    <w:p w14:paraId="03BFFEF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黑体" w:hAnsi="黑体" w:eastAsia="黑体" w:cs="黑体"/>
          <w:spacing w:val="11"/>
          <w:kern w:val="2"/>
          <w:sz w:val="30"/>
          <w:szCs w:val="30"/>
          <w:lang w:val="en-US" w:eastAsia="zh-CN" w:bidi="ar-SA"/>
        </w:rPr>
      </w:pPr>
      <w:r>
        <w:rPr>
          <w:rFonts w:hint="eastAsia" w:ascii="黑体" w:hAnsi="黑体" w:eastAsia="黑体" w:cs="黑体"/>
          <w:spacing w:val="11"/>
          <w:kern w:val="2"/>
          <w:sz w:val="30"/>
          <w:szCs w:val="30"/>
          <w:lang w:val="en-US" w:eastAsia="zh-CN" w:bidi="ar-SA"/>
        </w:rPr>
        <w:t>附件1</w:t>
      </w:r>
    </w:p>
    <w:p w14:paraId="296AA88A">
      <w:pPr>
        <w:widowControl w:val="0"/>
        <w:numPr>
          <w:ilvl w:val="0"/>
          <w:numId w:val="0"/>
        </w:numPr>
        <w:jc w:val="center"/>
        <w:rPr>
          <w:rFonts w:hint="eastAsia"/>
          <w:b/>
          <w:bCs/>
          <w:sz w:val="36"/>
          <w:szCs w:val="44"/>
          <w:lang w:val="en-US" w:eastAsia="zh-CN"/>
        </w:rPr>
      </w:pPr>
      <w:r>
        <w:rPr>
          <w:rFonts w:hint="eastAsia"/>
          <w:b/>
          <w:bCs/>
          <w:sz w:val="36"/>
          <w:szCs w:val="44"/>
          <w:lang w:val="en-US" w:eastAsia="zh-CN"/>
        </w:rPr>
        <w:t>在线询价、竞价给供应商提供响应模板</w:t>
      </w:r>
    </w:p>
    <w:p w14:paraId="559261F8">
      <w:pPr>
        <w:keepNext w:val="0"/>
        <w:keepLines w:val="0"/>
        <w:pageBreakBefore w:val="0"/>
        <w:widowControl w:val="0"/>
        <w:numPr>
          <w:ilvl w:val="0"/>
          <w:numId w:val="0"/>
        </w:numPr>
        <w:kinsoku/>
        <w:wordWrap/>
        <w:overflowPunct/>
        <w:topLinePunct w:val="0"/>
        <w:autoSpaceDE/>
        <w:autoSpaceDN/>
        <w:bidi w:val="0"/>
        <w:adjustRightInd/>
        <w:snapToGrid/>
        <w:ind w:leftChars="0" w:firstLine="644" w:firstLineChars="200"/>
        <w:textAlignment w:val="auto"/>
        <w:rPr>
          <w:rFonts w:hint="eastAsia" w:ascii="黑体" w:hAnsi="黑体" w:eastAsia="黑体" w:cs="黑体"/>
          <w:spacing w:val="11"/>
          <w:kern w:val="2"/>
          <w:sz w:val="30"/>
          <w:szCs w:val="30"/>
          <w:lang w:val="en-US" w:eastAsia="zh-CN" w:bidi="ar-SA"/>
        </w:rPr>
      </w:pPr>
      <w:r>
        <w:rPr>
          <w:rFonts w:hint="eastAsia" w:ascii="黑体" w:hAnsi="黑体" w:eastAsia="黑体" w:cs="黑体"/>
          <w:spacing w:val="11"/>
          <w:kern w:val="2"/>
          <w:sz w:val="30"/>
          <w:szCs w:val="30"/>
          <w:lang w:val="en-US" w:eastAsia="zh-CN" w:bidi="ar-SA"/>
        </w:rPr>
        <w:t>一、供应商的基本情况。</w:t>
      </w:r>
    </w:p>
    <w:p w14:paraId="6001F4DA">
      <w:pPr>
        <w:keepNext w:val="0"/>
        <w:keepLines w:val="0"/>
        <w:pageBreakBefore w:val="0"/>
        <w:widowControl w:val="0"/>
        <w:numPr>
          <w:ilvl w:val="0"/>
          <w:numId w:val="0"/>
        </w:numPr>
        <w:kinsoku/>
        <w:wordWrap/>
        <w:overflowPunct/>
        <w:topLinePunct w:val="0"/>
        <w:autoSpaceDE/>
        <w:autoSpaceDN/>
        <w:bidi w:val="0"/>
        <w:adjustRightInd/>
        <w:snapToGrid/>
        <w:ind w:leftChars="0" w:firstLine="644" w:firstLineChars="200"/>
        <w:textAlignment w:val="auto"/>
        <w:rPr>
          <w:rFonts w:hint="eastAsia"/>
          <w:lang w:val="en-US" w:eastAsia="zh-CN"/>
        </w:rPr>
      </w:pPr>
      <w:r>
        <w:rPr>
          <w:rFonts w:hint="eastAsia" w:ascii="仿宋_GB2312" w:hAnsi="仿宋_GB2312" w:eastAsia="仿宋_GB2312" w:cs="仿宋_GB2312"/>
          <w:spacing w:val="11"/>
          <w:kern w:val="2"/>
          <w:sz w:val="30"/>
          <w:szCs w:val="30"/>
          <w:lang w:val="en-US" w:eastAsia="zh-CN" w:bidi="ar-SA"/>
        </w:rPr>
        <w:t>营业执照、法人身份证、法人手机号、电子邮箱、符合本项目编制要求审计资质证书、符合本项目审计负责人资格证书和技术职称。</w:t>
      </w:r>
    </w:p>
    <w:p w14:paraId="1F607028">
      <w:pPr>
        <w:keepNext w:val="0"/>
        <w:keepLines w:val="0"/>
        <w:pageBreakBefore w:val="0"/>
        <w:widowControl w:val="0"/>
        <w:numPr>
          <w:ilvl w:val="0"/>
          <w:numId w:val="0"/>
        </w:numPr>
        <w:kinsoku/>
        <w:wordWrap/>
        <w:overflowPunct/>
        <w:topLinePunct w:val="0"/>
        <w:autoSpaceDE/>
        <w:autoSpaceDN/>
        <w:bidi w:val="0"/>
        <w:adjustRightInd/>
        <w:snapToGrid/>
        <w:ind w:leftChars="0" w:firstLine="644" w:firstLineChars="200"/>
        <w:textAlignment w:val="auto"/>
        <w:rPr>
          <w:rFonts w:hint="eastAsia" w:ascii="黑体" w:hAnsi="黑体" w:eastAsia="黑体" w:cs="黑体"/>
          <w:spacing w:val="11"/>
          <w:kern w:val="2"/>
          <w:sz w:val="30"/>
          <w:szCs w:val="30"/>
          <w:lang w:val="en-US" w:eastAsia="zh-CN" w:bidi="ar-SA"/>
        </w:rPr>
      </w:pPr>
      <w:r>
        <w:rPr>
          <w:rFonts w:hint="eastAsia" w:ascii="黑体" w:hAnsi="黑体" w:eastAsia="黑体" w:cs="黑体"/>
          <w:spacing w:val="11"/>
          <w:kern w:val="2"/>
          <w:sz w:val="30"/>
          <w:szCs w:val="30"/>
          <w:lang w:val="en-US" w:eastAsia="zh-CN" w:bidi="ar-SA"/>
        </w:rPr>
        <w:t>二、报价单</w:t>
      </w:r>
    </w:p>
    <w:tbl>
      <w:tblPr>
        <w:tblStyle w:val="13"/>
        <w:tblW w:w="8721"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451"/>
        <w:gridCol w:w="638"/>
        <w:gridCol w:w="1911"/>
        <w:gridCol w:w="1485"/>
        <w:gridCol w:w="1491"/>
        <w:gridCol w:w="774"/>
      </w:tblGrid>
      <w:tr w14:paraId="7FE5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vAlign w:val="center"/>
          </w:tcPr>
          <w:p w14:paraId="54A28CC0">
            <w:pPr>
              <w:widowControl w:val="0"/>
              <w:numPr>
                <w:ilvl w:val="0"/>
                <w:numId w:val="0"/>
              </w:numPr>
              <w:jc w:val="center"/>
              <w:rPr>
                <w:rFonts w:hint="eastAsia"/>
                <w:vertAlign w:val="baseline"/>
                <w:lang w:val="en-US" w:eastAsia="zh-CN"/>
              </w:rPr>
            </w:pPr>
            <w:r>
              <w:rPr>
                <w:rFonts w:hint="eastAsia"/>
                <w:vertAlign w:val="baseline"/>
                <w:lang w:val="en-US" w:eastAsia="zh-CN"/>
              </w:rPr>
              <w:t>货物名称</w:t>
            </w:r>
          </w:p>
        </w:tc>
        <w:tc>
          <w:tcPr>
            <w:tcW w:w="451" w:type="dxa"/>
            <w:vAlign w:val="center"/>
          </w:tcPr>
          <w:p w14:paraId="5F578CFE">
            <w:pPr>
              <w:widowControl w:val="0"/>
              <w:numPr>
                <w:ilvl w:val="0"/>
                <w:numId w:val="0"/>
              </w:numPr>
              <w:jc w:val="center"/>
              <w:rPr>
                <w:rFonts w:hint="eastAsia"/>
                <w:vertAlign w:val="baseline"/>
                <w:lang w:val="en-US" w:eastAsia="zh-CN"/>
              </w:rPr>
            </w:pPr>
            <w:r>
              <w:rPr>
                <w:rFonts w:hint="eastAsia"/>
                <w:vertAlign w:val="baseline"/>
                <w:lang w:val="en-US" w:eastAsia="zh-CN"/>
              </w:rPr>
              <w:t>数量</w:t>
            </w:r>
          </w:p>
        </w:tc>
        <w:tc>
          <w:tcPr>
            <w:tcW w:w="638" w:type="dxa"/>
            <w:vAlign w:val="center"/>
          </w:tcPr>
          <w:p w14:paraId="6A43A4B9">
            <w:pPr>
              <w:widowControl w:val="0"/>
              <w:numPr>
                <w:ilvl w:val="0"/>
                <w:numId w:val="0"/>
              </w:numPr>
              <w:jc w:val="center"/>
              <w:rPr>
                <w:rFonts w:hint="eastAsia"/>
                <w:vertAlign w:val="baseline"/>
                <w:lang w:val="en-US" w:eastAsia="zh-CN"/>
              </w:rPr>
            </w:pPr>
            <w:r>
              <w:rPr>
                <w:rFonts w:hint="eastAsia"/>
                <w:vertAlign w:val="baseline"/>
                <w:lang w:val="en-US" w:eastAsia="zh-CN"/>
              </w:rPr>
              <w:t>计量单位</w:t>
            </w:r>
          </w:p>
        </w:tc>
        <w:tc>
          <w:tcPr>
            <w:tcW w:w="1911" w:type="dxa"/>
            <w:vAlign w:val="center"/>
          </w:tcPr>
          <w:p w14:paraId="32E0ADF7">
            <w:pPr>
              <w:widowControl w:val="0"/>
              <w:numPr>
                <w:ilvl w:val="0"/>
                <w:numId w:val="0"/>
              </w:numPr>
              <w:jc w:val="center"/>
              <w:rPr>
                <w:rFonts w:hint="eastAsia"/>
                <w:vertAlign w:val="baseline"/>
                <w:lang w:val="en-US" w:eastAsia="zh-CN"/>
              </w:rPr>
            </w:pPr>
            <w:r>
              <w:rPr>
                <w:rFonts w:hint="eastAsia"/>
                <w:vertAlign w:val="baseline"/>
                <w:lang w:val="en-US" w:eastAsia="zh-CN"/>
              </w:rPr>
              <w:t>参数、规格</w:t>
            </w:r>
          </w:p>
        </w:tc>
        <w:tc>
          <w:tcPr>
            <w:tcW w:w="1485" w:type="dxa"/>
            <w:vAlign w:val="center"/>
          </w:tcPr>
          <w:p w14:paraId="11569FE6">
            <w:pPr>
              <w:widowControl w:val="0"/>
              <w:numPr>
                <w:ilvl w:val="0"/>
                <w:numId w:val="0"/>
              </w:numPr>
              <w:jc w:val="center"/>
              <w:rPr>
                <w:rFonts w:hint="eastAsia"/>
                <w:vertAlign w:val="baseline"/>
                <w:lang w:val="en-US" w:eastAsia="zh-CN"/>
              </w:rPr>
            </w:pPr>
            <w:r>
              <w:rPr>
                <w:rFonts w:hint="eastAsia"/>
                <w:vertAlign w:val="baseline"/>
                <w:lang w:val="en-US" w:eastAsia="zh-CN"/>
              </w:rPr>
              <w:t>品牌、型号</w:t>
            </w:r>
          </w:p>
        </w:tc>
        <w:tc>
          <w:tcPr>
            <w:tcW w:w="1491" w:type="dxa"/>
            <w:vAlign w:val="center"/>
          </w:tcPr>
          <w:p w14:paraId="54D11785">
            <w:pPr>
              <w:widowControl w:val="0"/>
              <w:numPr>
                <w:ilvl w:val="0"/>
                <w:numId w:val="0"/>
              </w:numPr>
              <w:jc w:val="center"/>
              <w:rPr>
                <w:rFonts w:hint="eastAsia"/>
                <w:vertAlign w:val="baseline"/>
                <w:lang w:val="en-US" w:eastAsia="zh-CN"/>
              </w:rPr>
            </w:pPr>
            <w:r>
              <w:rPr>
                <w:rFonts w:hint="eastAsia"/>
                <w:vertAlign w:val="baseline"/>
                <w:lang w:val="en-US" w:eastAsia="zh-CN"/>
              </w:rPr>
              <w:t>补充的参数、功能、用途</w:t>
            </w:r>
          </w:p>
        </w:tc>
        <w:tc>
          <w:tcPr>
            <w:tcW w:w="774" w:type="dxa"/>
            <w:vAlign w:val="center"/>
          </w:tcPr>
          <w:p w14:paraId="3805394E">
            <w:pPr>
              <w:widowControl w:val="0"/>
              <w:numPr>
                <w:ilvl w:val="0"/>
                <w:numId w:val="0"/>
              </w:numPr>
              <w:jc w:val="center"/>
              <w:rPr>
                <w:rFonts w:hint="eastAsia"/>
                <w:vertAlign w:val="baseline"/>
                <w:lang w:val="en-US" w:eastAsia="zh-CN"/>
              </w:rPr>
            </w:pPr>
            <w:r>
              <w:rPr>
                <w:rFonts w:hint="eastAsia"/>
                <w:vertAlign w:val="baseline"/>
                <w:lang w:val="en-US" w:eastAsia="zh-CN"/>
              </w:rPr>
              <w:t>备注</w:t>
            </w:r>
          </w:p>
        </w:tc>
      </w:tr>
      <w:tr w14:paraId="2BD8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971" w:type="dxa"/>
            <w:vAlign w:val="center"/>
          </w:tcPr>
          <w:p w14:paraId="6C18B847">
            <w:pPr>
              <w:widowControl w:val="0"/>
              <w:numPr>
                <w:ilvl w:val="0"/>
                <w:numId w:val="0"/>
              </w:numPr>
              <w:jc w:val="center"/>
              <w:rPr>
                <w:rFonts w:hint="default"/>
                <w:vertAlign w:val="baseline"/>
                <w:lang w:val="en-US" w:eastAsia="zh-CN"/>
              </w:rPr>
            </w:pPr>
            <w:r>
              <w:rPr>
                <w:rFonts w:hint="eastAsia"/>
                <w:vertAlign w:val="baseline"/>
                <w:lang w:val="en-US" w:eastAsia="zh-CN"/>
              </w:rPr>
              <w:t>阿克苏地区拜城县2024年度应急输水抗旱项目全过程跟踪审计服务</w:t>
            </w:r>
          </w:p>
          <w:p w14:paraId="2708758F">
            <w:pPr>
              <w:widowControl w:val="0"/>
              <w:numPr>
                <w:ilvl w:val="0"/>
                <w:numId w:val="0"/>
              </w:numPr>
              <w:jc w:val="center"/>
              <w:rPr>
                <w:rFonts w:hint="eastAsia"/>
                <w:vertAlign w:val="baseline"/>
                <w:lang w:val="en-US" w:eastAsia="zh-CN"/>
              </w:rPr>
            </w:pPr>
          </w:p>
        </w:tc>
        <w:tc>
          <w:tcPr>
            <w:tcW w:w="451" w:type="dxa"/>
            <w:vAlign w:val="center"/>
          </w:tcPr>
          <w:p w14:paraId="48D71106">
            <w:pPr>
              <w:widowControl w:val="0"/>
              <w:numPr>
                <w:ilvl w:val="0"/>
                <w:numId w:val="0"/>
              </w:numPr>
              <w:jc w:val="center"/>
              <w:rPr>
                <w:rFonts w:hint="eastAsia"/>
                <w:vertAlign w:val="baseline"/>
                <w:lang w:val="en-US" w:eastAsia="zh-CN"/>
              </w:rPr>
            </w:pPr>
            <w:r>
              <w:rPr>
                <w:rFonts w:hint="eastAsia"/>
                <w:vertAlign w:val="baseline"/>
                <w:lang w:val="en-US" w:eastAsia="zh-CN"/>
              </w:rPr>
              <w:t>1</w:t>
            </w:r>
          </w:p>
        </w:tc>
        <w:tc>
          <w:tcPr>
            <w:tcW w:w="638" w:type="dxa"/>
            <w:vAlign w:val="center"/>
          </w:tcPr>
          <w:p w14:paraId="4B4C6082">
            <w:pPr>
              <w:widowControl w:val="0"/>
              <w:numPr>
                <w:ilvl w:val="0"/>
                <w:numId w:val="0"/>
              </w:numPr>
              <w:jc w:val="center"/>
              <w:rPr>
                <w:rFonts w:hint="eastAsia"/>
                <w:vertAlign w:val="baseline"/>
                <w:lang w:val="en-US" w:eastAsia="zh-CN"/>
              </w:rPr>
            </w:pPr>
            <w:r>
              <w:rPr>
                <w:rFonts w:hint="eastAsia"/>
                <w:vertAlign w:val="baseline"/>
                <w:lang w:val="en-US" w:eastAsia="zh-CN"/>
              </w:rPr>
              <w:t>家</w:t>
            </w:r>
          </w:p>
        </w:tc>
        <w:tc>
          <w:tcPr>
            <w:tcW w:w="1911" w:type="dxa"/>
            <w:vAlign w:val="center"/>
          </w:tcPr>
          <w:p w14:paraId="6BE7BF81">
            <w:pPr>
              <w:keepNext w:val="0"/>
              <w:keepLines w:val="0"/>
              <w:widowControl/>
              <w:suppressLineNumbers w:val="0"/>
              <w:jc w:val="left"/>
              <w:rPr>
                <w:rFonts w:hint="default"/>
                <w:vertAlign w:val="baseline"/>
                <w:lang w:val="en-US" w:eastAsia="zh-CN"/>
              </w:rPr>
            </w:pPr>
            <w:r>
              <w:rPr>
                <w:rFonts w:hint="eastAsia" w:ascii="宋体" w:hAnsi="宋体" w:eastAsia="宋体" w:cs="宋体"/>
                <w:color w:val="000000"/>
                <w:kern w:val="0"/>
                <w:sz w:val="19"/>
                <w:szCs w:val="19"/>
                <w:lang w:val="en-US" w:eastAsia="zh-CN" w:bidi="ar"/>
              </w:rPr>
              <w:t>符合国家、部委、自治区有关咨询成果质量文件规定，并对委托范围内的报告或成果的完整性、准确性负责</w:t>
            </w:r>
          </w:p>
        </w:tc>
        <w:tc>
          <w:tcPr>
            <w:tcW w:w="1485" w:type="dxa"/>
          </w:tcPr>
          <w:p w14:paraId="4867E503">
            <w:pPr>
              <w:widowControl w:val="0"/>
              <w:numPr>
                <w:ilvl w:val="0"/>
                <w:numId w:val="0"/>
              </w:numPr>
              <w:jc w:val="both"/>
              <w:rPr>
                <w:rFonts w:hint="eastAsia"/>
                <w:vertAlign w:val="baseline"/>
                <w:lang w:val="en-US" w:eastAsia="zh-CN"/>
              </w:rPr>
            </w:pPr>
            <w:r>
              <w:rPr>
                <w:rFonts w:hint="eastAsia"/>
                <w:vertAlign w:val="baseline"/>
                <w:lang w:val="en-US" w:eastAsia="zh-CN"/>
              </w:rPr>
              <w:t>此列由供应商填写，针对货物类，应全部响应，写清楚，作为验收依据</w:t>
            </w:r>
          </w:p>
        </w:tc>
        <w:tc>
          <w:tcPr>
            <w:tcW w:w="1491" w:type="dxa"/>
          </w:tcPr>
          <w:p w14:paraId="5738E8EF">
            <w:pPr>
              <w:widowControl w:val="0"/>
              <w:numPr>
                <w:ilvl w:val="0"/>
                <w:numId w:val="0"/>
              </w:numPr>
              <w:jc w:val="both"/>
              <w:rPr>
                <w:rFonts w:hint="eastAsia"/>
                <w:vertAlign w:val="baseline"/>
                <w:lang w:val="en-US" w:eastAsia="zh-CN"/>
              </w:rPr>
            </w:pPr>
            <w:r>
              <w:rPr>
                <w:rFonts w:hint="eastAsia"/>
                <w:vertAlign w:val="baseline"/>
                <w:lang w:val="en-US" w:eastAsia="zh-CN"/>
              </w:rPr>
              <w:t>此列供应商可以自行完善，不做要求</w:t>
            </w:r>
          </w:p>
        </w:tc>
        <w:tc>
          <w:tcPr>
            <w:tcW w:w="774" w:type="dxa"/>
          </w:tcPr>
          <w:p w14:paraId="218960CE">
            <w:pPr>
              <w:widowControl w:val="0"/>
              <w:numPr>
                <w:ilvl w:val="0"/>
                <w:numId w:val="0"/>
              </w:numPr>
              <w:jc w:val="both"/>
              <w:rPr>
                <w:rFonts w:hint="eastAsia"/>
                <w:vertAlign w:val="baseline"/>
                <w:lang w:val="en-US" w:eastAsia="zh-CN"/>
              </w:rPr>
            </w:pPr>
          </w:p>
        </w:tc>
      </w:tr>
    </w:tbl>
    <w:p w14:paraId="2478AB61">
      <w:pPr>
        <w:widowControl w:val="0"/>
        <w:numPr>
          <w:ilvl w:val="0"/>
          <w:numId w:val="0"/>
        </w:numPr>
        <w:ind w:leftChars="0"/>
        <w:jc w:val="both"/>
        <w:rPr>
          <w:sz w:val="21"/>
        </w:rPr>
      </w:pPr>
    </w:p>
    <w:p w14:paraId="5CB1752D">
      <w:pPr>
        <w:widowControl w:val="0"/>
        <w:numPr>
          <w:ilvl w:val="0"/>
          <w:numId w:val="0"/>
        </w:numPr>
        <w:ind w:leftChars="0"/>
        <w:jc w:val="both"/>
        <w:rPr>
          <w:rFonts w:hint="eastAsia"/>
          <w:sz w:val="21"/>
          <w:lang w:val="en-US" w:eastAsia="zh-CN"/>
        </w:rPr>
      </w:pPr>
      <w:r>
        <w:rPr>
          <w:rFonts w:hint="eastAsia" w:ascii="仿宋_GB2312" w:hAnsi="仿宋_GB2312" w:eastAsia="仿宋_GB2312" w:cs="仿宋_GB2312"/>
          <w:spacing w:val="11"/>
          <w:kern w:val="2"/>
          <w:sz w:val="30"/>
          <w:szCs w:val="30"/>
          <w:lang w:val="en-US" w:eastAsia="zh-CN" w:bidi="ar-SA"/>
        </w:rPr>
        <w:t>前4列由采购人提供的，供应商不得更改</w:t>
      </w:r>
    </w:p>
    <w:p w14:paraId="6AEA8D77">
      <w:pPr>
        <w:keepNext w:val="0"/>
        <w:keepLines w:val="0"/>
        <w:pageBreakBefore w:val="0"/>
        <w:widowControl w:val="0"/>
        <w:numPr>
          <w:ilvl w:val="0"/>
          <w:numId w:val="0"/>
        </w:numPr>
        <w:kinsoku/>
        <w:wordWrap/>
        <w:overflowPunct/>
        <w:topLinePunct w:val="0"/>
        <w:autoSpaceDE/>
        <w:autoSpaceDN/>
        <w:bidi w:val="0"/>
        <w:adjustRightInd/>
        <w:snapToGrid/>
        <w:ind w:leftChars="0" w:firstLine="644" w:firstLineChars="200"/>
        <w:textAlignment w:val="auto"/>
        <w:rPr>
          <w:rFonts w:hint="eastAsia" w:ascii="黑体" w:hAnsi="黑体" w:eastAsia="黑体" w:cs="黑体"/>
          <w:spacing w:val="11"/>
          <w:kern w:val="2"/>
          <w:sz w:val="30"/>
          <w:szCs w:val="30"/>
          <w:lang w:val="en-US" w:eastAsia="zh-CN" w:bidi="ar-SA"/>
        </w:rPr>
      </w:pPr>
      <w:r>
        <w:rPr>
          <w:rFonts w:hint="eastAsia" w:ascii="黑体" w:hAnsi="黑体" w:eastAsia="黑体" w:cs="黑体"/>
          <w:spacing w:val="11"/>
          <w:kern w:val="2"/>
          <w:sz w:val="30"/>
          <w:szCs w:val="30"/>
          <w:lang w:val="en-US" w:eastAsia="zh-CN" w:bidi="ar-SA"/>
        </w:rPr>
        <w:t>三、售后、质保承诺</w:t>
      </w:r>
    </w:p>
    <w:p w14:paraId="05F1FB1E">
      <w:pPr>
        <w:keepNext w:val="0"/>
        <w:keepLines w:val="0"/>
        <w:pageBreakBefore w:val="0"/>
        <w:widowControl w:val="0"/>
        <w:numPr>
          <w:ilvl w:val="0"/>
          <w:numId w:val="0"/>
        </w:numPr>
        <w:kinsoku/>
        <w:wordWrap/>
        <w:overflowPunct/>
        <w:topLinePunct w:val="0"/>
        <w:autoSpaceDE/>
        <w:autoSpaceDN/>
        <w:bidi w:val="0"/>
        <w:adjustRightInd/>
        <w:snapToGrid/>
        <w:ind w:leftChars="0" w:firstLine="644" w:firstLineChars="200"/>
        <w:textAlignment w:val="auto"/>
        <w:rPr>
          <w:rFonts w:hint="eastAsia" w:ascii="黑体" w:hAnsi="黑体" w:eastAsia="黑体" w:cs="黑体"/>
          <w:spacing w:val="11"/>
          <w:kern w:val="2"/>
          <w:sz w:val="30"/>
          <w:szCs w:val="30"/>
          <w:lang w:val="en-US" w:eastAsia="zh-CN" w:bidi="ar-SA"/>
        </w:rPr>
      </w:pPr>
      <w:r>
        <w:rPr>
          <w:rFonts w:hint="eastAsia" w:ascii="黑体" w:hAnsi="黑体" w:eastAsia="黑体" w:cs="黑体"/>
          <w:spacing w:val="11"/>
          <w:kern w:val="2"/>
          <w:sz w:val="30"/>
          <w:szCs w:val="30"/>
          <w:lang w:val="en-US" w:eastAsia="zh-CN" w:bidi="ar-SA"/>
        </w:rPr>
        <w:t>四、供货方案。</w:t>
      </w:r>
      <w:r>
        <w:rPr>
          <w:rFonts w:hint="eastAsia" w:ascii="仿宋_GB2312" w:hAnsi="仿宋_GB2312" w:eastAsia="仿宋_GB2312" w:cs="仿宋_GB2312"/>
          <w:spacing w:val="11"/>
          <w:kern w:val="2"/>
          <w:sz w:val="30"/>
          <w:szCs w:val="30"/>
          <w:lang w:val="en-US" w:eastAsia="zh-CN" w:bidi="ar-SA"/>
        </w:rPr>
        <w:t>包括工期，人员组织等</w:t>
      </w:r>
    </w:p>
    <w:p w14:paraId="5A8F1A73">
      <w:pPr>
        <w:ind w:firstLine="560"/>
        <w:rPr>
          <w:rFonts w:hint="eastAsia" w:ascii="仿宋" w:hAnsi="仿宋" w:eastAsia="仿宋" w:cs="仿宋"/>
          <w:i w:val="0"/>
          <w:caps w:val="0"/>
          <w:color w:val="000000"/>
          <w:spacing w:val="0"/>
          <w:sz w:val="28"/>
          <w:szCs w:val="28"/>
          <w:shd w:val="clear" w:fill="FFFFFF"/>
          <w:lang w:eastAsia="zh-CN"/>
        </w:rPr>
      </w:pPr>
    </w:p>
    <w:p w14:paraId="3C19CD5E">
      <w:pPr>
        <w:widowControl w:val="0"/>
        <w:numPr>
          <w:ilvl w:val="0"/>
          <w:numId w:val="0"/>
        </w:numPr>
        <w:ind w:leftChars="0" w:firstLine="644" w:firstLineChars="200"/>
        <w:jc w:val="center"/>
        <w:rPr>
          <w:rFonts w:hint="eastAsia" w:ascii="仿宋_GB2312" w:hAnsi="仿宋_GB2312" w:eastAsia="仿宋_GB2312" w:cs="仿宋_GB2312"/>
          <w:spacing w:val="11"/>
          <w:kern w:val="2"/>
          <w:sz w:val="30"/>
          <w:szCs w:val="30"/>
          <w:lang w:val="en-US" w:eastAsia="zh-CN" w:bidi="ar-SA"/>
        </w:rPr>
      </w:pPr>
      <w:r>
        <w:rPr>
          <w:rFonts w:hint="eastAsia" w:ascii="仿宋_GB2312" w:hAnsi="仿宋_GB2312" w:eastAsia="仿宋_GB2312" w:cs="仿宋_GB2312"/>
          <w:spacing w:val="11"/>
          <w:kern w:val="2"/>
          <w:sz w:val="30"/>
          <w:szCs w:val="30"/>
          <w:lang w:val="en-US" w:eastAsia="zh-CN" w:bidi="ar-SA"/>
        </w:rPr>
        <w:t xml:space="preserve">   </w:t>
      </w:r>
    </w:p>
    <w:p w14:paraId="51920EFF">
      <w:pPr>
        <w:widowControl w:val="0"/>
        <w:numPr>
          <w:ilvl w:val="0"/>
          <w:numId w:val="0"/>
        </w:numPr>
        <w:ind w:leftChars="0" w:firstLine="644" w:firstLineChars="200"/>
        <w:jc w:val="center"/>
        <w:rPr>
          <w:rFonts w:hint="eastAsia" w:ascii="仿宋_GB2312" w:hAnsi="仿宋_GB2312" w:eastAsia="仿宋_GB2312" w:cs="仿宋_GB2312"/>
          <w:spacing w:val="11"/>
          <w:kern w:val="2"/>
          <w:sz w:val="30"/>
          <w:szCs w:val="30"/>
          <w:lang w:val="en-US" w:eastAsia="zh-CN" w:bidi="ar-SA"/>
        </w:rPr>
      </w:pPr>
      <w:r>
        <w:rPr>
          <w:rFonts w:hint="eastAsia" w:ascii="仿宋_GB2312" w:hAnsi="仿宋_GB2312" w:eastAsia="仿宋_GB2312" w:cs="仿宋_GB2312"/>
          <w:spacing w:val="11"/>
          <w:kern w:val="2"/>
          <w:sz w:val="30"/>
          <w:szCs w:val="30"/>
          <w:lang w:val="en-US" w:eastAsia="zh-CN" w:bidi="ar-SA"/>
        </w:rPr>
        <w:t xml:space="preserve">    投标人名称（电子签名）：</w:t>
      </w:r>
    </w:p>
    <w:p w14:paraId="46441162">
      <w:pPr>
        <w:widowControl w:val="0"/>
        <w:numPr>
          <w:ilvl w:val="0"/>
          <w:numId w:val="0"/>
        </w:numPr>
        <w:ind w:leftChars="0" w:firstLine="644" w:firstLineChars="200"/>
        <w:jc w:val="center"/>
        <w:rPr>
          <w:rFonts w:hint="default" w:ascii="Times New Roman" w:hAnsi="Times New Roman" w:eastAsia="仿宋_GB2312" w:cs="Times New Roman"/>
          <w:spacing w:val="11"/>
          <w:sz w:val="30"/>
          <w:szCs w:val="30"/>
          <w:lang w:val="en-US" w:eastAsia="zh-CN"/>
        </w:rPr>
      </w:pPr>
      <w:r>
        <w:rPr>
          <w:rFonts w:hint="eastAsia" w:ascii="仿宋_GB2312" w:hAnsi="仿宋_GB2312" w:eastAsia="仿宋_GB2312" w:cs="仿宋_GB2312"/>
          <w:spacing w:val="11"/>
          <w:kern w:val="2"/>
          <w:sz w:val="30"/>
          <w:szCs w:val="30"/>
          <w:lang w:val="en-US" w:eastAsia="zh-CN" w:bidi="ar-SA"/>
        </w:rPr>
        <w:t>日期：  年   月   日</w:t>
      </w:r>
    </w:p>
    <w:sectPr>
      <w:footerReference r:id="rId3" w:type="default"/>
      <w:pgSz w:w="11906" w:h="16838"/>
      <w:pgMar w:top="1701" w:right="1474" w:bottom="1701" w:left="1474" w:header="0"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D9187">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8E350">
                          <w:pPr>
                            <w:pStyle w:val="10"/>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E8E350">
                    <w:pPr>
                      <w:pStyle w:val="10"/>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DE560"/>
    <w:multiLevelType w:val="singleLevel"/>
    <w:tmpl w:val="875DE560"/>
    <w:lvl w:ilvl="0" w:tentative="0">
      <w:start w:val="1"/>
      <w:numFmt w:val="decimal"/>
      <w:pStyle w:val="8"/>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TYwZmU3ODQwZTJmMmY2MDkyYTEwNjZlODlkZmYifQ=="/>
  </w:docVars>
  <w:rsids>
    <w:rsidRoot w:val="00000000"/>
    <w:rsid w:val="016513E7"/>
    <w:rsid w:val="036F66DB"/>
    <w:rsid w:val="053C40C0"/>
    <w:rsid w:val="05800AA3"/>
    <w:rsid w:val="05FA08A2"/>
    <w:rsid w:val="07FB6B1B"/>
    <w:rsid w:val="0D626030"/>
    <w:rsid w:val="0E58157A"/>
    <w:rsid w:val="0FBF0E36"/>
    <w:rsid w:val="104B4EC2"/>
    <w:rsid w:val="12D07662"/>
    <w:rsid w:val="14CC3936"/>
    <w:rsid w:val="15E40534"/>
    <w:rsid w:val="18C35FAC"/>
    <w:rsid w:val="194D1992"/>
    <w:rsid w:val="1BB33E87"/>
    <w:rsid w:val="1C6B65AE"/>
    <w:rsid w:val="1EEB7733"/>
    <w:rsid w:val="1F936539"/>
    <w:rsid w:val="20A67B9D"/>
    <w:rsid w:val="20F03500"/>
    <w:rsid w:val="23573868"/>
    <w:rsid w:val="268C40F0"/>
    <w:rsid w:val="27790A28"/>
    <w:rsid w:val="283B0E02"/>
    <w:rsid w:val="28F31083"/>
    <w:rsid w:val="298D3381"/>
    <w:rsid w:val="2A9E62C9"/>
    <w:rsid w:val="2D0F3388"/>
    <w:rsid w:val="308514DB"/>
    <w:rsid w:val="312506B0"/>
    <w:rsid w:val="38377B46"/>
    <w:rsid w:val="39E31FED"/>
    <w:rsid w:val="3B0A1C32"/>
    <w:rsid w:val="3D830197"/>
    <w:rsid w:val="3E8117C8"/>
    <w:rsid w:val="3FE94D75"/>
    <w:rsid w:val="464901D6"/>
    <w:rsid w:val="4C2329A9"/>
    <w:rsid w:val="4E1A36E6"/>
    <w:rsid w:val="4E8A5442"/>
    <w:rsid w:val="4EA47AE7"/>
    <w:rsid w:val="4F0630A2"/>
    <w:rsid w:val="4FD76B1D"/>
    <w:rsid w:val="508E7EAF"/>
    <w:rsid w:val="514D4480"/>
    <w:rsid w:val="525C477E"/>
    <w:rsid w:val="52A75E93"/>
    <w:rsid w:val="52CC460B"/>
    <w:rsid w:val="567F1B65"/>
    <w:rsid w:val="57A90EE1"/>
    <w:rsid w:val="57B9717B"/>
    <w:rsid w:val="5C8B75E6"/>
    <w:rsid w:val="5D1E0F52"/>
    <w:rsid w:val="5DFD1B1E"/>
    <w:rsid w:val="5F5415C5"/>
    <w:rsid w:val="601874ED"/>
    <w:rsid w:val="61D833C9"/>
    <w:rsid w:val="626D3B9C"/>
    <w:rsid w:val="67964252"/>
    <w:rsid w:val="67C17172"/>
    <w:rsid w:val="687311E2"/>
    <w:rsid w:val="68981FA9"/>
    <w:rsid w:val="698014C4"/>
    <w:rsid w:val="6CEE7ACB"/>
    <w:rsid w:val="6D9F3BE5"/>
    <w:rsid w:val="6F40552C"/>
    <w:rsid w:val="73343F42"/>
    <w:rsid w:val="7426489E"/>
    <w:rsid w:val="74812AF3"/>
    <w:rsid w:val="75394C7C"/>
    <w:rsid w:val="78005AFB"/>
    <w:rsid w:val="79513DF7"/>
    <w:rsid w:val="79944586"/>
    <w:rsid w:val="7A0E659E"/>
    <w:rsid w:val="7A9F5616"/>
    <w:rsid w:val="7CB35188"/>
    <w:rsid w:val="7DC50A0E"/>
    <w:rsid w:val="7FA66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autoRedefine/>
    <w:qFormat/>
    <w:uiPriority w:val="0"/>
    <w:pPr>
      <w:ind w:firstLine="100" w:firstLineChars="100"/>
    </w:pPr>
  </w:style>
  <w:style w:type="paragraph" w:styleId="3">
    <w:name w:val="Body Text"/>
    <w:basedOn w:val="1"/>
    <w:next w:val="1"/>
    <w:autoRedefine/>
    <w:qFormat/>
    <w:uiPriority w:val="0"/>
  </w:style>
  <w:style w:type="paragraph" w:styleId="4">
    <w:name w:val="Body Text First Indent 2"/>
    <w:basedOn w:val="5"/>
    <w:next w:val="7"/>
    <w:autoRedefine/>
    <w:qFormat/>
    <w:uiPriority w:val="0"/>
    <w:pPr>
      <w:ind w:left="0" w:leftChars="0" w:firstLine="210"/>
    </w:pPr>
    <w:rPr>
      <w:szCs w:val="20"/>
    </w:rPr>
  </w:style>
  <w:style w:type="paragraph" w:styleId="5">
    <w:name w:val="Body Text Indent"/>
    <w:basedOn w:val="1"/>
    <w:next w:val="6"/>
    <w:autoRedefine/>
    <w:qFormat/>
    <w:uiPriority w:val="0"/>
    <w:pPr>
      <w:ind w:firstLine="830" w:firstLineChars="352"/>
    </w:pPr>
    <w:rPr>
      <w:rFonts w:ascii="仿宋_GB2312" w:eastAsia="仿宋_GB2312"/>
      <w:sz w:val="32"/>
      <w:szCs w:val="20"/>
    </w:rPr>
  </w:style>
  <w:style w:type="paragraph" w:styleId="6">
    <w:name w:val="Normal Indent"/>
    <w:basedOn w:val="1"/>
    <w:next w:val="1"/>
    <w:autoRedefine/>
    <w:unhideWhenUsed/>
    <w:qFormat/>
    <w:uiPriority w:val="0"/>
    <w:pPr>
      <w:ind w:firstLine="420" w:firstLineChars="200"/>
    </w:pPr>
  </w:style>
  <w:style w:type="paragraph" w:styleId="7">
    <w:name w:val="Plain Text"/>
    <w:basedOn w:val="1"/>
    <w:next w:val="8"/>
    <w:autoRedefine/>
    <w:qFormat/>
    <w:uiPriority w:val="0"/>
    <w:rPr>
      <w:rFonts w:ascii="宋体" w:hAnsi="Courier New"/>
      <w:szCs w:val="21"/>
    </w:rPr>
  </w:style>
  <w:style w:type="paragraph" w:styleId="8">
    <w:name w:val="List Number 5"/>
    <w:basedOn w:val="1"/>
    <w:autoRedefine/>
    <w:qFormat/>
    <w:uiPriority w:val="0"/>
    <w:pPr>
      <w:numPr>
        <w:ilvl w:val="0"/>
        <w:numId w:val="1"/>
      </w:numPr>
    </w:pPr>
  </w:style>
  <w:style w:type="paragraph" w:styleId="9">
    <w:name w:val="index 6"/>
    <w:next w:val="1"/>
    <w:autoRedefine/>
    <w:qFormat/>
    <w:uiPriority w:val="0"/>
    <w:pPr>
      <w:widowControl w:val="0"/>
      <w:jc w:val="left"/>
    </w:pPr>
    <w:rPr>
      <w:rFonts w:ascii="Calibri" w:hAnsi="Calibri" w:eastAsia="宋体" w:cs="Times New Roman"/>
      <w:kern w:val="2"/>
      <w:sz w:val="21"/>
      <w:szCs w:val="24"/>
      <w:lang w:val="en-US" w:eastAsia="zh-CN" w:bidi="ar-SA"/>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character" w:styleId="16">
    <w:name w:val="Hyperlink"/>
    <w:basedOn w:val="14"/>
    <w:autoRedefine/>
    <w:qFormat/>
    <w:uiPriority w:val="0"/>
    <w:rPr>
      <w:color w:val="0000FF"/>
      <w:u w:val="single"/>
    </w:rPr>
  </w:style>
  <w:style w:type="paragraph" w:customStyle="1" w:styleId="17">
    <w:name w:val="_Style 3"/>
    <w:next w:val="1"/>
    <w:autoRedefine/>
    <w:qFormat/>
    <w:uiPriority w:val="0"/>
    <w:pPr>
      <w:wordWrap w:val="0"/>
    </w:pPr>
    <w:rPr>
      <w:rFonts w:ascii="Times New Roman" w:hAnsi="Times New Roman" w:eastAsia="宋体" w:cs="Times New Roman"/>
      <w:sz w:val="32"/>
      <w:szCs w:val="22"/>
      <w:lang w:val="en-US" w:eastAsia="zh-CN" w:bidi="ar-SA"/>
    </w:rPr>
  </w:style>
  <w:style w:type="paragraph" w:styleId="18">
    <w:name w:val="No Spacing"/>
    <w:basedOn w:val="1"/>
    <w:autoRedefine/>
    <w:qFormat/>
    <w:uiPriority w:val="1"/>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1026</Words>
  <Characters>1052</Characters>
  <Lines>0</Lines>
  <Paragraphs>0</Paragraphs>
  <TotalTime>5051</TotalTime>
  <ScaleCrop>false</ScaleCrop>
  <LinksUpToDate>false</LinksUpToDate>
  <CharactersWithSpaces>1137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2023-12-03T10:25:00Z</dcterms:created>
  <dc:creator>Administrator</dc:creator>
  <cp:lastModifiedBy>陌兮</cp:lastModifiedBy>
  <cp:lastPrinted>2025-02-13T05:38:00Z</cp:lastPrinted>
  <dcterms:modified xsi:type="dcterms:W3CDTF">2025-02-25T09:59:31Z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610DBB358FAE4291B301C44CC8C7FC74_13</vt:lpwstr>
  </property>
  <property fmtid="{D5CDD505-2E9C-101B-9397-08002B2CF9AE}" pid="4" name="KSOTemplateDocerSaveRecord">
    <vt:lpwstr>eyJoZGlkIjoiOThjMjJkZDBhMjA3M2M5MDU4N2VkZWE0NjdjNjc5YzIiLCJ1c2VySWQiOiI0OTkyMTM1NjgifQ==</vt:lpwstr>
  </property>
</Properties>
</file>