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61CFA73">
      <w:pPr>
        <w:pStyle w:val="4"/>
        <w:jc w:val="center"/>
        <w:rPr>
          <w:rFonts w:hint="eastAsia"/>
          <w:sz w:val="40"/>
          <w:szCs w:val="22"/>
        </w:rPr>
      </w:pPr>
      <w:r>
        <w:rPr>
          <w:rFonts w:hint="eastAsia"/>
          <w:sz w:val="40"/>
          <w:szCs w:val="22"/>
        </w:rPr>
        <w:t>体外反搏</w:t>
      </w:r>
      <w:r>
        <w:rPr>
          <w:rFonts w:hint="eastAsia"/>
          <w:sz w:val="40"/>
          <w:szCs w:val="22"/>
          <w:lang w:val="en-US" w:eastAsia="zh-CN"/>
        </w:rPr>
        <w:t>治疗仪</w:t>
      </w:r>
      <w:r>
        <w:rPr>
          <w:rFonts w:hint="eastAsia"/>
          <w:sz w:val="40"/>
          <w:szCs w:val="22"/>
        </w:rPr>
        <w:t>技术参数</w:t>
      </w:r>
      <w:r>
        <w:rPr>
          <w:rFonts w:hint="eastAsia"/>
          <w:sz w:val="40"/>
          <w:szCs w:val="22"/>
          <w:lang w:val="en-US" w:eastAsia="zh-CN"/>
        </w:rPr>
        <w:t>要求</w:t>
      </w:r>
    </w:p>
    <w:p w14:paraId="489603FC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</w:t>
      </w:r>
      <w:r>
        <w:rPr>
          <w:rFonts w:hint="eastAsia" w:ascii="宋体" w:hAnsi="宋体"/>
          <w:sz w:val="24"/>
        </w:rPr>
        <w:t>心电信号增益：四级增益，共模抑制比&gt;80dB，心电检出门限应不大于0.25mV；</w:t>
      </w:r>
    </w:p>
    <w:p w14:paraId="5B8A76BD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心电导联：标准三导联；</w:t>
      </w:r>
    </w:p>
    <w:p w14:paraId="1F579C82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</w:rPr>
        <w:t>心率显示：35次/min～165次/min时，心率显示误差不大于2次/min，心率与脉率同频双显示</w:t>
      </w:r>
    </w:p>
    <w:p w14:paraId="533CB5A9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</w:rPr>
        <w:t>滤波技术：50/60 Hz高低通滤波</w:t>
      </w:r>
    </w:p>
    <w:p w14:paraId="71EEA2B1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hint="eastAsia" w:ascii="宋体" w:hAnsi="宋体"/>
          <w:sz w:val="24"/>
        </w:rPr>
        <w:t>心电波形采用滚动推进式显示，具有连续性和可追溯性</w:t>
      </w:r>
      <w:r>
        <w:rPr>
          <w:rFonts w:hint="eastAsia" w:ascii="宋体" w:hAnsi="宋体"/>
          <w:sz w:val="24"/>
          <w:lang w:eastAsia="zh-CN"/>
        </w:rPr>
        <w:t>。</w:t>
      </w:r>
    </w:p>
    <w:p w14:paraId="6D4C193E">
      <w:pPr>
        <w:spacing w:line="360" w:lineRule="auto"/>
        <w:ind w:leftChars="0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6.</w:t>
      </w:r>
      <w:r>
        <w:rPr>
          <w:rFonts w:hint="eastAsia" w:ascii="宋体" w:hAnsi="宋体"/>
          <w:sz w:val="24"/>
          <w:lang w:eastAsia="zh-CN"/>
        </w:rPr>
        <w:t>血</w:t>
      </w:r>
      <w:r>
        <w:rPr>
          <w:rFonts w:hint="eastAsia" w:ascii="宋体" w:hAnsi="宋体"/>
          <w:sz w:val="24"/>
        </w:rPr>
        <w:t xml:space="preserve">氧显示：70-100% </w:t>
      </w:r>
      <w:r>
        <w:rPr>
          <w:rFonts w:hint="eastAsia" w:ascii="宋体" w:hAnsi="宋体"/>
          <w:sz w:val="24"/>
          <w:u w:val="single"/>
        </w:rPr>
        <w:t>+</w:t>
      </w:r>
      <w:r>
        <w:rPr>
          <w:rFonts w:hint="eastAsia" w:ascii="宋体" w:hAnsi="宋体"/>
          <w:sz w:val="24"/>
        </w:rPr>
        <w:t xml:space="preserve"> 2%</w:t>
      </w:r>
    </w:p>
    <w:p w14:paraId="7E4D3109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7.</w:t>
      </w:r>
      <w:r>
        <w:rPr>
          <w:rFonts w:hint="eastAsia" w:ascii="宋体" w:hAnsi="宋体"/>
          <w:sz w:val="24"/>
        </w:rPr>
        <w:t>脉搏显示：35次/min～165次/min时，脉率显示误差不大于2次/min</w:t>
      </w:r>
    </w:p>
    <w:p w14:paraId="0723DEA5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8.</w:t>
      </w:r>
      <w:r>
        <w:rPr>
          <w:rFonts w:hint="eastAsia" w:ascii="宋体" w:hAnsi="宋体"/>
          <w:sz w:val="24"/>
        </w:rPr>
        <w:t>D/S比值：实时显示</w:t>
      </w:r>
      <w:r>
        <w:rPr>
          <w:rFonts w:hint="eastAsia" w:ascii="宋体" w:hAnsi="宋体"/>
          <w:sz w:val="24"/>
          <w:lang w:eastAsia="zh-CN"/>
        </w:rPr>
        <w:t>，</w:t>
      </w:r>
      <w:r>
        <w:rPr>
          <w:rFonts w:hint="eastAsia" w:ascii="宋体" w:hAnsi="宋体"/>
          <w:sz w:val="24"/>
        </w:rPr>
        <w:t>峰值的比值（P）和面积的比值（A）</w:t>
      </w:r>
    </w:p>
    <w:p w14:paraId="7F6DA8ED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9.</w:t>
      </w:r>
      <w:r>
        <w:rPr>
          <w:rFonts w:hint="eastAsia" w:ascii="宋体" w:hAnsi="宋体"/>
          <w:sz w:val="24"/>
          <w:lang w:eastAsia="zh-CN"/>
        </w:rPr>
        <w:t>血</w:t>
      </w:r>
      <w:r>
        <w:rPr>
          <w:rFonts w:hint="eastAsia" w:ascii="宋体" w:hAnsi="宋体"/>
          <w:sz w:val="24"/>
        </w:rPr>
        <w:t>氧波形采用滚动推进式显示，具有连续性和可追溯性</w:t>
      </w:r>
    </w:p>
    <w:p w14:paraId="39B96D3C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10</w:t>
      </w:r>
      <w:r>
        <w:rPr>
          <w:rFonts w:hint="eastAsia" w:ascii="宋体" w:hAnsi="宋体"/>
          <w:sz w:val="24"/>
        </w:rPr>
        <w:t xml:space="preserve">心电R波正负触发，反搏比率1:1; 1:2，触发行程40-120 </w:t>
      </w:r>
      <w:r>
        <w:rPr>
          <w:rFonts w:hint="eastAsia" w:ascii="宋体" w:hAnsi="宋体"/>
          <w:sz w:val="24"/>
          <w:u w:val="single"/>
        </w:rPr>
        <w:t>+</w:t>
      </w:r>
      <w:r>
        <w:rPr>
          <w:rFonts w:hint="eastAsia" w:ascii="宋体" w:hAnsi="宋体"/>
          <w:sz w:val="24"/>
        </w:rPr>
        <w:t>1bmp</w:t>
      </w:r>
    </w:p>
    <w:p w14:paraId="4C54C40B">
      <w:pPr>
        <w:spacing w:line="360" w:lineRule="auto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★</w:t>
      </w:r>
      <w:r>
        <w:rPr>
          <w:rFonts w:hint="eastAsia" w:ascii="宋体" w:hAnsi="宋体"/>
          <w:sz w:val="24"/>
          <w:lang w:val="en-US" w:eastAsia="zh-CN"/>
        </w:rPr>
        <w:t>11</w:t>
      </w:r>
      <w:r>
        <w:rPr>
          <w:rFonts w:hint="eastAsia" w:ascii="宋体" w:hAnsi="宋体"/>
          <w:sz w:val="24"/>
        </w:rPr>
        <w:t>房颤病人触发模式</w:t>
      </w:r>
      <w:r>
        <w:rPr>
          <w:rFonts w:hint="eastAsia" w:ascii="宋体" w:hAnsi="宋体"/>
          <w:sz w:val="24"/>
          <w:lang w:eastAsia="zh-CN"/>
        </w:rPr>
        <w:t>。</w:t>
      </w:r>
    </w:p>
    <w:p w14:paraId="00C6E6E3">
      <w:pPr>
        <w:spacing w:line="360" w:lineRule="auto"/>
        <w:ind w:leftChars="0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  <w:lang w:val="en-US" w:eastAsia="zh-CN"/>
        </w:rPr>
        <w:t>12</w:t>
      </w:r>
      <w:r>
        <w:rPr>
          <w:rFonts w:hint="eastAsia" w:ascii="宋体" w:hAnsi="宋体"/>
          <w:bCs/>
          <w:sz w:val="24"/>
        </w:rPr>
        <w:t>设有体外反搏压力微调模式，并且有舒适</w:t>
      </w:r>
      <w:r>
        <w:rPr>
          <w:rFonts w:hint="eastAsia" w:ascii="宋体" w:hAnsi="宋体"/>
          <w:bCs/>
          <w:sz w:val="24"/>
          <w:lang w:eastAsia="zh-CN"/>
        </w:rPr>
        <w:t>低</w:t>
      </w:r>
      <w:r>
        <w:rPr>
          <w:rFonts w:hint="eastAsia" w:ascii="宋体" w:hAnsi="宋体"/>
          <w:bCs/>
          <w:sz w:val="24"/>
        </w:rPr>
        <w:t>、</w:t>
      </w:r>
      <w:r>
        <w:rPr>
          <w:rFonts w:hint="eastAsia" w:ascii="宋体" w:hAnsi="宋体"/>
          <w:bCs/>
          <w:sz w:val="24"/>
          <w:lang w:eastAsia="zh-CN"/>
        </w:rPr>
        <w:t>中</w:t>
      </w:r>
      <w:r>
        <w:rPr>
          <w:rFonts w:hint="eastAsia" w:ascii="宋体" w:hAnsi="宋体"/>
          <w:bCs/>
          <w:sz w:val="24"/>
        </w:rPr>
        <w:t>、</w:t>
      </w:r>
      <w:r>
        <w:rPr>
          <w:rFonts w:hint="eastAsia" w:ascii="宋体" w:hAnsi="宋体"/>
          <w:bCs/>
          <w:sz w:val="24"/>
          <w:lang w:eastAsia="zh-CN"/>
        </w:rPr>
        <w:t>高三</w:t>
      </w:r>
      <w:r>
        <w:rPr>
          <w:rFonts w:hint="eastAsia" w:ascii="宋体" w:hAnsi="宋体"/>
          <w:bCs/>
          <w:sz w:val="24"/>
        </w:rPr>
        <w:t>级调节</w:t>
      </w:r>
      <w:r>
        <w:rPr>
          <w:rFonts w:hint="eastAsia" w:ascii="宋体" w:hAnsi="宋体"/>
          <w:b/>
          <w:sz w:val="24"/>
        </w:rPr>
        <w:t>。</w:t>
      </w:r>
    </w:p>
    <w:p w14:paraId="341FC3DB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13</w:t>
      </w:r>
      <w:r>
        <w:rPr>
          <w:rFonts w:hint="eastAsia" w:ascii="宋体" w:hAnsi="宋体"/>
          <w:sz w:val="24"/>
        </w:rPr>
        <w:t>触摸工控液晶显示器，人机对话实时操控简洁快</w:t>
      </w:r>
    </w:p>
    <w:p w14:paraId="2420762B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14</w:t>
      </w:r>
      <w:r>
        <w:rPr>
          <w:rFonts w:hint="eastAsia" w:ascii="宋体" w:hAnsi="宋体"/>
          <w:sz w:val="24"/>
        </w:rPr>
        <w:t>早搏触发排气保护，并在显示器中显示早搏心电波形，治疗继续进行,</w:t>
      </w:r>
    </w:p>
    <w:p w14:paraId="428B8C40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15</w:t>
      </w:r>
      <w:r>
        <w:rPr>
          <w:rFonts w:hint="eastAsia" w:ascii="宋体" w:hAnsi="宋体"/>
          <w:sz w:val="24"/>
        </w:rPr>
        <w:t>过早充气和过迟排气保护，停机后电磁阀延续排气</w:t>
      </w:r>
    </w:p>
    <w:p w14:paraId="59912083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16</w:t>
      </w:r>
      <w:r>
        <w:rPr>
          <w:rFonts w:hint="eastAsia" w:ascii="宋体" w:hAnsi="宋体"/>
          <w:sz w:val="24"/>
        </w:rPr>
        <w:t>自动压力过高保护限制，并弹出提示消息框，提供界面显示；</w:t>
      </w:r>
    </w:p>
    <w:p w14:paraId="10730C7C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17</w:t>
      </w:r>
      <w:r>
        <w:rPr>
          <w:rFonts w:hint="eastAsia" w:ascii="宋体" w:hAnsi="宋体"/>
          <w:sz w:val="24"/>
        </w:rPr>
        <w:t>心电电极脱落保护功能，并弹出提示消息框，提供界面显示。</w:t>
      </w:r>
    </w:p>
    <w:p w14:paraId="7949A1D7">
      <w:pPr>
        <w:spacing w:line="360" w:lineRule="auto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18.</w:t>
      </w:r>
      <w:r>
        <w:rPr>
          <w:rFonts w:hint="eastAsia"/>
          <w:sz w:val="24"/>
          <w:lang w:val="en-US" w:eastAsia="zh-CN"/>
        </w:rPr>
        <w:t>空气压力泵；</w:t>
      </w:r>
      <w:r>
        <w:rPr>
          <w:rFonts w:hint="eastAsia"/>
          <w:sz w:val="24"/>
        </w:rPr>
        <w:t>采用原装进口空气压力泵，节能高效</w:t>
      </w:r>
      <w:r>
        <w:rPr>
          <w:rFonts w:hint="eastAsia"/>
          <w:sz w:val="24"/>
          <w:lang w:eastAsia="zh-CN"/>
        </w:rPr>
        <w:t>；</w:t>
      </w:r>
    </w:p>
    <w:p w14:paraId="0B3F642D">
      <w:pPr>
        <w:spacing w:line="360" w:lineRule="auto"/>
        <w:ind w:left="240" w:hanging="240" w:hangingChars="100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19.压力调控；</w:t>
      </w:r>
      <w:r>
        <w:rPr>
          <w:rFonts w:hint="eastAsia" w:ascii="宋体" w:hAnsi="宋体"/>
          <w:sz w:val="24"/>
        </w:rPr>
        <w:t>治疗压力单位以“毫米汞柱”和“兆帕斯卡”双显示，临床操作治疗压力时单位直接换算；压力调控范围75-300mmHg， 可以调节高低，每次加或减5mmHg 。</w:t>
      </w:r>
    </w:p>
    <w:p w14:paraId="21C4355F">
      <w:pPr>
        <w:spacing w:line="360" w:lineRule="auto"/>
        <w:ind w:leftChars="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20.</w:t>
      </w:r>
      <w:r>
        <w:rPr>
          <w:rFonts w:hint="eastAsia" w:ascii="宋体" w:hAnsi="宋体"/>
          <w:bCs/>
          <w:sz w:val="24"/>
          <w:lang w:eastAsia="zh-CN"/>
        </w:rPr>
        <w:t>扣式强</w:t>
      </w:r>
      <w:r>
        <w:rPr>
          <w:rFonts w:hint="eastAsia" w:ascii="宋体" w:hAnsi="宋体"/>
          <w:bCs/>
          <w:sz w:val="24"/>
        </w:rPr>
        <w:t>化式治疗外囊套，材料环保耐用，容易包裹</w:t>
      </w:r>
      <w:r>
        <w:rPr>
          <w:rFonts w:hint="eastAsia" w:ascii="宋体" w:hAnsi="宋体"/>
          <w:bCs/>
          <w:sz w:val="24"/>
          <w:lang w:eastAsia="zh-CN"/>
        </w:rPr>
        <w:t>，增强疗效；</w:t>
      </w:r>
    </w:p>
    <w:p w14:paraId="3C112A6A">
      <w:pPr>
        <w:spacing w:line="360" w:lineRule="auto"/>
        <w:ind w:leftChars="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21.</w:t>
      </w:r>
      <w:r>
        <w:rPr>
          <w:rFonts w:hint="eastAsia" w:ascii="宋体" w:hAnsi="宋体"/>
          <w:bCs/>
          <w:sz w:val="24"/>
        </w:rPr>
        <w:t>复合弹性内囊充气受力均衡，增加挤压效率，减少挤压疼痛，耐用</w:t>
      </w:r>
      <w:r>
        <w:rPr>
          <w:rFonts w:hint="eastAsia" w:ascii="宋体" w:hAnsi="宋体"/>
          <w:bCs/>
          <w:sz w:val="24"/>
          <w:lang w:eastAsia="zh-CN"/>
        </w:rPr>
        <w:t>；</w:t>
      </w:r>
    </w:p>
    <w:p w14:paraId="0A8B0BD0">
      <w:pPr>
        <w:spacing w:line="360" w:lineRule="auto"/>
        <w:ind w:left="240" w:leftChars="0" w:hanging="240" w:hangingChars="10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22.</w:t>
      </w:r>
      <w:r>
        <w:rPr>
          <w:rFonts w:hint="eastAsia" w:ascii="宋体" w:hAnsi="宋体"/>
          <w:bCs/>
          <w:sz w:val="24"/>
        </w:rPr>
        <w:t xml:space="preserve">管道连接头使用定制式推拉快速接头，推拉秒换，非旋钮，轻巧灵便，操作者容易更换，管道采用环保材料定制、耐磨、抗老化。 </w:t>
      </w:r>
    </w:p>
    <w:p w14:paraId="2FB6347C">
      <w:pPr>
        <w:spacing w:line="360" w:lineRule="auto"/>
        <w:ind w:leftChars="0"/>
        <w:rPr>
          <w:rFonts w:ascii="宋体" w:hAnsi="宋体"/>
          <w:b w:val="0"/>
          <w:bCs/>
          <w:sz w:val="24"/>
          <w:szCs w:val="24"/>
          <w:lang w:val="en-US" w:eastAsia="zh-CN"/>
        </w:rPr>
      </w:pPr>
      <w:r>
        <w:rPr>
          <w:rFonts w:ascii="宋体" w:hAnsi="宋体"/>
          <w:b w:val="0"/>
          <w:bCs/>
          <w:sz w:val="24"/>
          <w:szCs w:val="24"/>
          <w:lang w:val="en-US" w:eastAsia="zh-CN"/>
        </w:rPr>
        <w:t>★</w:t>
      </w:r>
      <w:r>
        <w:rPr>
          <w:rFonts w:hint="eastAsia" w:ascii="宋体" w:hAnsi="宋体"/>
          <w:bCs/>
          <w:sz w:val="24"/>
          <w:lang w:val="en-US" w:eastAsia="zh-CN"/>
        </w:rPr>
        <w:t>23设备具有超静音设计</w:t>
      </w:r>
      <w:r>
        <w:rPr>
          <w:rFonts w:hint="eastAsia" w:ascii="宋体" w:hAnsi="宋体"/>
          <w:bCs/>
          <w:sz w:val="24"/>
        </w:rPr>
        <w:t>，整机嗓音≤61db(A)，提供检测报告。</w:t>
      </w:r>
    </w:p>
    <w:p w14:paraId="5AEB91DB">
      <w:pPr>
        <w:spacing w:line="360" w:lineRule="auto"/>
        <w:ind w:left="240" w:leftChars="0" w:hanging="240" w:hangingChars="100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24.充，排气点辅助设定系统；</w:t>
      </w:r>
      <w:r>
        <w:rPr>
          <w:rFonts w:hint="eastAsia" w:ascii="宋体" w:hAnsi="宋体"/>
          <w:sz w:val="24"/>
        </w:rPr>
        <w:t>I/D AID系统辅助操作者设定最佳充、排气点，反搏舒张期波形自动标识和显示。</w:t>
      </w:r>
    </w:p>
    <w:p w14:paraId="156CCB61">
      <w:pPr>
        <w:spacing w:line="360" w:lineRule="auto"/>
        <w:ind w:leftChars="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25.</w:t>
      </w:r>
      <w:r>
        <w:rPr>
          <w:rFonts w:hint="eastAsia" w:ascii="宋体" w:hAnsi="宋体"/>
          <w:bCs/>
          <w:sz w:val="24"/>
        </w:rPr>
        <w:t>远程</w:t>
      </w:r>
      <w:r>
        <w:rPr>
          <w:rFonts w:hint="eastAsia" w:ascii="宋体" w:hAnsi="宋体"/>
          <w:bCs/>
          <w:sz w:val="24"/>
          <w:lang w:eastAsia="zh-CN"/>
        </w:rPr>
        <w:t>无线网络</w:t>
      </w:r>
      <w:r>
        <w:rPr>
          <w:rFonts w:hint="eastAsia" w:ascii="宋体" w:hAnsi="宋体"/>
          <w:bCs/>
          <w:sz w:val="24"/>
        </w:rPr>
        <w:t>技术操作、设备操作</w:t>
      </w:r>
      <w:r>
        <w:rPr>
          <w:rFonts w:hint="eastAsia" w:ascii="宋体" w:hAnsi="宋体"/>
          <w:bCs/>
          <w:sz w:val="24"/>
          <w:lang w:eastAsia="zh-CN"/>
        </w:rPr>
        <w:t>指导及</w:t>
      </w:r>
      <w:r>
        <w:rPr>
          <w:rFonts w:hint="eastAsia" w:ascii="宋体" w:hAnsi="宋体"/>
          <w:bCs/>
          <w:sz w:val="24"/>
        </w:rPr>
        <w:t>维护指导</w:t>
      </w:r>
      <w:r>
        <w:rPr>
          <w:rFonts w:hint="eastAsia" w:ascii="宋体" w:hAnsi="宋体"/>
          <w:bCs/>
          <w:sz w:val="24"/>
          <w:lang w:eastAsia="zh-CN"/>
        </w:rPr>
        <w:t>，</w:t>
      </w:r>
      <w:r>
        <w:rPr>
          <w:rFonts w:hint="eastAsia" w:ascii="宋体" w:hAnsi="宋体"/>
          <w:bCs/>
          <w:sz w:val="24"/>
        </w:rPr>
        <w:t>远程设备软件升级指导。</w:t>
      </w:r>
    </w:p>
    <w:p w14:paraId="23F8A2BA">
      <w:pPr>
        <w:spacing w:line="360" w:lineRule="auto"/>
        <w:ind w:leftChars="0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26.</w:t>
      </w:r>
      <w:r>
        <w:rPr>
          <w:rFonts w:hint="eastAsia" w:ascii="宋体" w:hAnsi="宋体"/>
          <w:sz w:val="24"/>
        </w:rPr>
        <w:t>病人管理系统，信息可存储，分析，输出。</w:t>
      </w:r>
    </w:p>
    <w:p w14:paraId="0736D4CF">
      <w:pPr>
        <w:spacing w:line="360" w:lineRule="auto"/>
        <w:ind w:leftChars="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27.</w:t>
      </w:r>
      <w:r>
        <w:rPr>
          <w:rFonts w:hint="eastAsia" w:ascii="宋体" w:hAnsi="宋体"/>
          <w:bCs/>
          <w:sz w:val="24"/>
        </w:rPr>
        <w:t>局域网云功能，可以实现一台终端指导操作多台设备。</w:t>
      </w:r>
    </w:p>
    <w:p w14:paraId="315019E0">
      <w:pPr>
        <w:spacing w:line="360" w:lineRule="auto"/>
        <w:ind w:leftChars="0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28.</w:t>
      </w:r>
      <w:r>
        <w:rPr>
          <w:rFonts w:hint="eastAsia" w:ascii="宋体" w:hAnsi="宋体"/>
          <w:bCs/>
          <w:sz w:val="24"/>
        </w:rPr>
        <w:t>床体长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≥</w:t>
      </w:r>
      <w:r>
        <w:rPr>
          <w:rFonts w:hint="eastAsia" w:ascii="宋体" w:hAnsi="宋体"/>
          <w:bCs/>
          <w:sz w:val="24"/>
        </w:rPr>
        <w:t>2000mm*宽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≥</w:t>
      </w:r>
      <w:r>
        <w:rPr>
          <w:rFonts w:hint="eastAsia" w:ascii="宋体" w:hAnsi="宋体"/>
          <w:bCs/>
          <w:sz w:val="24"/>
        </w:rPr>
        <w:t>800mm*高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≥</w:t>
      </w:r>
      <w:r>
        <w:rPr>
          <w:rFonts w:hint="eastAsia" w:ascii="宋体" w:hAnsi="宋体"/>
          <w:bCs/>
          <w:sz w:val="24"/>
        </w:rPr>
        <w:t>700mm，占地小，方便移动搬运。</w:t>
      </w:r>
    </w:p>
    <w:p w14:paraId="00F2A23A">
      <w:pPr>
        <w:spacing w:line="360" w:lineRule="auto"/>
        <w:ind w:leftChars="0"/>
        <w:rPr>
          <w:rFonts w:ascii="宋体" w:hAnsi="宋体"/>
          <w:b w:val="0"/>
          <w:bCs/>
          <w:sz w:val="24"/>
          <w:szCs w:val="24"/>
          <w:lang w:val="en-US" w:eastAsia="zh-CN"/>
        </w:rPr>
      </w:pPr>
      <w:r>
        <w:rPr>
          <w:rFonts w:ascii="宋体" w:hAnsi="宋体"/>
          <w:b w:val="0"/>
          <w:bCs/>
          <w:sz w:val="24"/>
          <w:szCs w:val="24"/>
          <w:lang w:val="en-US" w:eastAsia="zh-CN"/>
        </w:rPr>
        <w:t>★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29</w:t>
      </w:r>
      <w:r>
        <w:rPr>
          <w:rFonts w:hint="eastAsia" w:ascii="宋体" w:hAnsi="宋体"/>
          <w:bCs/>
          <w:sz w:val="24"/>
          <w:lang w:val="en-US" w:eastAsia="zh-CN"/>
        </w:rPr>
        <w:t>.</w:t>
      </w:r>
      <w:r>
        <w:rPr>
          <w:rFonts w:hint="eastAsia" w:ascii="宋体" w:hAnsi="宋体"/>
          <w:bCs/>
          <w:sz w:val="24"/>
        </w:rPr>
        <w:t>产品输入功率不高于1500VA,</w:t>
      </w:r>
      <w:r>
        <w:rPr>
          <w:rFonts w:hint="eastAsia" w:ascii="宋体" w:hAnsi="宋体"/>
          <w:bCs/>
          <w:sz w:val="24"/>
          <w:lang w:eastAsia="zh-CN"/>
        </w:rPr>
        <w:t>高效低耗，</w:t>
      </w:r>
      <w:r>
        <w:rPr>
          <w:rFonts w:hint="eastAsia" w:ascii="宋体" w:hAnsi="宋体"/>
          <w:bCs/>
          <w:sz w:val="24"/>
        </w:rPr>
        <w:t>节能减排。</w:t>
      </w:r>
    </w:p>
    <w:p w14:paraId="660B03A2">
      <w:pPr>
        <w:spacing w:line="360" w:lineRule="auto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30</w:t>
      </w:r>
      <w:r>
        <w:rPr>
          <w:rFonts w:hint="eastAsia" w:ascii="宋体" w:hAnsi="宋体"/>
          <w:bCs/>
          <w:sz w:val="24"/>
        </w:rPr>
        <w:t>产品通过高新技术产品认证，并提供证书。</w:t>
      </w:r>
    </w:p>
    <w:p w14:paraId="5B141E0A">
      <w:pPr>
        <w:spacing w:line="360" w:lineRule="auto"/>
        <w:rPr>
          <w:rFonts w:hint="eastAsia" w:ascii="宋体" w:hAnsi="宋体"/>
          <w:bCs/>
          <w:sz w:val="24"/>
          <w:lang w:val="en-US" w:eastAsia="zh-CN"/>
        </w:rPr>
      </w:pPr>
      <w:r>
        <w:rPr>
          <w:rFonts w:hint="eastAsia" w:ascii="宋体" w:hAnsi="宋体"/>
          <w:bCs/>
          <w:sz w:val="24"/>
          <w:lang w:val="en-US" w:eastAsia="zh-CN"/>
        </w:rPr>
        <w:t>31.</w:t>
      </w:r>
      <w:r>
        <w:rPr>
          <w:rFonts w:hint="eastAsia" w:ascii="宋体" w:hAnsi="宋体"/>
          <w:bCs/>
          <w:sz w:val="24"/>
        </w:rPr>
        <w:t>生产企业通过知识产权管理体系认证，并提供证书</w:t>
      </w:r>
    </w:p>
    <w:p w14:paraId="7A0FBE0B">
      <w:pPr>
        <w:spacing w:line="360" w:lineRule="auto"/>
        <w:rPr>
          <w:rFonts w:ascii="宋体" w:hAnsi="宋体"/>
          <w:b w:val="0"/>
          <w:bCs/>
          <w:sz w:val="24"/>
          <w:szCs w:val="24"/>
          <w:lang w:val="en-US" w:eastAsia="zh-CN"/>
        </w:rPr>
      </w:pPr>
      <w:r>
        <w:rPr>
          <w:rFonts w:ascii="宋体" w:hAnsi="宋体"/>
          <w:b w:val="0"/>
          <w:bCs/>
          <w:sz w:val="24"/>
          <w:szCs w:val="24"/>
          <w:lang w:val="en-US" w:eastAsia="zh-CN"/>
        </w:rPr>
        <w:t>▼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32.保修期：整机≥3年保修</w:t>
      </w:r>
    </w:p>
    <w:p w14:paraId="571A46B9">
      <w:pPr>
        <w:spacing w:line="360" w:lineRule="auto"/>
        <w:rPr>
          <w:rFonts w:ascii="宋体" w:hAnsi="宋体"/>
          <w:b w:val="0"/>
          <w:bCs/>
          <w:sz w:val="24"/>
          <w:szCs w:val="24"/>
          <w:lang w:val="en-US" w:eastAsia="zh-CN"/>
        </w:rPr>
      </w:pPr>
      <w:r>
        <w:rPr>
          <w:rFonts w:ascii="宋体" w:hAnsi="宋体"/>
          <w:b w:val="0"/>
          <w:bCs/>
          <w:sz w:val="24"/>
          <w:szCs w:val="24"/>
          <w:lang w:val="en-US" w:eastAsia="zh-CN"/>
        </w:rPr>
        <w:t>▼</w:t>
      </w:r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33</w:t>
      </w:r>
      <w:bookmarkStart w:id="0" w:name="_GoBack"/>
      <w:bookmarkEnd w:id="0"/>
      <w:r>
        <w:rPr>
          <w:rFonts w:hint="eastAsia" w:ascii="宋体" w:hAnsi="宋体"/>
          <w:b w:val="0"/>
          <w:bCs/>
          <w:sz w:val="24"/>
          <w:szCs w:val="24"/>
          <w:lang w:val="en-US" w:eastAsia="zh-CN"/>
        </w:rPr>
        <w:t>.设备使用年限：设备有效期使用期限≥8年</w:t>
      </w:r>
    </w:p>
    <w:p w14:paraId="1E34EC84">
      <w:pPr>
        <w:spacing w:line="360" w:lineRule="auto"/>
        <w:rPr>
          <w:rFonts w:ascii="宋体" w:hAnsi="宋体"/>
          <w:b w:val="0"/>
          <w:bCs/>
          <w:sz w:val="24"/>
          <w:szCs w:val="24"/>
          <w:lang w:val="en-US" w:eastAsia="zh-CN"/>
        </w:rPr>
      </w:pPr>
      <w:r>
        <w:rPr>
          <w:rFonts w:ascii="宋体" w:hAnsi="宋体"/>
          <w:b w:val="0"/>
          <w:bCs/>
          <w:sz w:val="24"/>
          <w:szCs w:val="24"/>
          <w:lang w:val="en-US" w:eastAsia="zh-CN"/>
        </w:rPr>
        <w:t>★为核心参数，▼为必须满足的参数要求</w:t>
      </w:r>
    </w:p>
    <w:p w14:paraId="5A6BBEA6">
      <w:pPr>
        <w:spacing w:line="360" w:lineRule="auto"/>
        <w:rPr>
          <w:rFonts w:hint="eastAsia" w:ascii="宋体" w:hAnsi="宋体"/>
          <w:bCs/>
          <w:sz w:val="24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37CB29">
    <w:pPr>
      <w:pStyle w:val="10"/>
      <w:tabs>
        <w:tab w:val="clear" w:pos="4153"/>
        <w:tab w:val="clear" w:pos="8306"/>
      </w:tabs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_x0000_s20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43B78EF">
                          <w:pPr>
                            <w:pStyle w:val="10"/>
                            <w:tabs>
                              <w:tab w:val="clear" w:pos="4153"/>
                              <w:tab w:val="clear" w:pos="8306"/>
                            </w:tabs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  <w:p w14:paraId="05D61062"/>
                      </w:txbxContent>
                    </wps:txbx>
                    <wps:bodyPr rot="0" vert="horz" wrap="square" lIns="91440" tIns="45720" rIns="91440" bIns="45720" anchor="t" anchorCtr="0"/>
                  </wps:wsp>
                </a:graphicData>
              </a:graphic>
            </wp:anchor>
          </w:drawing>
        </mc:Choice>
        <mc:Fallback>
          <w:pict>
            <v:rect id="_x0000_s2049" o:spid="_x0000_s1026" o:spt="1" style="position:absolute;left:0pt;margin-top:0pt;height:144pt;width:144pt;mso-position-horizontal:center;mso-position-horizontal-relative:margin;z-index:251659264;mso-width-relative:page;mso-height-relative:page;" filled="f" stroked="f" coordsize="21600,21600" o:gfxdata="UEsDBAoAAAAAAIdO4kAAAAAAAAAAAAAAAAAEAAAAZHJzL1BLAwQUAAAACACHTuJA2MbPBNMAAAAF&#10;AQAADwAAAGRycy9kb3ducmV2LnhtbE2PQUvDQBCF74L/YRnBi9hNe5AQs+mhIBYRiqn2PM1Ok9Ds&#10;bJrdJvXfO4qgl2Eeb3jzvXx5cZ0aaQitZwPzWQKKuPK25drA+/bpPgUVIrLFzjMZ+KQAy+L6KsfM&#10;+onfaCxjrSSEQ4YGmhj7TOtQNeQwzHxPLN7BDw6jyKHWdsBJwl2nF0nyoB22LB8a7GnVUHUsz87A&#10;VG3G3fb1WW/udmvPp/VpVX68GHN7M08eQUW6xL9j+MYXdCiEae/PbIPqDEiR+DPFW6SpyP3vootc&#10;/6cvvgBQSwMEFAAAAAgAh07iQIyowfe6AQAAhgMAAA4AAABkcnMvZTJvRG9jLnhtbK1TTW/bMAy9&#10;D9h/EHRv7BjZlhpxemiwYcCwFeh2LhRZigVYHyOV2NmvHyW7adBdepgPMmlKT+890pu70fbspACN&#10;dw1fLkrOlJO+Ne7Q8F8/P9+sOcMoXCt671TDzwr53fb9u80QalX5zvetAkYgDushNLyLMdRFgbJT&#10;VuDCB+WoqD1YESmFQ9GCGAjd9kVVlh+LwUMbwEuFSF93U5HPiPAWQK+1kWrn5dEqFydUUL2IJAk7&#10;E5BvM1utlYw/tEYVWd9wUhrzSpdQvE9rsd2I+gAidEbOFMRbKLzSZIVxdOkFaieiYEcw/0BZI8Gj&#10;13EhvS0mIdkRUrEsX3nz2ImgshayGsPFdPx/sPL76QGYaWkSOHPCUsOfxpKeJ6zK1W3yZwhY07bH&#10;8ABzhhQmsaMGm94kg43Z0/PFUzVGJunjcl2t1yXZLan2nBBO8XI8AMYvyluWgoYDNS17KU7fME5b&#10;n7fQuURnIpCiOO7HmdXet2fSAn5qMo04BZ2HP5wN1OCG4++jAMVZ/9WRg7fL1SpNRE5WHz5VlMB1&#10;ZX9dEU4SVMMjZ1N4H/MUJXqJB7Una5pHKfX/Os+7Xn6f7V9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DYxs8E0wAAAAUBAAAPAAAAAAAAAAEAIAAAACIAAABkcnMvZG93bnJldi54bWxQSwECFAAUAAAA&#10;CACHTuJAjKjB97oBAACGAwAADgAAAAAAAAABACAAAAAiAQAAZHJzL2Uyb0RvYy54bWxQSwUGAAAA&#10;AAYABgBZAQAATgUAAAAA&#10;">
              <v:fill on="f" focussize="0,0"/>
              <v:stroke on="f"/>
              <v:imagedata o:title=""/>
              <o:lock v:ext="edit" aspectratio="f"/>
              <v:textbox>
                <w:txbxContent>
                  <w:p w14:paraId="343B78EF">
                    <w:pPr>
                      <w:pStyle w:val="10"/>
                      <w:tabs>
                        <w:tab w:val="clear" w:pos="4153"/>
                        <w:tab w:val="clear" w:pos="8306"/>
                      </w:tabs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  <w:p w14:paraId="05D61062"/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documentProtection w:enforcement="0"/>
  <w:defaultTabStop w:val="420"/>
  <w:displayHorizontalDrawingGridEvery w:val="0"/>
  <w:displayVerticalDrawingGridEvery w:val="2"/>
  <w:characterSpacingControl w:val="compressPunctuation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F92C04"/>
    <w:rsid w:val="6BDC0AC6"/>
    <w:rsid w:val="7BD215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5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标题 11"/>
    <w:basedOn w:val="1"/>
    <w:uiPriority w:val="0"/>
    <w:pPr>
      <w:keepNext/>
      <w:keepLines/>
      <w:spacing w:before="340" w:beforeAutospacing="0" w:after="330" w:afterAutospacing="0" w:line="576" w:lineRule="auto"/>
      <w:outlineLvl w:val="0"/>
    </w:pPr>
    <w:rPr>
      <w:b/>
      <w:kern w:val="44"/>
      <w:sz w:val="44"/>
    </w:rPr>
  </w:style>
  <w:style w:type="character" w:customStyle="1" w:styleId="5">
    <w:name w:val="默认段落字体1"/>
    <w:link w:val="1"/>
    <w:uiPriority w:val="0"/>
  </w:style>
  <w:style w:type="table" w:customStyle="1" w:styleId="6">
    <w:name w:val="普通表格1"/>
    <w:uiPriority w:val="0"/>
  </w:style>
  <w:style w:type="character" w:customStyle="1" w:styleId="7">
    <w:name w:val="页眉 Char"/>
    <w:basedOn w:val="5"/>
    <w:link w:val="8"/>
    <w:uiPriority w:val="0"/>
    <w:rPr>
      <w:kern w:val="2"/>
      <w:sz w:val="18"/>
      <w:szCs w:val="18"/>
    </w:rPr>
  </w:style>
  <w:style w:type="paragraph" w:customStyle="1" w:styleId="8">
    <w:name w:val="页眉1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脚 Char"/>
    <w:basedOn w:val="5"/>
    <w:link w:val="10"/>
    <w:qFormat/>
    <w:uiPriority w:val="0"/>
    <w:rPr>
      <w:kern w:val="2"/>
      <w:sz w:val="18"/>
      <w:szCs w:val="18"/>
    </w:rPr>
  </w:style>
  <w:style w:type="paragraph" w:customStyle="1" w:styleId="10">
    <w:name w:val="页脚1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11">
    <w:name w:val="字母编号列项（一级）"/>
    <w:qFormat/>
    <w:uiPriority w:val="0"/>
    <w:pPr>
      <w:ind w:left="840" w:leftChars="200" w:hanging="420" w:hangingChars="200"/>
      <w:jc w:val="both"/>
    </w:pPr>
    <w:rPr>
      <w:rFonts w:ascii="宋体" w:hAnsi="Calibri" w:eastAsia="宋体" w:cs="Times New Roman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940</Words>
  <Characters>1103</Characters>
  <Lines>0</Lines>
  <Paragraphs>0</Paragraphs>
  <TotalTime>0</TotalTime>
  <ScaleCrop>false</ScaleCrop>
  <LinksUpToDate>false</LinksUpToDate>
  <CharactersWithSpaces>1112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2025-03-30T09:18:00Z</dcterms:created>
  <dc:creator>elyorrrrrrrr</dc:creator>
  <cp:lastModifiedBy>elyorrrrrrrr</cp:lastModifiedBy>
  <dcterms:modified xsi:type="dcterms:W3CDTF">2025-03-30T09:21:20Z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24D5D45D99324C9183A685648FD0BE95_13</vt:lpwstr>
  </property>
  <property fmtid="{D5CDD505-2E9C-101B-9397-08002B2CF9AE}" pid="4" name="KSOTemplateDocerSaveRecord">
    <vt:lpwstr>eyJoZGlkIjoiMzE3NjM0ZGVkMTAzM2RkMjc1ODNlY2QwYjAyNmI0YzkiLCJ1c2VySWQiOiIyODY0MDY1ODQifQ==</vt:lpwstr>
  </property>
</Properties>
</file>