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供应商服务市场竞价响应要求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一、供应商的基本情况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供应商必须上传营业执照、法人身份证、法人手机、电子邮箱签字盖章的扫描件。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二、报价单</w:t>
      </w:r>
    </w:p>
    <w:tbl>
      <w:tblPr>
        <w:tblStyle w:val="3"/>
        <w:tblpPr w:leftFromText="180" w:rightFromText="180" w:vertAnchor="text" w:horzAnchor="page" w:tblpX="280" w:tblpY="512"/>
        <w:tblOverlap w:val="never"/>
        <w:tblW w:w="11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153"/>
        <w:gridCol w:w="661"/>
        <w:gridCol w:w="552"/>
        <w:gridCol w:w="757"/>
        <w:gridCol w:w="757"/>
        <w:gridCol w:w="788"/>
        <w:gridCol w:w="5706"/>
        <w:gridCol w:w="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品牌（投标方填写）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室内对开门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150cm*250cm带门锁带安装,带门框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115cm*250cm带门锁带安装，带门框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室内门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96cm*250cm，带门锁带安装，带门框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护理床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床体规格：2150*950*430mm 升降高度430-630mm,背部调节：80°±5°腿部调节：40°±5°铝合金护栏，防夹手设计 中控刹车，一体刹车。床板采用冷轧钢板一次性冲压成型，床体承重不小于260kg。具有医疗器械注册证, 并能提供相应的国家级检测中心出具的检测报告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兵乓球台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带球拍2付，球网一套。优选ABS材料，具有更精准圆度，更弹更快，更小变形，硬度更高，更耐打，更耐寒耐热。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台球桌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2830*1550mm高840mm，实木桌架，塑钢桌腿，大理石台面，优良台尼，牛皮袋口，高弹胶边，防火面板，自动集球。含球子一套，架杆等全套配件。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台球杆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1.长度：145cm2.颜色：黑3.杆头：9.8/11.5mm4.重量：18-19盎司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按摩椅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AM52AUAZ商品毛重：65.0kg货号：am52机芯：2D导轨：SL导轨功能：语音控制，零重力，腰部热敷类型：家用按摩椅机组构成：一体式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吧台椅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尺寸：59*42*52cm；材质：面料：背加密加厚网饰面，华宇牌耐磨亲肤弹力座布海绵：高密度海绵配件：黑色PP玻纤背框和扶手架子：喷涂扁管四脚架,管壁1.2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吧台茶几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1300*700，不锈钢茶几架，黑色钢化玻璃配套茶台烧水壶 排水桶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室外健身器材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1组7个健身房专用健身器材,高强铁艺，激光焊接，金属喷漆，单人漫步机、腹肌板、划船器、扭腰器、平步机、双杠、腿部按摩器等，含安装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现场实际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动感单车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智能超静音1130*420*1160cm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跑步机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跑带宽度：55cm3.机器净重：86kg4.峰 值马力：4HP5.额定功率：1.5HP6.驱动方 式：电动 7.折叠方式：跑台折叠 8.屏幕尺 寸：10-14 寸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65寸电视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SB2.0接口数2个HDMI(ARC)接口有HDMI1.4接口数无RBG接口不支持RBG接口USB3.0接口数无USB3.0HDMI2.0接口数2个HDMI2.1接口数无模拟RF接口支持模拟RF接口DP接口无HDMI1.3接口数无数字RF接口支持数字RF接口光纤音频输出支持光纤音频输出网络参数连接方式无线/有线功耗参数工作电压220V待机功率0.5W电源功率320W外观设计屏占比≥97%底座材质塑料安装孔距100*100mm边框材质塑料单屏重量21kg机身最薄处20mm核心参数WIFI频段2.4G&amp;5G系统Android存储内64GB智能语音助手遥控器语音；CPU架构四核A73CPU核心数四核GPUMali G52 MC1背光方式激光运行内存/RA3GB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儿童长桌椅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1.2*0.6m3C认证一桌四椅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儿童玩具积木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3C认证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现场实际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饮水机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尺寸：0.31*0.32*0.93 额定电压：220V； 额定功 420W；毛重：7.2KG；净重：5.7KG；304 不锈钢加热内胆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自动麻将桌（含两副麻将）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全自动麻将桌，80*80）1. 外形尺寸：长80cm，宽80cm，95cm；2. 净重：约70kg；3. 空载电流：2.5A；4. 适用场景：家庭娱乐、小型麻将室、会议室、休闲娱乐场所等；5. 特点：外形小巧，操作简单，适合小型麻将室或家庭娱乐使用作。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麻将桌配套椅子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尺寸：板面0.45*0.5；坐高0.46；背高0.85；材质：黑色PP料背架，带固定腰靠，PP固定扶手，35密度高回弹中软切割海绵，25管2.0厚黑色烤漆弓形架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小牌桌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0.8*0.8*0.75；材质：①产品框架采用东南业E核胶木，实木耐用清新，结构稳定不易开裂，耐性难防附耐湿②进口涂装工艺系统，成品潮色泽自然，平滑，产品符合人体健康与时代环保要求③产品油添选用嘉宝利不保木器漆，气味自然，色泽光亮提升材质感，耐磨耐高温差④产品洗配优质表层防锈被层五金件，具有防动利路空性高，令家具使用寿命更收久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牌桌配套椅子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尺寸：板面0.45*0.5；坐高0.46；背高0.85；材质：黑色PP料背架，带固定腰靠，PP固定扶手，35密度高回弹中软切割海绵，25管2.0厚黑色烤漆弓形架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*0.8*0.75实木耐用清新，结构稳定不易开裂，耐性难防附耐湿②进口涂装工艺系统，成品潮色泽自然，平滑，产品符合人体健康与时代环保要求③产品油添选用嘉宝利不保木器漆，气味自然，色泽光亮提升材质感，耐磨耐高温差④产品洗配优质表层防锈被层五金件，具有防动利路空性高，令家具使用寿命更收久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钢木餐桌长120cm、宽70cm、高75cm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椅子总高70cm、宽40cm 、长38cm 拱形靠背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覆面材料 西皮填充物 无扶手类型 旋转扶手座板材质 实木板底盘类型 无底盘材质 实木气压棒级别 二级椅脚材质 实木椅脚五金配件 普通铰链产品功能 可拆装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尺寸：板面0.45*0.5；坐高0.46；背高0.85；材质：黑色PP料背架，带固定腰靠，PP固定扶手，35密度高回弹中软切割海绵，25管2.0厚黑色烤漆弓形架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尺寸：桌面长度1.3m直径0.8，桌高0.75；材质：木脚烤漆面、桌面采用E1级密度板、桌面支撑采用电镀打造承重强、稳固耐用；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主席椅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产品类型 III型办公椅(不可调节)，填充物高回弹海绵，扶手类型固定扶手，座板材质实木板，椅脚材质实木椅脚，产品功能符合人体工学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1.2*0.4*0.75，可拼接，可折叠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尺寸：59*42*52cm；材质：面料：背加密加厚网饰面，华宇牌耐磨亲肤弹力座布海绵：高密度海绵配件：黑色PP玻纤背框和扶手架子：喷涂扁管四脚架,管壁1.2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活动室音箱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低频Low：15"*1；高频High：1.75"*1 钛膜高音；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额定功率Long-term power（rms）：400 W；峰值功率Peak Power Handling：800 W；频响Frequency response：50-20 KHZ；阻抗Impedance：8 ohm；  灵敏度Sensitivity：98 dB ；    指向性：90°× 60°；箱体尺寸(W×H×D)：410×675×455 mm；净重：30Kg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全频音箱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逃生指示牌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定制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应急灯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定制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五角星灯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定制，吸顶灯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影院座椅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软包排椅 电影院座椅 667*750*1015mm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电影院遮光窗帘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5个窗户罗马杆带安装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现场实际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电影院电子屏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3"/>
                <w:lang w:val="en-US" w:eastAsia="zh-CN" w:bidi="ar"/>
              </w:rPr>
              <w:t>包含电源（含备用电源）、接收卡（含备用卡）、视频拼接处理器、成品网线、排线、辅材、主网线（国标超五类带屏蔽层）、主电源线（国标6平方电缆）、配电箱（40KV智能电汇）、机柜、数字处理器、电源时序器、钢结构等。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显示</w:t>
            </w:r>
            <w:r>
              <w:rPr>
                <w:rStyle w:val="13"/>
                <w:lang w:val="en-US" w:eastAsia="zh-CN" w:bidi="ar"/>
              </w:rPr>
              <w:t>屏为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P2.5全彩屏</w:t>
            </w:r>
            <w:r>
              <w:rPr>
                <w:rStyle w:val="13"/>
                <w:lang w:val="en-US" w:eastAsia="zh-CN" w:bidi="ar"/>
              </w:rPr>
              <w:t>，尺寸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4.42*2.49，</w:t>
            </w:r>
            <w:r>
              <w:rPr>
                <w:rStyle w:val="13"/>
                <w:lang w:val="en-US" w:eastAsia="zh-CN" w:bidi="ar"/>
              </w:rPr>
              <w:t>具体参数：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1、★像素点间距：≤2.5m ；2、单元板分辨率：≥12800 Dots； 3、★刷新率：≥4200Hz，支持通过配套控制软件调节刷新率设置选项； 4、像素构成：1R、1G、1B ；5、★封装方式：SMD表贴三合一，铜线封装，五面黑灯，表面不反光； 6、驱动方式：恒流驱动  ；7、控制方式：同步控制系统； 8、维护方式：前后双向维护 ；9、整屏平整度≤0.04mm；10、白平衡亮度：0-820cd/</w:t>
            </w:r>
            <w:r>
              <w:rPr>
                <w:rStyle w:val="14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可调；亮度调节：0-100%亮度可调，256级手动/自动调节，屏幕亮度具有随环境照度的变化任意调整功能；亮度均匀性≥99%；11、色温800K-20000K可调；白平衡状态下色温在6500K±5%；色温为6500K时，100%75%50%25%档电平白场调节色温误差≤100K ；12、水平视角≥175°；垂直视角≥175°；13、▲对比度≥10000：1； 14、灰度等级≥16bit，红绿蓝各256级，可达65536级；采用EPWM 灰阶控制技术提升低灰视觉效果，100%亮度时，16bit灰度；70%亮度，16bit灰度；50%亮度，16bit灰度；20%亮度，14bit灰度，显示画面无单列或单行像素失控现象；支持0-100%亮度时，8-16bits灰度自定义设置； 15、峰值功耗≤250W/m²；平均功耗≤100W/m²；16、供电电源：在4.2*（1±10%）VDC～4.5*（1±10%）VDC范围内能正常工作 ；17、输入电压：支持宽压输入 在96-264VAC，支持窄压输入在200-240VAC，在该范围内能正常工作。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线材等根据现场实际需要配备。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电影院音箱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低频Low：15"*1；高频High：1.75"*1 钛膜高音；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额定功率Long-term power（rms）：400 W；峰值功率Peak Power Handling：800 W；频响Frequency response：50-20 KHZ；阻抗Impedance：8 ohm；  灵敏度Sensitivity：98 dB ；    指向性：90°× 60°；箱体尺寸(W×H×D)：410×675×455 mm；净重：30Kg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全频音箱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电影院功放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HDMI接口1080P高清输出内置功放模块 链接110寸无源音箱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同轴光纤 音频解码内置蓝牙5.0双us接口兼容视频格式AVI（DIVX、XVI编码MPEG (DIVX. XVID编码) . VOB. DAT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音频格式：MP3、WMA图片格式：JPEG、JPG无损格式：MP3/WMA/APE/FLAC独立调节旋钮兼容多种设备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电影院台式电脑套装  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电脑显示器17寸液晶屏，含鼠标键盘套装， 处理器：Intel Core i5处理器，内存：16GB，显卡：双输出独立显卡，显存8G，硬盘：500G固态，主板：选择支持最新技术和接口的主板，例如HTMI 、USB 3.0和Type-C。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4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（大写：元整）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三、送货、质保承诺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四、送货方案，以及完工日期、人员组织等。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潜在供应商已依法获取其可质疑的采购文件的，可以对该文件提出质疑。对采购文件提出质疑的，应当在获取采购文件或者采购文件公告期限届满之日起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个工作日内提出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。超过质疑时间将不再接受投标企业所提出的质疑。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质疑书应当包括下列主要内容： 被质疑人的名称、地址、电话；采购项目名称、项目编号；具体事项、请求和主张；提起质疑的投标人名称、地址及联系方式、质疑日期等。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zh-CN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澄清或质疑不予受理的情况，有下列情形之一的，属于无效质疑被质疑人不予受理，由此产生的影响由投标人自行承担：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不是参与该政府采购项目活动供应商的;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所有质疑事项超过质疑有效期的；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以具有法律效力的文书送达之外方式提出的；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文件条款或技术参数有异议，未在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前通过澄清或修改程序提出，并且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人已经参与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，而于开标后对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文件提出质疑的；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在提出本次质疑前半年内连续三次质疑而无事实依据的；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未按上述规定递交澄清或质疑函的；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其它不符合受理条件的情形。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七、无效响应情形，</w:t>
      </w:r>
      <w:r>
        <w:rPr>
          <w:rFonts w:hint="eastAsia" w:ascii="黑体" w:hAnsi="黑体" w:eastAsia="黑体" w:cs="黑体"/>
          <w:sz w:val="30"/>
          <w:szCs w:val="30"/>
          <w:lang w:val="zh-CN" w:eastAsia="zh-CN"/>
        </w:rPr>
        <w:t>有下列情形之一的，属于无效响应，由此产生的影响由投标人自行承担：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1.上传材料中的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供应商名称、公章内容不一致，或出现多家供应商名称的；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2.上传的报价清单金额（含大小写）与政采云相应总价不一致的；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3.投标清单规格参数、型号、品牌不全或没有的；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有串通投标或弄虚作假或有其他违法行为的；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5.供应商未上传营业执照、法人身份证、法人手机、电子邮箱的。</w:t>
      </w:r>
    </w:p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2440E"/>
    <w:rsid w:val="0AC95344"/>
    <w:rsid w:val="0E9418AF"/>
    <w:rsid w:val="10864ADF"/>
    <w:rsid w:val="11B2051F"/>
    <w:rsid w:val="17E81790"/>
    <w:rsid w:val="1F3102E0"/>
    <w:rsid w:val="1F7B4F0B"/>
    <w:rsid w:val="1FEA4448"/>
    <w:rsid w:val="22D323DE"/>
    <w:rsid w:val="24B814CF"/>
    <w:rsid w:val="2E2B3731"/>
    <w:rsid w:val="2FA14166"/>
    <w:rsid w:val="3C352E81"/>
    <w:rsid w:val="4BFE4A9A"/>
    <w:rsid w:val="51E310BB"/>
    <w:rsid w:val="529343F2"/>
    <w:rsid w:val="54CB16E1"/>
    <w:rsid w:val="57157F6C"/>
    <w:rsid w:val="596A2C15"/>
    <w:rsid w:val="5D32440E"/>
    <w:rsid w:val="607873B9"/>
    <w:rsid w:val="668635B4"/>
    <w:rsid w:val="6AEB670D"/>
    <w:rsid w:val="6E982EE7"/>
    <w:rsid w:val="714B3E84"/>
    <w:rsid w:val="7C8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widowControl/>
      <w:jc w:val="left"/>
      <w:textAlignment w:val="baseline"/>
    </w:pPr>
    <w:rPr>
      <w:rFonts w:ascii="宋体" w:hAnsi="Courier New"/>
      <w:kern w:val="0"/>
      <w:sz w:val="21"/>
      <w:szCs w:val="21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4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61"/>
    <w:basedOn w:val="5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3">
    <w:name w:val="font121"/>
    <w:basedOn w:val="5"/>
    <w:uiPriority w:val="0"/>
    <w:rPr>
      <w:rFonts w:hint="eastAsia" w:ascii="微软雅黑" w:hAnsi="微软雅黑" w:eastAsia="微软雅黑" w:cs="微软雅黑"/>
      <w:b/>
      <w:color w:val="000000"/>
      <w:sz w:val="12"/>
      <w:szCs w:val="12"/>
      <w:u w:val="none"/>
    </w:rPr>
  </w:style>
  <w:style w:type="character" w:customStyle="1" w:styleId="14">
    <w:name w:val="font11"/>
    <w:basedOn w:val="5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2023-12-22T08:06:00Z</dcterms:created>
  <dc:creator>Administrator</dc:creator>
  <cp:lastModifiedBy>Administrator</cp:lastModifiedBy>
  <cp:lastPrinted>2024-09-02T05:10:00Z</cp:lastPrinted>
  <dcterms:modified xsi:type="dcterms:W3CDTF">2024-09-20T05:33:15Z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