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供应商服务市场竞价响应要求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一、供应商的基本情况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供应商必须上传营业执照、法人身份证、法人手机、电子邮箱签字盖章的扫描件。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二、报价单</w:t>
      </w:r>
    </w:p>
    <w:tbl>
      <w:tblPr>
        <w:tblW w:w="94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1472"/>
        <w:gridCol w:w="702"/>
        <w:gridCol w:w="529"/>
        <w:gridCol w:w="828"/>
        <w:gridCol w:w="828"/>
        <w:gridCol w:w="2564"/>
        <w:gridCol w:w="1541"/>
        <w:gridCol w:w="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规格参数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补充规格参数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标准篮球场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3mm厚硅pu球场，尺寸：19*32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舞台地垫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3mm厚舞台专用橡胶地垫，尺寸：19*13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舞台背景墙绘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丙烯颜料+人工现场绘画，尺寸：20*2.83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舞台下墙绘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丙烯颜料+人工现场绘画，尺寸：20*0.8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舞台左侧墙绘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丙烯颜料+人工现场绘画，尺寸：11*2.5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舞台右侧墙绘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丙烯颜料+人工现场绘画，尺寸：18*2.5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舞台外墙房檐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树脂瓦，尺寸：49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舞台台阶墙绘2个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丙烯颜料+人工现场绘画，尺寸：1.5*0.8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墙面墙绘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丙烯颜料+人工现场绘画，尺寸：50*1.5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木格栅墙面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5.78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木格栅，尺寸：1.96*2.95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书桌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木工生态板+机器封边+人工现场组装，尺寸：1.4*4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书柜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16.84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木工生态板+机器封边+人工现场组装，尺寸：5.71*2.95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书柜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15.98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木工生态板+机器封边+人工现场组装，尺寸：5.71*2.8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阅读文化墙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1.0pvc+uv平板喷+雕刻+晶片，尺寸：3*1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墙裙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50.4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木工生态板+机器封边+人工现场组装，尺寸：50.4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儿童活动室玩具柜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6.27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木工生态板+机器封边+人工现场组装，尺寸：5.7*1.1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文化窗帘24个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油画布卷轴窗帘，尺寸：1.8*1.8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儿童之家文化墙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1.0pvc+uv平板喷+雕刻+晶片，尺寸：4.7*2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电视文化墙3块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2.34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1.0pvc+uv平板喷+雕刻+晶片，尺寸：0.6*1.3*3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阅读室文化墙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7.68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1.0pvc+uv平板喷+雕刻+晶片，尺寸：4.8*1.6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格栅吊顶4间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199.92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轻钢龙骨石膏板造型+铝方通+线形灯，尺寸：199.92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棋牌室文化墙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16.84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1.0pvc+uv平板喷+雕刻+晶片，尺寸：5.71*2.95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茶文化墙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1.0pvc+uv平板喷+雕刻+晶片，尺寸：3.8*1.4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收纳柜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17.61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1.0pvc+uv平板喷+雕刻+晶片，尺寸：5.97*2.95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活动室文化墙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1.0pvc+uv平板喷+雕刻+晶片，尺寸：2.1*1.5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木格栅墙面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26.1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木格栅，尺寸：8.7*3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地台+木地板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18.76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木工板龙骨框架+木地板，尺寸：6.7*2.8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边柜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木工生态板+机器封边+人工现场组装，尺寸：35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荣誉柜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木工生态板+机器封边+人工现场组装，尺寸：1.44*3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背景墙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26.1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木工生态板+机器封边+人工现场组装+红色高光板+线型灯带，尺寸：8.7*3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入党誓词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黄色pvc+雕刻，尺寸：2*3.1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木饰面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木饰面，尺寸：27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隐形门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采购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孝道文化墙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1.0pvc+uv平板喷+雕刻+晶片，尺寸：1.4*2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民族团结文化墙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3.04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1.0pvc+uv平板喷+雕刻+晶片，尺寸：1.6*1.9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传统文化墙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2.64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1.0pvc+uv平板喷+雕刻+晶片，尺寸：2.2*1.2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一老一小活动室吊顶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轻钢龙骨石膏板造型+面板灯+无主灯，尺寸：19.1*8.8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活动室文化墙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6.88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1.0pvc+uv平板喷+雕刻+晶片，尺寸：4.3*1.6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侧边文化墙2个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1.0pvc+uv平板喷+雕刻+晶片，尺寸：2*0.4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吸音板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54.28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吸音板，尺寸：54.28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木饰面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14.01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木饰面，尺寸：14.01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地台+木地板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43.9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木工板龙骨框架+木地板，尺寸：8.6*5.1*0.7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红色影院吊顶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轻钢龙骨石膏板造型+铝方通+线形灯，尺寸：8.7*10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灯箱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室内软膜灯箱，尺寸：8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隔墙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26.1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石膏板，尺寸：8.7*3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踢脚线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149.6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木质踢脚线，尺寸：149.6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木格栅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25.66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木格栅，尺寸：8.7*2.95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乳胶漆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白色乳胶漆，尺寸：1221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走廊文化墙1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1.0pvc+uv平板喷+雕刻+晶片，尺寸：1.6*1.6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走廊文化墙2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1.0pvc+uv平板喷+雕刻+晶片，尺寸：6*1.1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走廊文化墙3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1.0pvc+uv平板喷+雕刻+晶片，尺寸：4*1.2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走廊文化墙4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1.0pvc+uv平板喷+雕刻+晶片，尺寸：1.8*0.8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走廊文化墙6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1.0pvc+uv平板喷+雕刻+晶片，尺寸：0.8*1.2*6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（大写：元整）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三、施工、质保承诺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四、施工方案、现场勘察报告，以及完工日期、人员组织等。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五、质疑。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潜在供应商已依法获取其可质疑的采购文件的，可以对该文件提出质疑。对采购文件提出质疑的，应当在获取采购文件或者采购文件公告期限届满之日起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个工作日内提出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。超过质疑时间将不再接受投标企业所提出的质疑。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质疑书应当包括下列主要内容： 被质疑人的名称、地址、电话；采购项目名称、项目编号；具体事项、请求和主张；提起质疑的投标人名称、地址及联系方式、质疑日期等。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zh-CN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</w:t>
      </w:r>
      <w:r>
        <w:rPr>
          <w:rFonts w:hint="eastAsia" w:ascii="黑体" w:hAnsi="黑体" w:eastAsia="黑体" w:cs="黑体"/>
          <w:sz w:val="30"/>
          <w:szCs w:val="30"/>
          <w:lang w:val="zh-CN" w:eastAsia="zh-CN"/>
        </w:rPr>
        <w:t>澄清或质疑不予受理的情况，有下列情形之一的，属于无效质疑被质疑人不予受理，由此产生的影响由投标人自行承担：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不是参与该政府采购项目活动供应商的;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所有质疑事项超过质疑有效期的；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以具有法律效力的文书送达之外方式提出的；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4.投标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人对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文件条款或技术参数有异议，未在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开标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前通过澄清或修改程序提出，并且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人已经参与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，而于开标后对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文件提出质疑的；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在提出本次质疑前半年内连续三次质疑而无事实依据的；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未按上述规定递交澄清或质疑函的；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其它不符合受理条件的情形。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七、无效响应情形，</w:t>
      </w:r>
      <w:r>
        <w:rPr>
          <w:rFonts w:hint="eastAsia" w:ascii="黑体" w:hAnsi="黑体" w:eastAsia="黑体" w:cs="黑体"/>
          <w:sz w:val="30"/>
          <w:szCs w:val="30"/>
          <w:lang w:val="zh-CN" w:eastAsia="zh-CN"/>
        </w:rPr>
        <w:t>有下列情形之一的，属于无效响应，由此产生的影响由投标人自行承担：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1.上传材料中的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供应商名称、公章内容不一致，或出现多家供应商名称的；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2.上传的报价清单金额（含大小写）与政采云相应总价不一致的；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3.投标清单规格参数、型号、品牌不全或没有的；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有串通投标或弄虚作假或有其他违法行为的；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5.供应商未上传营业执照、法人身份证、法人手机、电子邮箱的。</w:t>
      </w:r>
      <w:bookmarkStart w:id="0" w:name="_GoBack"/>
      <w:bookmarkEnd w:id="0"/>
    </w:p>
    <w:sectPr>
      <w:pgSz w:w="11906" w:h="16838"/>
      <w:pgMar w:top="1701" w:right="1247" w:bottom="170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2440E"/>
    <w:rsid w:val="0AC95344"/>
    <w:rsid w:val="0E9418AF"/>
    <w:rsid w:val="10864ADF"/>
    <w:rsid w:val="11B2051F"/>
    <w:rsid w:val="17E81790"/>
    <w:rsid w:val="1F3102E0"/>
    <w:rsid w:val="1F7B4F0B"/>
    <w:rsid w:val="2FA14166"/>
    <w:rsid w:val="51E310BB"/>
    <w:rsid w:val="54CB16E1"/>
    <w:rsid w:val="57157F6C"/>
    <w:rsid w:val="596A2C15"/>
    <w:rsid w:val="5D32440E"/>
    <w:rsid w:val="607873B9"/>
    <w:rsid w:val="668635B4"/>
    <w:rsid w:val="6AEB670D"/>
    <w:rsid w:val="6E982EE7"/>
    <w:rsid w:val="714B3E84"/>
    <w:rsid w:val="7C86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widowControl/>
      <w:jc w:val="left"/>
      <w:textAlignment w:val="baseline"/>
    </w:pPr>
    <w:rPr>
      <w:rFonts w:ascii="宋体" w:hAnsi="Courier New"/>
      <w:kern w:val="0"/>
      <w:sz w:val="21"/>
      <w:szCs w:val="21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41"/>
    <w:basedOn w:val="5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61"/>
    <w:basedOn w:val="5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2023-12-22T08:06:00Z</dcterms:created>
  <dc:creator>Administrator</dc:creator>
  <cp:lastModifiedBy>Administrator</cp:lastModifiedBy>
  <cp:lastPrinted>2024-08-05T08:43:00Z</cp:lastPrinted>
  <dcterms:modified xsi:type="dcterms:W3CDTF">2024-08-05T09:51:21Z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