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隔离带的采购需求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项目名称：采购隔离带项目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采购内容：隔离带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对供应商的资质要求：满足《中华人民共和国政府采购法》第二十二条规定。具备合法经营资格，能提供正规税务发票和相关产品质量证明文件。</w:t>
      </w:r>
      <w:r>
        <w:rPr>
          <w:rFonts w:hint="default"/>
          <w:sz w:val="30"/>
          <w:szCs w:val="30"/>
          <w:lang w:val="en-US" w:eastAsia="zh-CN"/>
        </w:rPr>
        <w:t>具有一定的规模</w:t>
      </w:r>
      <w:r>
        <w:rPr>
          <w:rFonts w:hint="eastAsia"/>
          <w:sz w:val="30"/>
          <w:szCs w:val="30"/>
          <w:lang w:val="en-US" w:eastAsia="zh-CN"/>
        </w:rPr>
        <w:t>的实体经营店铺</w:t>
      </w:r>
      <w:r>
        <w:rPr>
          <w:rFonts w:hint="default"/>
          <w:sz w:val="30"/>
          <w:szCs w:val="30"/>
          <w:lang w:val="en-US" w:eastAsia="zh-CN"/>
        </w:rPr>
        <w:t>和良好的商业信誉。具有履行合同所必需的产品供应能力和售后服务能力。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经营范围（包括但不限于办公用品、交通管理设备等依法经营的许可项目，经营许可证作为资质采购项目结果评审依据之一）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付款方式：供货结束后，验收环节无问题，按成合同价的100%支付货款。（凭成交通知书、合同、验收单和正式发票付款)。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供货/完工时限：合同签订后3日内供货。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供货要求：供货商需送货上门。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向采购人指定地点供货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为保证产品质量，报价前投标人要与采购方提前确认，时间为报价前1天，以上确认无误后方可报价。否则低价中标采购方也不予确认。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项目负责人：母传敏    电话：18997677098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验收时，如未能按照采购方要求完成供货的、甲方有权解除合同，且不予支付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质保期内对于</w:t>
      </w:r>
      <w:r>
        <w:rPr>
          <w:rFonts w:hint="eastAsia"/>
          <w:sz w:val="30"/>
          <w:szCs w:val="30"/>
          <w:lang w:val="en-US" w:eastAsia="zh-CN"/>
        </w:rPr>
        <w:t>售后</w:t>
      </w:r>
      <w:r>
        <w:rPr>
          <w:rFonts w:hint="default"/>
          <w:sz w:val="30"/>
          <w:szCs w:val="30"/>
          <w:lang w:val="en-US" w:eastAsia="zh-CN"/>
        </w:rPr>
        <w:t>处理，要求报价人提供7*24小时免费更换服务。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合同签订后</w:t>
      </w:r>
      <w:r>
        <w:rPr>
          <w:rFonts w:hint="eastAsia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default"/>
          <w:sz w:val="30"/>
          <w:szCs w:val="30"/>
          <w:lang w:val="en-US" w:eastAsia="zh-CN"/>
        </w:rPr>
        <w:t>日内完成供货，并交付使用，交货地点为甲方指定地点。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  <w:lang w:val="en-US" w:eastAsia="zh-CN"/>
        </w:rPr>
        <w:t>严格按照询价文件</w:t>
      </w:r>
      <w:r>
        <w:rPr>
          <w:rFonts w:hint="default"/>
          <w:sz w:val="30"/>
          <w:szCs w:val="30"/>
          <w:lang w:val="en-US" w:eastAsia="zh-CN"/>
        </w:rPr>
        <w:t>技术参数要求</w:t>
      </w:r>
      <w:r>
        <w:rPr>
          <w:rFonts w:hint="eastAsia"/>
          <w:sz w:val="30"/>
          <w:szCs w:val="30"/>
          <w:lang w:val="en-US" w:eastAsia="zh-CN"/>
        </w:rPr>
        <w:t>进行报价，</w:t>
      </w:r>
      <w:r>
        <w:rPr>
          <w:rFonts w:hint="default"/>
          <w:sz w:val="30"/>
          <w:szCs w:val="30"/>
          <w:lang w:val="en-US" w:eastAsia="zh-CN"/>
        </w:rPr>
        <w:t>报价包含商品到达</w:t>
      </w:r>
      <w:r>
        <w:rPr>
          <w:rFonts w:hint="eastAsia"/>
          <w:sz w:val="30"/>
          <w:szCs w:val="30"/>
          <w:lang w:val="en-US" w:eastAsia="zh-CN"/>
        </w:rPr>
        <w:t>采购方</w:t>
      </w:r>
      <w:r>
        <w:rPr>
          <w:rFonts w:hint="default"/>
          <w:sz w:val="30"/>
          <w:szCs w:val="30"/>
          <w:lang w:val="en-US" w:eastAsia="zh-CN"/>
        </w:rPr>
        <w:t>并能正常使用的一切费用。对不能满足参数要求或者虚假相应，或者无法按时交货影响使用的，可作为无效处理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同时上报政府采购监管部门，承担相应责任。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供应商响应附件要求：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报价单（根据模板要求填写）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质量检测报告。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以上资料必须加盖公章上传。</w:t>
      </w:r>
    </w:p>
    <w:p>
      <w:p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08B34"/>
    <w:multiLevelType w:val="singleLevel"/>
    <w:tmpl w:val="C7D08B34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abstractNum w:abstractNumId="3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0F71340"/>
    <w:rsid w:val="03161AA4"/>
    <w:rsid w:val="0318528F"/>
    <w:rsid w:val="056E2757"/>
    <w:rsid w:val="06286FFF"/>
    <w:rsid w:val="076943B4"/>
    <w:rsid w:val="08D638D4"/>
    <w:rsid w:val="08DB4DCE"/>
    <w:rsid w:val="09681576"/>
    <w:rsid w:val="0B8B47FB"/>
    <w:rsid w:val="0D823392"/>
    <w:rsid w:val="0FCC6DFA"/>
    <w:rsid w:val="1086574A"/>
    <w:rsid w:val="11041AAC"/>
    <w:rsid w:val="12A36511"/>
    <w:rsid w:val="14496161"/>
    <w:rsid w:val="14F44B9B"/>
    <w:rsid w:val="16F67FA3"/>
    <w:rsid w:val="19F71156"/>
    <w:rsid w:val="1A9D155E"/>
    <w:rsid w:val="1AF1518E"/>
    <w:rsid w:val="1CD6156D"/>
    <w:rsid w:val="1D172EF5"/>
    <w:rsid w:val="1E9741A3"/>
    <w:rsid w:val="1FC80D6A"/>
    <w:rsid w:val="21714DA5"/>
    <w:rsid w:val="22F74E96"/>
    <w:rsid w:val="24570C9E"/>
    <w:rsid w:val="24D308A7"/>
    <w:rsid w:val="24E14C23"/>
    <w:rsid w:val="25FD77E9"/>
    <w:rsid w:val="27335463"/>
    <w:rsid w:val="2AC270C6"/>
    <w:rsid w:val="2ECF7C0D"/>
    <w:rsid w:val="31B4495F"/>
    <w:rsid w:val="33255DFD"/>
    <w:rsid w:val="36CE60F8"/>
    <w:rsid w:val="3717027D"/>
    <w:rsid w:val="39296E4C"/>
    <w:rsid w:val="39D91CC2"/>
    <w:rsid w:val="3ADE68EF"/>
    <w:rsid w:val="3B6A0BAB"/>
    <w:rsid w:val="3DCC22D7"/>
    <w:rsid w:val="444407D6"/>
    <w:rsid w:val="450366FE"/>
    <w:rsid w:val="46055D9B"/>
    <w:rsid w:val="47B452F5"/>
    <w:rsid w:val="483B36C5"/>
    <w:rsid w:val="49345948"/>
    <w:rsid w:val="4AEB6162"/>
    <w:rsid w:val="4B877832"/>
    <w:rsid w:val="4C406137"/>
    <w:rsid w:val="4CB379D5"/>
    <w:rsid w:val="4F0B3EA0"/>
    <w:rsid w:val="501716A5"/>
    <w:rsid w:val="537D69EF"/>
    <w:rsid w:val="53F73371"/>
    <w:rsid w:val="56583B2F"/>
    <w:rsid w:val="58FD78AB"/>
    <w:rsid w:val="5A7C2519"/>
    <w:rsid w:val="5C9866D5"/>
    <w:rsid w:val="5E6645DD"/>
    <w:rsid w:val="5F0079CE"/>
    <w:rsid w:val="62441245"/>
    <w:rsid w:val="647E7F08"/>
    <w:rsid w:val="64B967E4"/>
    <w:rsid w:val="65603CAE"/>
    <w:rsid w:val="6C9740AF"/>
    <w:rsid w:val="6F94475F"/>
    <w:rsid w:val="737E4CD8"/>
    <w:rsid w:val="74607BEC"/>
    <w:rsid w:val="7491700F"/>
    <w:rsid w:val="75F776FF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12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2024-05-19T11:23:00Z</cp:lastPrinted>
  <dcterms:modified xsi:type="dcterms:W3CDTF">2024-08-04T11:32:13Z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