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竞价要求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投标人投标前需认真阅读以下招标要求，如投标人投标文件及其他相关要求不能满足该招标要求时，视为无效投标，采购方可拒绝成交。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项目名称：拜城中等职业技术学校学生寝室环境改造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采购内容：详见采购清单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val="0"/>
          <w:bCs w:val="0"/>
          <w:color w:val="FF0000"/>
          <w:sz w:val="30"/>
          <w:szCs w:val="30"/>
        </w:rPr>
        <w:t>本次采购项目的控制价编制服务费用由成交服务商自行支付。编制服务费用的预算范围约在1000元至3000元左右，具体金额将根据项目实际情况及最终确定的编制工作复杂程度等因素而定。</w:t>
      </w:r>
      <w:r>
        <w:rPr>
          <w:rFonts w:hint="eastAsia" w:ascii="仿宋_GB2312" w:hAnsi="仿宋_GB2312" w:eastAsia="仿宋_GB2312" w:cs="仿宋_GB2312"/>
          <w:b/>
          <w:bCs/>
          <w:sz w:val="30"/>
          <w:szCs w:val="3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lang w:eastAsia="zh-CN"/>
        </w:rPr>
        <w:t>、对供应商的资质要求：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1.本项目面向各中小企业；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2.企业需持含有该项目经营范围的合法经营证明：营业执照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ascii="方正小标宋简体" w:hAnsi="方正小标宋简体" w:eastAsia="方正小标宋简体" w:cs="方正小标宋简体"/>
          <w:b/>
          <w:sz w:val="32"/>
          <w:szCs w:val="32"/>
        </w:rPr>
      </w:pPr>
      <w:r>
        <w:rPr>
          <w:rFonts w:hint="eastAsia" w:ascii="仿宋_GB2312" w:hAnsi="仿宋_GB2312" w:eastAsia="仿宋_GB2312" w:cs="仿宋_GB2312"/>
          <w:sz w:val="30"/>
          <w:szCs w:val="30"/>
          <w:lang w:val="en-US" w:eastAsia="zh-CN"/>
        </w:rPr>
        <w:t xml:space="preserve">鉴于本项目对售后服务有着较高要求，对于非本地企业，需具备授权的本地企业门店，并提供售后服务授权委托书，以此确保能够顺利且高质量地提供售后服务。 </w:t>
      </w:r>
    </w:p>
    <w:p>
      <w:pPr>
        <w:spacing w:line="5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五</w:t>
      </w:r>
      <w:r>
        <w:rPr>
          <w:rFonts w:hint="eastAsia" w:ascii="仿宋_GB2312" w:hAnsi="仿宋_GB2312" w:eastAsia="仿宋_GB2312" w:cs="仿宋_GB2312"/>
          <w:b/>
          <w:sz w:val="30"/>
          <w:szCs w:val="30"/>
        </w:rPr>
        <w:t>、本项目的特定资格要求及必须上传响应附件：</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）报价明细表</w:t>
      </w:r>
      <w:r>
        <w:rPr>
          <w:rFonts w:hint="eastAsia" w:ascii="仿宋_GB2312" w:hAnsi="仿宋_GB2312" w:eastAsia="仿宋_GB2312" w:cs="仿宋_GB2312"/>
          <w:sz w:val="32"/>
          <w:szCs w:val="32"/>
          <w:lang w:val="en-US" w:eastAsia="zh-CN"/>
        </w:rPr>
        <w:t>（注明费用包含施工、安装等费用）</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）报价一览表；</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ascii="仿宋_GB2312" w:hAnsi="仿宋_GB2312" w:eastAsia="仿宋_GB2312" w:cs="仿宋_GB2312"/>
          <w:sz w:val="30"/>
          <w:szCs w:val="30"/>
        </w:rPr>
        <w:t>）有效的营业执照扫描件加盖公章（彩色扫描件，不得黑白复印件）；</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ascii="仿宋_GB2312" w:hAnsi="仿宋_GB2312" w:eastAsia="仿宋_GB2312" w:cs="仿宋_GB2312"/>
          <w:sz w:val="30"/>
          <w:szCs w:val="30"/>
        </w:rPr>
        <w:t>）售后服务承诺书；</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）法定代表人身份证明；</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ascii="仿宋_GB2312" w:hAnsi="仿宋_GB2312" w:eastAsia="仿宋_GB2312" w:cs="仿宋_GB2312"/>
          <w:sz w:val="30"/>
          <w:szCs w:val="30"/>
        </w:rPr>
        <w:t>）企业诚信及相关承诺函；</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ascii="仿宋_GB2312" w:hAnsi="仿宋_GB2312" w:eastAsia="仿宋_GB2312" w:cs="仿宋_GB2312"/>
          <w:sz w:val="30"/>
          <w:szCs w:val="30"/>
        </w:rPr>
        <w:t>）中小企业声明函；</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ascii="仿宋_GB2312" w:hAnsi="仿宋_GB2312" w:eastAsia="仿宋_GB2312" w:cs="仿宋_GB2312"/>
          <w:sz w:val="30"/>
          <w:szCs w:val="30"/>
        </w:rPr>
        <w:t>）在经营活动中没有重大违法记录的书面声明；</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ascii="仿宋_GB2312" w:hAnsi="仿宋_GB2312" w:eastAsia="仿宋_GB2312" w:cs="仿宋_GB2312"/>
          <w:sz w:val="30"/>
          <w:szCs w:val="30"/>
        </w:rPr>
        <w:t>）政</w:t>
      </w:r>
      <w:bookmarkStart w:id="0" w:name="OLE_LINK2"/>
      <w:r>
        <w:rPr>
          <w:rFonts w:ascii="仿宋_GB2312" w:hAnsi="仿宋_GB2312" w:eastAsia="仿宋_GB2312" w:cs="仿宋_GB2312"/>
          <w:sz w:val="30"/>
          <w:szCs w:val="30"/>
        </w:rPr>
        <w:t>府采购诚信承诺书；</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10）投标人的资格证明文件</w:t>
      </w:r>
      <w:bookmarkEnd w:id="0"/>
      <w:r>
        <w:rPr>
          <w:rFonts w:hint="eastAsia" w:ascii="仿宋_GB2312" w:hAnsi="仿宋_GB2312" w:eastAsia="仿宋_GB2312" w:cs="仿宋_GB2312"/>
          <w:sz w:val="30"/>
          <w:szCs w:val="30"/>
        </w:rPr>
        <w:t>；</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11）投标人基本情况表；</w:t>
      </w:r>
    </w:p>
    <w:p>
      <w:pPr>
        <w:spacing w:line="500" w:lineRule="exact"/>
        <w:ind w:firstLine="60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2"/>
          <w:szCs w:val="32"/>
          <w:lang w:val="en-US" w:eastAsia="zh-CN"/>
        </w:rPr>
        <w:t>企业门店照片</w:t>
      </w:r>
    </w:p>
    <w:p>
      <w:pPr>
        <w:spacing w:line="5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13)现场踏勘证明：该项目涉及现场施工，投标方自愿可以到现场进行施工环境确认。</w:t>
      </w:r>
    </w:p>
    <w:p>
      <w:pPr>
        <w:spacing w:line="50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 xml:space="preserve">）参加采购活动前三年内，在经营活动中没有重大违法记录，投标方供应商须提供“信用中国”网站（http://www.creditchina.gov.cn/）和“中国政府采购网”网站（http://www.ccgp.gov.cn）无违法违规行为的查询记录截图，若有违法失信行为记录，不得投标（尚在处罚期内的将被拒绝投标），投标方网上自行打印（以上资料须加盖投标方单位公章）查询记录不得早于发公告时间。 </w:t>
      </w:r>
    </w:p>
    <w:p>
      <w:pPr>
        <w:spacing w:line="5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必须上传资料（响应附件）中投标供应商务必上传，响应附件必须加盖公章及签字后以</w:t>
      </w:r>
      <w:r>
        <w:rPr>
          <w:rFonts w:ascii="仿宋_GB2312" w:hAnsi="仿宋_GB2312" w:eastAsia="仿宋_GB2312" w:cs="仿宋_GB2312"/>
          <w:color w:val="FF0000"/>
          <w:sz w:val="30"/>
          <w:szCs w:val="30"/>
        </w:rPr>
        <w:t>PDF一个文件格式上传（供应商响应附件中），资料不全、不清楚、不完整、漏项、缺项等，一律视为未响应处理。采购方有权拒绝，顺延至符合条件的供应商。</w:t>
      </w:r>
    </w:p>
    <w:p>
      <w:pPr>
        <w:spacing w:line="5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投标报价明细表页数较多的情况下（10页以上的），每一页需要盖章，投标明细表第一页（封皮）签字即可，其他页可不用签字（但需要加盖公章）。未按这个要求提供印证资料的，视为未响应处理。</w:t>
      </w:r>
    </w:p>
    <w:p>
      <w:pPr>
        <w:spacing w:line="50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lang w:val="en-US" w:eastAsia="zh-CN"/>
        </w:rPr>
        <w:t>六</w:t>
      </w:r>
      <w:r>
        <w:rPr>
          <w:rFonts w:ascii="Times New Roman" w:hAnsi="Times New Roman" w:eastAsia="仿宋_GB2312" w:cs="Times New Roman"/>
          <w:b/>
          <w:bCs/>
          <w:sz w:val="30"/>
          <w:szCs w:val="30"/>
        </w:rPr>
        <w:t>、响应文件的印制和签署</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1.响应文件（所有投标文件）不可涂改，并在规定位置签署及盖章，否则响应文件按无效响应处理。内容应完整详细，如有遗漏，将被视为无效投标。</w:t>
      </w:r>
    </w:p>
    <w:p>
      <w:pPr>
        <w:spacing w:line="500" w:lineRule="exact"/>
        <w:rPr>
          <w:rFonts w:ascii="Times New Roman" w:hAnsi="Times New Roman" w:eastAsia="仿宋_GB2312" w:cs="Times New Roman"/>
          <w:bCs/>
          <w:sz w:val="30"/>
          <w:szCs w:val="30"/>
        </w:rPr>
      </w:pPr>
      <w:r>
        <w:rPr>
          <w:rFonts w:ascii="Times New Roman" w:hAnsi="Times New Roman" w:eastAsia="仿宋_GB2312" w:cs="Times New Roman"/>
          <w:bCs/>
          <w:sz w:val="30"/>
          <w:szCs w:val="30"/>
        </w:rPr>
        <w:t>备注：投标报价明细表的只签第一页（封皮），其他页都需要加盖公章。</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2. 成交（成交）单位在成交公示期满后提交一正二副纸质版响应文件给采购单位存档备案。特别提示：成交单位提交的纸质版《投标文件》内容与开标时电子投标书应完全一致。</w:t>
      </w:r>
    </w:p>
    <w:p>
      <w:pPr>
        <w:spacing w:line="50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lang w:val="en-US" w:eastAsia="zh-CN"/>
        </w:rPr>
        <w:t>七</w:t>
      </w:r>
      <w:r>
        <w:rPr>
          <w:rFonts w:ascii="Times New Roman" w:hAnsi="Times New Roman" w:eastAsia="仿宋_GB2312" w:cs="Times New Roman"/>
          <w:b/>
          <w:bCs/>
          <w:sz w:val="30"/>
          <w:szCs w:val="30"/>
        </w:rPr>
        <w:t>、废标或视为未响应处理</w:t>
      </w:r>
    </w:p>
    <w:p>
      <w:pPr>
        <w:spacing w:line="500" w:lineRule="exact"/>
        <w:ind w:firstLine="600" w:firstLineChars="200"/>
        <w:rPr>
          <w:rFonts w:ascii="Times New Roman" w:hAnsi="Times New Roman" w:eastAsia="仿宋_GB2312" w:cs="Times New Roman"/>
          <w:bCs/>
          <w:color w:val="FF0000"/>
          <w:sz w:val="30"/>
          <w:szCs w:val="30"/>
        </w:rPr>
      </w:pPr>
      <w:r>
        <w:rPr>
          <w:rFonts w:ascii="Times New Roman" w:hAnsi="Times New Roman" w:eastAsia="仿宋_GB2312" w:cs="Times New Roman"/>
          <w:bCs/>
          <w:color w:val="FF0000"/>
          <w:sz w:val="30"/>
          <w:szCs w:val="30"/>
        </w:rPr>
        <w:t>采购中，出现下列情形之一的，予以废标或视为未响应处理：</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（1）符合专业条件的投标单位或者对响应文件作实质响应的投标单位不足三家的；</w:t>
      </w:r>
    </w:p>
    <w:p>
      <w:pPr>
        <w:spacing w:line="5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Times New Roman" w:hAnsi="Times New Roman" w:eastAsia="仿宋_GB2312" w:cs="Times New Roman"/>
          <w:bCs/>
          <w:sz w:val="30"/>
          <w:szCs w:val="30"/>
        </w:rPr>
        <w:t>（2）</w:t>
      </w:r>
      <w:r>
        <w:rPr>
          <w:rFonts w:ascii="Times New Roman" w:hAnsi="Times New Roman" w:eastAsia="仿宋_GB2312" w:cs="Times New Roman"/>
          <w:bCs/>
          <w:sz w:val="30"/>
          <w:szCs w:val="30"/>
        </w:rPr>
        <w:t>响应附件文件（所有投标文件）涂改的，未在规定位置签署及盖章的，必须上传资料未按要求上传的或上传资料不齐全、不清晰、</w:t>
      </w:r>
      <w:r>
        <w:rPr>
          <w:rFonts w:ascii="仿宋_GB2312" w:hAnsi="仿宋_GB2312" w:eastAsia="仿宋_GB2312" w:cs="仿宋_GB2312"/>
          <w:color w:val="000000" w:themeColor="text1"/>
          <w:sz w:val="30"/>
          <w:szCs w:val="30"/>
          <w14:textFill>
            <w14:solidFill>
              <w14:schemeClr w14:val="tx1"/>
            </w14:solidFill>
          </w14:textFill>
        </w:rPr>
        <w:t>不完整、漏项、缺项、</w:t>
      </w:r>
      <w:r>
        <w:rPr>
          <w:rFonts w:hint="eastAsia" w:ascii="仿宋_GB2312" w:hAnsi="仿宋_GB2312" w:eastAsia="仿宋_GB2312" w:cs="仿宋_GB2312"/>
          <w:color w:val="000000" w:themeColor="text1"/>
          <w:sz w:val="30"/>
          <w:szCs w:val="30"/>
          <w14:textFill>
            <w14:solidFill>
              <w14:schemeClr w14:val="tx1"/>
            </w14:solidFill>
          </w14:textFill>
        </w:rPr>
        <w:t>单项无报价的、</w:t>
      </w:r>
      <w:r>
        <w:rPr>
          <w:rFonts w:ascii="仿宋_GB2312" w:hAnsi="仿宋_GB2312" w:eastAsia="仿宋_GB2312" w:cs="仿宋_GB2312"/>
          <w:color w:val="000000" w:themeColor="text1"/>
          <w:sz w:val="30"/>
          <w:szCs w:val="30"/>
          <w14:textFill>
            <w14:solidFill>
              <w14:schemeClr w14:val="tx1"/>
            </w14:solidFill>
          </w14:textFill>
        </w:rPr>
        <w:t>未签字、未加盖公章等；</w:t>
      </w:r>
    </w:p>
    <w:p>
      <w:pPr>
        <w:spacing w:line="5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（3）投标方在响应时，应对技术参数逐条响应，注明品牌和型号。如投标（报价）清单未标明品牌和型号、单项无报价的视为无效投标（货物必须响应）。</w:t>
      </w:r>
    </w:p>
    <w:p>
      <w:pPr>
        <w:spacing w:line="5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（4）售后服务承诺书等响应附件未按要求填写的；</w:t>
      </w:r>
    </w:p>
    <w:p>
      <w:pPr>
        <w:spacing w:line="5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（5）对采购单位提供的工程量清单随意修改的；</w:t>
      </w:r>
    </w:p>
    <w:p>
      <w:pPr>
        <w:spacing w:line="500" w:lineRule="exact"/>
        <w:ind w:firstLine="600" w:firstLineChars="200"/>
        <w:rPr>
          <w:rFonts w:ascii="Times New Roman" w:hAnsi="Times New Roman" w:eastAsia="仿宋_GB2312" w:cs="Times New Roman"/>
          <w:bCs/>
          <w:sz w:val="30"/>
          <w:szCs w:val="30"/>
        </w:rPr>
      </w:pPr>
      <w:r>
        <w:rPr>
          <w:rFonts w:hint="eastAsia" w:ascii="仿宋_GB2312" w:hAnsi="仿宋_GB2312" w:eastAsia="仿宋_GB2312" w:cs="仿宋_GB2312"/>
          <w:color w:val="000000" w:themeColor="text1"/>
          <w:sz w:val="30"/>
          <w:szCs w:val="30"/>
          <w14:textFill>
            <w14:solidFill>
              <w14:schemeClr w14:val="tx1"/>
            </w14:solidFill>
          </w14:textFill>
        </w:rPr>
        <w:t>（6）维修质保期低于采购单位要求的；</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rPr>
        <w:t>7</w:t>
      </w:r>
      <w:r>
        <w:rPr>
          <w:rFonts w:ascii="Times New Roman" w:hAnsi="Times New Roman" w:eastAsia="仿宋_GB2312" w:cs="Times New Roman"/>
          <w:bCs/>
          <w:sz w:val="30"/>
          <w:szCs w:val="30"/>
        </w:rPr>
        <w:t>）出现影响采购公正的违法、违规行为的；</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rPr>
        <w:t>8</w:t>
      </w:r>
      <w:r>
        <w:rPr>
          <w:rFonts w:ascii="Times New Roman" w:hAnsi="Times New Roman" w:eastAsia="仿宋_GB2312" w:cs="Times New Roman"/>
          <w:bCs/>
          <w:sz w:val="30"/>
          <w:szCs w:val="30"/>
        </w:rPr>
        <w:t>）服务商的报价均超过了采购预算，采购人不能支付的；</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rPr>
        <w:t>9</w:t>
      </w:r>
      <w:r>
        <w:rPr>
          <w:rFonts w:ascii="Times New Roman" w:hAnsi="Times New Roman" w:eastAsia="仿宋_GB2312" w:cs="Times New Roman"/>
          <w:bCs/>
          <w:sz w:val="30"/>
          <w:szCs w:val="30"/>
        </w:rPr>
        <w:t>）因重大变故，采购任务取消的。</w:t>
      </w:r>
    </w:p>
    <w:p>
      <w:pPr>
        <w:spacing w:line="500" w:lineRule="exact"/>
        <w:ind w:firstLine="600" w:firstLineChars="200"/>
        <w:rPr>
          <w:rFonts w:hint="eastAsia" w:ascii="仿宋_GB2312" w:hAnsi="仿宋_GB2312" w:eastAsia="仿宋_GB2312" w:cs="仿宋_GB2312"/>
          <w:sz w:val="30"/>
          <w:szCs w:val="30"/>
        </w:rPr>
      </w:pP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lang w:val="en-US" w:eastAsia="zh-CN"/>
        </w:rPr>
        <w:t>10</w:t>
      </w:r>
      <w:bookmarkStart w:id="1" w:name="_GoBack"/>
      <w:bookmarkEnd w:id="1"/>
      <w:r>
        <w:rPr>
          <w:rFonts w:ascii="Times New Roman" w:hAnsi="Times New Roman" w:eastAsia="仿宋_GB2312" w:cs="Times New Roman"/>
          <w:bCs/>
          <w:sz w:val="30"/>
          <w:szCs w:val="30"/>
        </w:rPr>
        <w:t>）其他不符合采购需求及竞价要求的。</w:t>
      </w:r>
      <w:r>
        <w:rPr>
          <w:rFonts w:hint="eastAsia" w:ascii="仿宋_GB2312" w:hAnsi="仿宋_GB2312" w:eastAsia="仿宋_GB2312" w:cs="仿宋_GB2312"/>
          <w:sz w:val="30"/>
          <w:szCs w:val="30"/>
        </w:rPr>
        <w:t xml:space="preserve">    </w:t>
      </w:r>
    </w:p>
    <w:p>
      <w:pPr>
        <w:spacing w:line="500" w:lineRule="exact"/>
        <w:ind w:firstLine="600" w:firstLineChars="200"/>
        <w:rPr>
          <w:rFonts w:hint="eastAsia" w:ascii="仿宋_GB2312" w:hAnsi="仿宋_GB2312" w:eastAsia="仿宋_GB2312" w:cs="仿宋_GB2312"/>
          <w:sz w:val="30"/>
          <w:szCs w:val="30"/>
        </w:rPr>
      </w:pPr>
    </w:p>
    <w:p>
      <w:pPr>
        <w:spacing w:line="50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八、供货/完工时限：</w:t>
      </w:r>
      <w:r>
        <w:rPr>
          <w:rFonts w:hint="eastAsia" w:ascii="仿宋_GB2312" w:hAnsi="仿宋_GB2312" w:eastAsia="仿宋_GB2312" w:cs="仿宋_GB2312"/>
          <w:sz w:val="30"/>
          <w:szCs w:val="30"/>
        </w:rPr>
        <w:t>合同签订后30个工作日内完成安装调试；具体施工时限可在合同中另行约定。</w:t>
      </w:r>
    </w:p>
    <w:p>
      <w:pPr>
        <w:spacing w:line="50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九、供/货要求：</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1.设备的品名、规格、参数必须跟清单一致，不得更改。</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2.供货商需具备充足的设备库存；</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3.产品需符合国家标准或行业标准；</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4.支持7x24h售后服务，5年内提供免费服务。</w:t>
      </w:r>
    </w:p>
    <w:p>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验收标准：中标方必须满足采购方商务、商品、技术及工艺等服务要求，对不能满足要求的，将定为验收不合格不予支付本项目费用资金。给采购方造成损失的，将向政采云/采购中心申请对投标单位处罚及赔偿损失。</w:t>
      </w: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9F5D7"/>
    <w:multiLevelType w:val="singleLevel"/>
    <w:tmpl w:val="7A89F5D7"/>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C1"/>
    <w:rsid w:val="00026C34"/>
    <w:rsid w:val="00033B1A"/>
    <w:rsid w:val="00063CF7"/>
    <w:rsid w:val="000764AF"/>
    <w:rsid w:val="00090F1A"/>
    <w:rsid w:val="00094348"/>
    <w:rsid w:val="00095C4A"/>
    <w:rsid w:val="000B002F"/>
    <w:rsid w:val="000B220F"/>
    <w:rsid w:val="000D1F9D"/>
    <w:rsid w:val="000F3953"/>
    <w:rsid w:val="00113D8C"/>
    <w:rsid w:val="00146B86"/>
    <w:rsid w:val="0016181C"/>
    <w:rsid w:val="00175B17"/>
    <w:rsid w:val="00180525"/>
    <w:rsid w:val="00193CC8"/>
    <w:rsid w:val="001A39FE"/>
    <w:rsid w:val="001A7802"/>
    <w:rsid w:val="001B5457"/>
    <w:rsid w:val="001B66A4"/>
    <w:rsid w:val="001D55C0"/>
    <w:rsid w:val="001F5C61"/>
    <w:rsid w:val="002030BE"/>
    <w:rsid w:val="00203146"/>
    <w:rsid w:val="00225C52"/>
    <w:rsid w:val="0023046E"/>
    <w:rsid w:val="00240FF4"/>
    <w:rsid w:val="00263180"/>
    <w:rsid w:val="00263819"/>
    <w:rsid w:val="00265CA2"/>
    <w:rsid w:val="00266373"/>
    <w:rsid w:val="00287BC4"/>
    <w:rsid w:val="002A315E"/>
    <w:rsid w:val="002A6BAB"/>
    <w:rsid w:val="002C7943"/>
    <w:rsid w:val="002C7A29"/>
    <w:rsid w:val="002D3958"/>
    <w:rsid w:val="002E67B8"/>
    <w:rsid w:val="00310196"/>
    <w:rsid w:val="00312CC1"/>
    <w:rsid w:val="00332133"/>
    <w:rsid w:val="003663E9"/>
    <w:rsid w:val="003864A5"/>
    <w:rsid w:val="003A19F9"/>
    <w:rsid w:val="003A7BE8"/>
    <w:rsid w:val="003E7316"/>
    <w:rsid w:val="003F2DC5"/>
    <w:rsid w:val="00404954"/>
    <w:rsid w:val="004126D6"/>
    <w:rsid w:val="004160DC"/>
    <w:rsid w:val="00417699"/>
    <w:rsid w:val="00425D31"/>
    <w:rsid w:val="00460267"/>
    <w:rsid w:val="004678E8"/>
    <w:rsid w:val="00483FC2"/>
    <w:rsid w:val="004922B6"/>
    <w:rsid w:val="00493EC2"/>
    <w:rsid w:val="004E3D00"/>
    <w:rsid w:val="004E6274"/>
    <w:rsid w:val="004E66F9"/>
    <w:rsid w:val="0050314E"/>
    <w:rsid w:val="00512A16"/>
    <w:rsid w:val="00512E2F"/>
    <w:rsid w:val="005302AD"/>
    <w:rsid w:val="00561769"/>
    <w:rsid w:val="00564CD8"/>
    <w:rsid w:val="00591241"/>
    <w:rsid w:val="006256BC"/>
    <w:rsid w:val="00631E53"/>
    <w:rsid w:val="00633321"/>
    <w:rsid w:val="006343D8"/>
    <w:rsid w:val="00643B0F"/>
    <w:rsid w:val="006913DE"/>
    <w:rsid w:val="006E7C6A"/>
    <w:rsid w:val="006F40EE"/>
    <w:rsid w:val="00705466"/>
    <w:rsid w:val="007832BA"/>
    <w:rsid w:val="007858A3"/>
    <w:rsid w:val="00794C95"/>
    <w:rsid w:val="007B5B76"/>
    <w:rsid w:val="007D6CD1"/>
    <w:rsid w:val="00802107"/>
    <w:rsid w:val="0081634C"/>
    <w:rsid w:val="00837488"/>
    <w:rsid w:val="008610F3"/>
    <w:rsid w:val="0086322B"/>
    <w:rsid w:val="008705DF"/>
    <w:rsid w:val="008952DE"/>
    <w:rsid w:val="008B15DD"/>
    <w:rsid w:val="008B588A"/>
    <w:rsid w:val="008C317C"/>
    <w:rsid w:val="00912FDF"/>
    <w:rsid w:val="0092362B"/>
    <w:rsid w:val="0093022B"/>
    <w:rsid w:val="00942B9C"/>
    <w:rsid w:val="00945155"/>
    <w:rsid w:val="00947798"/>
    <w:rsid w:val="00966DE3"/>
    <w:rsid w:val="00970C29"/>
    <w:rsid w:val="00974D99"/>
    <w:rsid w:val="00984B2F"/>
    <w:rsid w:val="00986420"/>
    <w:rsid w:val="00991F3E"/>
    <w:rsid w:val="009A23BB"/>
    <w:rsid w:val="009B7553"/>
    <w:rsid w:val="009D6BB7"/>
    <w:rsid w:val="00A10CAD"/>
    <w:rsid w:val="00A13831"/>
    <w:rsid w:val="00A50218"/>
    <w:rsid w:val="00A8064B"/>
    <w:rsid w:val="00A86C1B"/>
    <w:rsid w:val="00AA056C"/>
    <w:rsid w:val="00AB2798"/>
    <w:rsid w:val="00B0255F"/>
    <w:rsid w:val="00B039DF"/>
    <w:rsid w:val="00B047F2"/>
    <w:rsid w:val="00B1482E"/>
    <w:rsid w:val="00B27EE3"/>
    <w:rsid w:val="00B31D78"/>
    <w:rsid w:val="00B93A01"/>
    <w:rsid w:val="00BD442A"/>
    <w:rsid w:val="00BD7793"/>
    <w:rsid w:val="00BF0836"/>
    <w:rsid w:val="00BF64EE"/>
    <w:rsid w:val="00C06EB2"/>
    <w:rsid w:val="00C408F9"/>
    <w:rsid w:val="00C90387"/>
    <w:rsid w:val="00CA702F"/>
    <w:rsid w:val="00CB1E70"/>
    <w:rsid w:val="00CC15C3"/>
    <w:rsid w:val="00CD2BBE"/>
    <w:rsid w:val="00CE7EEB"/>
    <w:rsid w:val="00CF67A4"/>
    <w:rsid w:val="00D64F0A"/>
    <w:rsid w:val="00D82A40"/>
    <w:rsid w:val="00D85CE2"/>
    <w:rsid w:val="00D85FF9"/>
    <w:rsid w:val="00DA2691"/>
    <w:rsid w:val="00DC1A34"/>
    <w:rsid w:val="00DC287D"/>
    <w:rsid w:val="00DE6DBB"/>
    <w:rsid w:val="00E06F08"/>
    <w:rsid w:val="00E221AD"/>
    <w:rsid w:val="00E40276"/>
    <w:rsid w:val="00E866A2"/>
    <w:rsid w:val="00E954EF"/>
    <w:rsid w:val="00EB0FD1"/>
    <w:rsid w:val="00EC560F"/>
    <w:rsid w:val="00ED7709"/>
    <w:rsid w:val="00F05F75"/>
    <w:rsid w:val="00F06967"/>
    <w:rsid w:val="00F13B18"/>
    <w:rsid w:val="00F32011"/>
    <w:rsid w:val="00F736CF"/>
    <w:rsid w:val="00F86BFC"/>
    <w:rsid w:val="00F93882"/>
    <w:rsid w:val="00F93D73"/>
    <w:rsid w:val="00FA07C8"/>
    <w:rsid w:val="00FA16A8"/>
    <w:rsid w:val="00FA6A98"/>
    <w:rsid w:val="00FB2A93"/>
    <w:rsid w:val="00FB72F4"/>
    <w:rsid w:val="00FD6198"/>
    <w:rsid w:val="00FE039D"/>
    <w:rsid w:val="00FE3601"/>
    <w:rsid w:val="00FE7613"/>
    <w:rsid w:val="038E43E7"/>
    <w:rsid w:val="03CA0F5A"/>
    <w:rsid w:val="125B226F"/>
    <w:rsid w:val="14BF5635"/>
    <w:rsid w:val="24A8298F"/>
    <w:rsid w:val="27CF5C0B"/>
    <w:rsid w:val="302F721A"/>
    <w:rsid w:val="37E475FA"/>
    <w:rsid w:val="3D49651B"/>
    <w:rsid w:val="3F3F6B53"/>
    <w:rsid w:val="451828D7"/>
    <w:rsid w:val="471767EB"/>
    <w:rsid w:val="4D8C251A"/>
    <w:rsid w:val="4DF223BD"/>
    <w:rsid w:val="573F57D6"/>
    <w:rsid w:val="58331B39"/>
    <w:rsid w:val="5955287B"/>
    <w:rsid w:val="641E3CC1"/>
    <w:rsid w:val="71AA6392"/>
    <w:rsid w:val="72BC182A"/>
    <w:rsid w:val="74B95CE0"/>
    <w:rsid w:val="76787CA6"/>
    <w:rsid w:val="77D65A23"/>
    <w:rsid w:val="7A9A07C9"/>
    <w:rsid w:val="7E976B32"/>
    <w:rsid w:val="7F6D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semiHidden/>
    <w:unhideWhenUsed/>
    <w:uiPriority w:val="99"/>
    <w:pPr>
      <w:spacing w:before="120" w:beforeLines="0" w:beforeAutospacing="0"/>
    </w:pPr>
    <w:rPr>
      <w:rFonts w:ascii="Arial" w:hAnsi="Arial"/>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kern w:val="2"/>
      <w:sz w:val="18"/>
      <w:szCs w:val="18"/>
    </w:rPr>
  </w:style>
  <w:style w:type="paragraph" w:customStyle="1" w:styleId="12">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1091</Words>
  <Characters>1149</Characters>
  <Lines>10</Lines>
  <Paragraphs>2</Paragraphs>
  <TotalTime>6</TotalTime>
  <ScaleCrop>false</ScaleCrop>
  <LinksUpToDate>false</LinksUpToDate>
  <CharactersWithSpaces>1155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2025-03-11T09:11:00Z</dcterms:created>
  <dc:creator>Administrator</dc:creator>
  <cp:lastModifiedBy>Administrator</cp:lastModifiedBy>
  <cp:lastPrinted>2021-09-30T08:09:00Z</cp:lastPrinted>
  <dcterms:modified xsi:type="dcterms:W3CDTF">2025-07-09T05:31:51Z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E73A9C6ACC164714817EC5B601B6946B_13</vt:lpwstr>
  </property>
  <property fmtid="{D5CDD505-2E9C-101B-9397-08002B2CF9AE}" pid="4" name="KSOTemplateDocerSaveRecord">
    <vt:lpwstr>eyJoZGlkIjoiNzdkNGJkOGMzYTAxZDIwYmY4MjdkMjNjNTU2MDAxZmQiLCJ1c2VySWQiOiIyNjcyMzU2MzYifQ==</vt:lpwstr>
  </property>
</Properties>
</file>