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60B9F">
      <w:pPr>
        <w:numPr>
          <w:numId w:val="0"/>
        </w:numPr>
        <w:spacing w:line="440" w:lineRule="exact"/>
        <w:ind w:firstLine="2108" w:firstLineChars="70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防汛物资采购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报价明细表</w:t>
      </w:r>
    </w:p>
    <w:p w14:paraId="5879BA9C">
      <w:pPr>
        <w:pStyle w:val="2"/>
        <w:rPr>
          <w:rFonts w:hint="eastAsia"/>
        </w:rPr>
      </w:pPr>
    </w:p>
    <w:p w14:paraId="5AC274BD">
      <w:pPr>
        <w:spacing w:line="440" w:lineRule="exact"/>
        <w:rPr>
          <w:rFonts w:hint="default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项目名称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2025年度防洪片石项目</w:t>
      </w:r>
    </w:p>
    <w:tbl>
      <w:tblPr>
        <w:tblStyle w:val="6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14"/>
        <w:gridCol w:w="1616"/>
        <w:gridCol w:w="1414"/>
        <w:gridCol w:w="808"/>
        <w:gridCol w:w="1010"/>
        <w:gridCol w:w="808"/>
        <w:gridCol w:w="1252"/>
      </w:tblGrid>
      <w:tr w14:paraId="2351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8" w:type="dxa"/>
          </w:tcPr>
          <w:p w14:paraId="3E47277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序号</w:t>
            </w:r>
          </w:p>
        </w:tc>
        <w:tc>
          <w:tcPr>
            <w:tcW w:w="1414" w:type="dxa"/>
          </w:tcPr>
          <w:p w14:paraId="693C81FD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名称</w:t>
            </w:r>
          </w:p>
        </w:tc>
        <w:tc>
          <w:tcPr>
            <w:tcW w:w="1616" w:type="dxa"/>
          </w:tcPr>
          <w:p w14:paraId="26154BB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品牌、规格</w:t>
            </w:r>
          </w:p>
        </w:tc>
        <w:tc>
          <w:tcPr>
            <w:tcW w:w="1414" w:type="dxa"/>
          </w:tcPr>
          <w:p w14:paraId="3DF7A871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技术要求</w:t>
            </w:r>
          </w:p>
        </w:tc>
        <w:tc>
          <w:tcPr>
            <w:tcW w:w="808" w:type="dxa"/>
          </w:tcPr>
          <w:p w14:paraId="71A92DD5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单位</w:t>
            </w:r>
          </w:p>
        </w:tc>
        <w:tc>
          <w:tcPr>
            <w:tcW w:w="1010" w:type="dxa"/>
          </w:tcPr>
          <w:p w14:paraId="6F5F4FDF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数量</w:t>
            </w:r>
          </w:p>
        </w:tc>
        <w:tc>
          <w:tcPr>
            <w:tcW w:w="808" w:type="dxa"/>
          </w:tcPr>
          <w:p w14:paraId="4C0A4735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单价</w:t>
            </w:r>
          </w:p>
        </w:tc>
        <w:tc>
          <w:tcPr>
            <w:tcW w:w="1252" w:type="dxa"/>
          </w:tcPr>
          <w:p w14:paraId="5F125E7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总价</w:t>
            </w:r>
          </w:p>
        </w:tc>
      </w:tr>
      <w:tr w14:paraId="4B80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8" w:type="dxa"/>
          </w:tcPr>
          <w:p w14:paraId="1ABD58DC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414" w:type="dxa"/>
            <w:vAlign w:val="center"/>
          </w:tcPr>
          <w:p w14:paraId="71F7801E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天然石料</w:t>
            </w:r>
          </w:p>
        </w:tc>
        <w:tc>
          <w:tcPr>
            <w:tcW w:w="1616" w:type="dxa"/>
            <w:vAlign w:val="center"/>
          </w:tcPr>
          <w:p w14:paraId="73A1EB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片石（玄武石）规格40cm×40cm</w:t>
            </w:r>
          </w:p>
        </w:tc>
        <w:tc>
          <w:tcPr>
            <w:tcW w:w="1414" w:type="dxa"/>
          </w:tcPr>
          <w:p w14:paraId="78885E5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1要求中标单位拉运到各乡(镇)防洪险工险段处(部分地方乡村路狭窄、要自行修路才能拉运到险工险段处)。拉运地点在 100 公里左右。</w:t>
            </w:r>
          </w:p>
          <w:p w14:paraId="60FB95F3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2.运至各乡(镇)指定地点、并结合防汛紧急情况、拉运至其他防汛除险加固地段</w:t>
            </w:r>
          </w:p>
        </w:tc>
        <w:tc>
          <w:tcPr>
            <w:tcW w:w="808" w:type="dxa"/>
            <w:vAlign w:val="center"/>
          </w:tcPr>
          <w:p w14:paraId="34FF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010" w:type="dxa"/>
            <w:vAlign w:val="center"/>
          </w:tcPr>
          <w:p w14:paraId="1438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4727</w:t>
            </w:r>
          </w:p>
        </w:tc>
        <w:tc>
          <w:tcPr>
            <w:tcW w:w="808" w:type="dxa"/>
            <w:vAlign w:val="center"/>
          </w:tcPr>
          <w:p w14:paraId="128AC4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14:paraId="0AAD77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4302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22" w:type="dxa"/>
            <w:gridSpan w:val="2"/>
          </w:tcPr>
          <w:p w14:paraId="4848A17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最终报价</w:t>
            </w:r>
          </w:p>
        </w:tc>
        <w:tc>
          <w:tcPr>
            <w:tcW w:w="6908" w:type="dxa"/>
            <w:gridSpan w:val="6"/>
            <w:tcBorders>
              <w:bottom w:val="single" w:color="auto" w:sz="4" w:space="0"/>
            </w:tcBorders>
          </w:tcPr>
          <w:p w14:paraId="494717A7"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金额（大写）</w:t>
            </w:r>
          </w:p>
        </w:tc>
      </w:tr>
    </w:tbl>
    <w:p w14:paraId="578A2F32"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BA39545">
      <w:pPr>
        <w:spacing w:line="360" w:lineRule="auto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（单位盖章）</w:t>
      </w:r>
    </w:p>
    <w:p w14:paraId="4927BD1A">
      <w:pPr>
        <w:spacing w:line="360" w:lineRule="auto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法定代表人或代理人：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（签字或盖章）</w:t>
      </w:r>
    </w:p>
    <w:p w14:paraId="105C420A">
      <w:pPr>
        <w:pStyle w:val="4"/>
        <w:spacing w:line="360" w:lineRule="auto"/>
        <w:ind w:firstLine="3080" w:firstLineChars="1100"/>
        <w:rPr>
          <w:rFonts w:hint="eastAsia" w:ascii="仿宋" w:hAnsi="仿宋" w:eastAsia="仿宋" w:cs="仿宋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0" w:num="1"/>
          <w:rtlGutter w:val="0"/>
          <w:docGrid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47588C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4EF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7F1E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7F1E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76060"/>
    <w:rsid w:val="21676060"/>
    <w:rsid w:val="709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before="40" w:after="40" w:line="320" w:lineRule="atLeast"/>
      <w:ind w:firstLine="357"/>
      <w:textAlignment w:val="baseline"/>
    </w:pPr>
    <w:rPr>
      <w:sz w:val="18"/>
    </w:rPr>
  </w:style>
  <w:style w:type="paragraph" w:customStyle="1" w:styleId="3">
    <w:name w:val="style4"/>
    <w:basedOn w:val="1"/>
    <w:next w:val="4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eastAsia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2025-05-31T02:50:00Z</dcterms:created>
  <dc:creator>turbo-T</dc:creator>
  <cp:lastModifiedBy>turbo-T</cp:lastModifiedBy>
  <dcterms:modified xsi:type="dcterms:W3CDTF">2025-05-31T03:01:47Z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26A8F98947D04962BB9F9472DFE1B89B_11</vt:lpwstr>
  </property>
  <property fmtid="{D5CDD505-2E9C-101B-9397-08002B2CF9AE}" pid="4" name="KSOTemplateDocerSaveRecord">
    <vt:lpwstr>eyJoZGlkIjoiMWQyODBjNWM0ZmJmNzcyODdmYzNmMGY0YzM4ZmEwZWIiLCJ1c2VySWQiOiI2NDY4MDk4NDgifQ==</vt:lpwstr>
  </property>
</Properties>
</file>