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6CD3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亮化设计方案</w:t>
      </w:r>
    </w:p>
    <w:p w14:paraId="6EBBF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1.本科部教学楼旁公园安装32个，此项工程包含景观灯32套，其中包含控制箱1个、布线挖沟回填960米等。</w:t>
      </w:r>
    </w:p>
    <w:p w14:paraId="4FE73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2.12号学生公寓前草坪安装28个，此项工程包含景观灯28套，其中包含控制箱1个、布线挖沟回填950米等。</w:t>
      </w:r>
    </w:p>
    <w:p w14:paraId="20DA8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3.学院内维修及维保，此项费用包含购买路灯灯头、更换路灯灯头、高杆灯维修等共计74个并维护两年。</w:t>
      </w:r>
    </w:p>
    <w:p w14:paraId="4506E781">
      <w:pPr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室外景观亮化工程，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highlight w:val="none"/>
          <w:lang w:val="en-US" w:eastAsia="zh-CN" w:bidi="ar-SA"/>
        </w:rPr>
        <w:t>预算金额共计</w:t>
      </w: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  <w:highlight w:val="none"/>
          <w:lang w:val="en-US" w:eastAsia="zh-CN"/>
        </w:rPr>
        <w:t>86.3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每个区域费用包含布线，布线沟挖沟回填，景观灯混凝土基础底座和控制系统费用。经初步核算，不同类别灯型预算详细见《亮化工程金额核算表》。景观灯造型及单价如下：</w:t>
      </w:r>
    </w:p>
    <w:p w14:paraId="74B9023E">
      <w:pPr>
        <w:spacing w:before="103" w:line="206" w:lineRule="auto"/>
        <w:jc w:val="center"/>
        <w:outlineLvl w:val="0"/>
        <w:rPr>
          <w:rFonts w:hint="eastAsia" w:ascii="宋体" w:hAnsi="宋体" w:eastAsia="宋体" w:cs="宋体"/>
          <w:sz w:val="51"/>
          <w:szCs w:val="51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7"/>
          <w:sz w:val="44"/>
          <w:szCs w:val="44"/>
          <w:lang w:eastAsia="zh-CN"/>
        </w:rPr>
        <w:t>景观灯单价</w:t>
      </w:r>
    </w:p>
    <w:tbl>
      <w:tblPr>
        <w:tblStyle w:val="4"/>
        <w:tblW w:w="80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615"/>
        <w:gridCol w:w="1542"/>
        <w:gridCol w:w="1000"/>
        <w:gridCol w:w="3275"/>
      </w:tblGrid>
      <w:tr w14:paraId="604EB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33" w:type="dxa"/>
            <w:vAlign w:val="top"/>
          </w:tcPr>
          <w:p w14:paraId="715E6ED9">
            <w:pPr>
              <w:spacing w:before="227" w:line="221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615" w:type="dxa"/>
            <w:vAlign w:val="top"/>
          </w:tcPr>
          <w:p w14:paraId="451A2670">
            <w:pPr>
              <w:spacing w:before="227" w:line="220" w:lineRule="auto"/>
              <w:ind w:left="4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图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片</w:t>
            </w:r>
          </w:p>
        </w:tc>
        <w:tc>
          <w:tcPr>
            <w:tcW w:w="1542" w:type="dxa"/>
            <w:vAlign w:val="top"/>
          </w:tcPr>
          <w:p w14:paraId="28A6486C">
            <w:pPr>
              <w:spacing w:before="228" w:line="219" w:lineRule="auto"/>
              <w:ind w:left="3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规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格</w:t>
            </w:r>
          </w:p>
        </w:tc>
        <w:tc>
          <w:tcPr>
            <w:tcW w:w="1000" w:type="dxa"/>
            <w:vAlign w:val="top"/>
          </w:tcPr>
          <w:p w14:paraId="1774C73B">
            <w:pPr>
              <w:spacing w:before="227" w:line="218" w:lineRule="auto"/>
              <w:ind w:left="2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单价</w:t>
            </w:r>
          </w:p>
        </w:tc>
        <w:tc>
          <w:tcPr>
            <w:tcW w:w="3275" w:type="dxa"/>
            <w:vAlign w:val="top"/>
          </w:tcPr>
          <w:p w14:paraId="3267121D">
            <w:pPr>
              <w:spacing w:before="227" w:line="221" w:lineRule="auto"/>
              <w:ind w:left="5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备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注</w:t>
            </w:r>
          </w:p>
        </w:tc>
      </w:tr>
      <w:tr w14:paraId="6F261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633" w:type="dxa"/>
            <w:vAlign w:val="center"/>
          </w:tcPr>
          <w:p w14:paraId="66D92149">
            <w:pPr>
              <w:spacing w:before="91" w:line="183" w:lineRule="auto"/>
              <w:ind w:left="256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5" w:type="dxa"/>
            <w:vAlign w:val="top"/>
          </w:tcPr>
          <w:p w14:paraId="44EE50CC">
            <w:pPr>
              <w:spacing w:before="65" w:line="240" w:lineRule="auto"/>
              <w:ind w:firstLine="141"/>
              <w:rPr>
                <w:rFonts w:hint="eastAsia" w:eastAsiaTheme="minorEastAsia"/>
                <w:position w:val="-43"/>
                <w:lang w:eastAsia="zh-CN"/>
              </w:rPr>
            </w:pPr>
            <w:r>
              <w:rPr>
                <w:rFonts w:hint="eastAsia" w:eastAsiaTheme="minorEastAsia"/>
                <w:position w:val="-43"/>
                <w:lang w:eastAsia="zh-CN"/>
              </w:rPr>
              <w:drawing>
                <wp:inline distT="0" distB="0" distL="114300" distR="114300">
                  <wp:extent cx="1008380" cy="2184400"/>
                  <wp:effectExtent l="0" t="0" r="1270" b="6350"/>
                  <wp:docPr id="3" name="图片 3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21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  <w:vAlign w:val="top"/>
          </w:tcPr>
          <w:p w14:paraId="0A71AED6">
            <w:pPr>
              <w:spacing w:before="78" w:line="219" w:lineRule="auto"/>
              <w:ind w:left="39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灯杆高度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3.9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米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，坚固耐用，保修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00" w:type="dxa"/>
            <w:vAlign w:val="top"/>
          </w:tcPr>
          <w:p w14:paraId="7154D84F">
            <w:pPr>
              <w:spacing w:before="91" w:line="183" w:lineRule="auto"/>
              <w:ind w:left="223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3275" w:type="dxa"/>
            <w:vAlign w:val="top"/>
          </w:tcPr>
          <w:p w14:paraId="76959024">
            <w:pPr>
              <w:spacing w:before="78" w:line="223" w:lineRule="auto"/>
              <w:ind w:left="44" w:right="124" w:firstLine="1"/>
              <w:jc w:val="both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灯具售价、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税、含安装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不含基础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底座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布线、挖沟回填等费用。</w:t>
            </w:r>
          </w:p>
        </w:tc>
      </w:tr>
      <w:tr w14:paraId="0AEAA4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633" w:type="dxa"/>
            <w:vAlign w:val="center"/>
          </w:tcPr>
          <w:p w14:paraId="59B71803">
            <w:pPr>
              <w:spacing w:before="91" w:line="183" w:lineRule="auto"/>
              <w:ind w:left="256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15" w:type="dxa"/>
            <w:vAlign w:val="top"/>
          </w:tcPr>
          <w:p w14:paraId="6B722EFA">
            <w:pPr>
              <w:spacing w:before="65" w:line="240" w:lineRule="auto"/>
              <w:ind w:firstLine="141"/>
              <w:rPr>
                <w:rFonts w:hint="eastAsia" w:eastAsiaTheme="minorEastAsia"/>
                <w:position w:val="-43"/>
                <w:lang w:eastAsia="zh-CN"/>
              </w:rPr>
            </w:pPr>
            <w:r>
              <w:rPr>
                <w:rFonts w:hint="eastAsia" w:eastAsiaTheme="minorEastAsia"/>
                <w:position w:val="-43"/>
                <w:lang w:eastAsia="zh-CN"/>
              </w:rPr>
              <w:drawing>
                <wp:inline distT="0" distB="0" distL="114300" distR="114300">
                  <wp:extent cx="1008380" cy="2184400"/>
                  <wp:effectExtent l="0" t="0" r="1270" b="6350"/>
                  <wp:docPr id="5" name="图片 5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21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  <w:vAlign w:val="top"/>
          </w:tcPr>
          <w:p w14:paraId="2C6D86DE">
            <w:pPr>
              <w:spacing w:before="78" w:line="219" w:lineRule="auto"/>
              <w:ind w:left="39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灯杆高度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3.9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米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，坚固耐用，保修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00" w:type="dxa"/>
            <w:vAlign w:val="top"/>
          </w:tcPr>
          <w:p w14:paraId="2F54C57D">
            <w:pPr>
              <w:spacing w:before="91" w:line="183" w:lineRule="auto"/>
              <w:ind w:left="223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3275" w:type="dxa"/>
            <w:vAlign w:val="top"/>
          </w:tcPr>
          <w:p w14:paraId="590B4923">
            <w:pPr>
              <w:spacing w:before="78" w:line="223" w:lineRule="auto"/>
              <w:ind w:left="44" w:right="124" w:firstLine="1"/>
              <w:jc w:val="both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灯具售价、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税、含安装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不含基础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底座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布线、挖沟回填等费用。</w:t>
            </w:r>
          </w:p>
        </w:tc>
      </w:tr>
      <w:tr w14:paraId="3DE55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633" w:type="dxa"/>
            <w:vAlign w:val="center"/>
          </w:tcPr>
          <w:p w14:paraId="4C4CDD8F">
            <w:pPr>
              <w:spacing w:before="91" w:line="183" w:lineRule="auto"/>
              <w:ind w:left="256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15" w:type="dxa"/>
            <w:vAlign w:val="top"/>
          </w:tcPr>
          <w:p w14:paraId="5757972E">
            <w:pPr>
              <w:spacing w:before="65" w:line="240" w:lineRule="auto"/>
              <w:ind w:firstLine="141"/>
              <w:rPr>
                <w:rFonts w:hint="eastAsia" w:eastAsiaTheme="minorEastAsia"/>
                <w:position w:val="-43"/>
                <w:lang w:eastAsia="zh-CN"/>
              </w:rPr>
            </w:pPr>
            <w:r>
              <w:rPr>
                <w:rFonts w:hint="eastAsia" w:eastAsiaTheme="minorEastAsia"/>
                <w:position w:val="-43"/>
                <w:lang w:eastAsia="zh-CN"/>
              </w:rPr>
              <w:drawing>
                <wp:inline distT="0" distB="0" distL="114300" distR="114300">
                  <wp:extent cx="1008380" cy="2184400"/>
                  <wp:effectExtent l="0" t="0" r="1270" b="6350"/>
                  <wp:docPr id="9" name="图片 9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21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  <w:vAlign w:val="top"/>
          </w:tcPr>
          <w:p w14:paraId="12C704CB">
            <w:pPr>
              <w:spacing w:before="78" w:line="219" w:lineRule="auto"/>
              <w:ind w:left="39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灯杆高度4米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，坚固耐用，保修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00" w:type="dxa"/>
            <w:vAlign w:val="top"/>
          </w:tcPr>
          <w:p w14:paraId="00AD81D4">
            <w:pPr>
              <w:spacing w:before="91" w:line="183" w:lineRule="auto"/>
              <w:ind w:left="223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3275" w:type="dxa"/>
            <w:vAlign w:val="top"/>
          </w:tcPr>
          <w:p w14:paraId="3B8D0D80">
            <w:pPr>
              <w:spacing w:before="78" w:line="223" w:lineRule="auto"/>
              <w:ind w:left="44" w:right="124" w:firstLine="1"/>
              <w:jc w:val="both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灯具售价、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税、含安装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不含基础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底座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布线、挖沟回填等费用。</w:t>
            </w:r>
          </w:p>
        </w:tc>
      </w:tr>
      <w:tr w14:paraId="15AAA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633" w:type="dxa"/>
            <w:vAlign w:val="center"/>
          </w:tcPr>
          <w:p w14:paraId="1A3DC0B3">
            <w:pPr>
              <w:spacing w:before="91" w:line="183" w:lineRule="auto"/>
              <w:ind w:left="256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15" w:type="dxa"/>
            <w:vAlign w:val="top"/>
          </w:tcPr>
          <w:p w14:paraId="0FEED010">
            <w:pPr>
              <w:spacing w:before="65" w:line="240" w:lineRule="auto"/>
              <w:ind w:firstLine="141"/>
              <w:rPr>
                <w:rFonts w:hint="eastAsia" w:eastAsiaTheme="minorEastAsia"/>
                <w:position w:val="-43"/>
                <w:lang w:eastAsia="zh-CN"/>
              </w:rPr>
            </w:pPr>
            <w:r>
              <w:rPr>
                <w:rFonts w:hint="eastAsia" w:eastAsiaTheme="minorEastAsia"/>
                <w:position w:val="-43"/>
                <w:lang w:eastAsia="zh-CN"/>
              </w:rPr>
              <w:drawing>
                <wp:inline distT="0" distB="0" distL="114300" distR="114300">
                  <wp:extent cx="1008380" cy="2184400"/>
                  <wp:effectExtent l="0" t="0" r="1270" b="6350"/>
                  <wp:docPr id="11" name="图片 11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21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  <w:vAlign w:val="top"/>
          </w:tcPr>
          <w:p w14:paraId="52A5382C">
            <w:pPr>
              <w:spacing w:before="78" w:line="219" w:lineRule="auto"/>
              <w:ind w:left="39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灯杆高度4米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，坚固耐用，保修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00" w:type="dxa"/>
            <w:vAlign w:val="top"/>
          </w:tcPr>
          <w:p w14:paraId="4C30922D">
            <w:pPr>
              <w:spacing w:before="91" w:line="183" w:lineRule="auto"/>
              <w:ind w:left="223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  <w:lang w:val="en-US" w:eastAsia="zh-CN"/>
              </w:rPr>
              <w:t>2180</w:t>
            </w:r>
          </w:p>
        </w:tc>
        <w:tc>
          <w:tcPr>
            <w:tcW w:w="3275" w:type="dxa"/>
            <w:vAlign w:val="top"/>
          </w:tcPr>
          <w:p w14:paraId="4BFAA8B3">
            <w:pPr>
              <w:spacing w:before="78" w:line="223" w:lineRule="auto"/>
              <w:ind w:left="44" w:right="124" w:firstLine="1"/>
              <w:jc w:val="both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灯具售价、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税、含安装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不含基础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底座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布线、挖沟回填等费用。</w:t>
            </w:r>
          </w:p>
        </w:tc>
      </w:tr>
      <w:tr w14:paraId="59CEB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633" w:type="dxa"/>
            <w:vAlign w:val="center"/>
          </w:tcPr>
          <w:p w14:paraId="52927DFF">
            <w:pPr>
              <w:spacing w:before="91" w:line="183" w:lineRule="auto"/>
              <w:ind w:left="256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15" w:type="dxa"/>
            <w:vAlign w:val="top"/>
          </w:tcPr>
          <w:p w14:paraId="377C1DAF">
            <w:pPr>
              <w:spacing w:before="65" w:line="240" w:lineRule="auto"/>
              <w:ind w:firstLine="141"/>
              <w:rPr>
                <w:rFonts w:hint="eastAsia" w:eastAsiaTheme="minorEastAsia"/>
                <w:position w:val="-43"/>
                <w:lang w:eastAsia="zh-CN"/>
              </w:rPr>
            </w:pPr>
            <w:r>
              <w:rPr>
                <w:rFonts w:hint="eastAsia" w:eastAsiaTheme="minorEastAsia"/>
                <w:position w:val="-43"/>
                <w:lang w:eastAsia="zh-CN"/>
              </w:rPr>
              <w:drawing>
                <wp:inline distT="0" distB="0" distL="114300" distR="114300">
                  <wp:extent cx="1008380" cy="2184400"/>
                  <wp:effectExtent l="0" t="0" r="1270" b="6350"/>
                  <wp:docPr id="12" name="图片 1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21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  <w:vAlign w:val="top"/>
          </w:tcPr>
          <w:p w14:paraId="277496CB">
            <w:pPr>
              <w:spacing w:before="78" w:line="219" w:lineRule="auto"/>
              <w:ind w:left="39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灯杆高度4米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，坚固耐用，保修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00" w:type="dxa"/>
            <w:vAlign w:val="top"/>
          </w:tcPr>
          <w:p w14:paraId="6DB89062">
            <w:pPr>
              <w:spacing w:before="91" w:line="183" w:lineRule="auto"/>
              <w:ind w:left="223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3275" w:type="dxa"/>
            <w:vAlign w:val="top"/>
          </w:tcPr>
          <w:p w14:paraId="036C7449">
            <w:pPr>
              <w:spacing w:before="78" w:line="223" w:lineRule="auto"/>
              <w:ind w:left="44" w:right="124" w:firstLine="1"/>
              <w:jc w:val="both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灯具售价、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税、含安装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不含基础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底座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布线、挖沟回填等费用。</w:t>
            </w:r>
          </w:p>
        </w:tc>
      </w:tr>
    </w:tbl>
    <w:p w14:paraId="28631306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819F49B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GNiYjA0NjQ1OTViMmFjNGRjMmFlYzAyYTY1M2YifQ=="/>
  </w:docVars>
  <w:rsids>
    <w:rsidRoot w:val="00000000"/>
    <w:rsid w:val="17825DAB"/>
    <w:rsid w:val="2380224F"/>
    <w:rsid w:val="5B39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1234</Characters>
  <Lines>0</Lines>
  <Paragraphs>0</Paragraphs>
  <TotalTime>2</TotalTime>
  <ScaleCrop>false</ScaleCrop>
  <LinksUpToDate>false</LinksUpToDate>
  <CharactersWithSpaces>1237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2024-10-13T16:10:00Z</dcterms:created>
  <dc:creator>Administrator</dc:creator>
  <cp:lastModifiedBy>王军国</cp:lastModifiedBy>
  <dcterms:modified xsi:type="dcterms:W3CDTF">2024-10-17T13:08:59Z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0450269343314D44B7C4FCB25B444CDD_12</vt:lpwstr>
  </property>
</Properties>
</file>