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D851E">
      <w:pPr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Toc509233179"/>
      <w:bookmarkStart w:id="1" w:name="_Toc1370"/>
      <w:bookmarkStart w:id="2" w:name="_Toc501893154"/>
      <w:bookmarkStart w:id="3" w:name="_Toc16561"/>
      <w:r>
        <w:rPr>
          <w:rFonts w:hint="eastAsia" w:ascii="方正小标宋简体" w:eastAsia="方正小标宋简体"/>
          <w:sz w:val="30"/>
          <w:szCs w:val="30"/>
        </w:rPr>
        <w:t>巴州红旗高级技工学校实训设备采购清单</w:t>
      </w:r>
    </w:p>
    <w:p w14:paraId="087A01C6">
      <w:pPr>
        <w:jc w:val="center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</w:rPr>
        <w:t>巴州红旗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中等职业</w:t>
      </w:r>
      <w:r>
        <w:rPr>
          <w:rFonts w:hint="eastAsia" w:ascii="方正小标宋简体" w:eastAsia="方正小标宋简体"/>
          <w:sz w:val="30"/>
          <w:szCs w:val="30"/>
        </w:rPr>
        <w:t>学校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自治区第三批中职品牌专业建设项目实训</w:t>
      </w:r>
      <w:r>
        <w:rPr>
          <w:rFonts w:hint="eastAsia" w:ascii="方正小标宋简体" w:eastAsia="方正小标宋简体"/>
          <w:sz w:val="30"/>
          <w:szCs w:val="30"/>
        </w:rPr>
        <w:t>设备购置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报价单</w:t>
      </w:r>
    </w:p>
    <w:tbl>
      <w:tblPr>
        <w:tblStyle w:val="1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29"/>
        <w:gridCol w:w="7912"/>
        <w:gridCol w:w="748"/>
        <w:gridCol w:w="666"/>
        <w:gridCol w:w="847"/>
        <w:gridCol w:w="1026"/>
        <w:gridCol w:w="785"/>
      </w:tblGrid>
      <w:tr w14:paraId="35E7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" w:type="pct"/>
            <w:vAlign w:val="center"/>
          </w:tcPr>
          <w:p w14:paraId="738A24DF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575" w:type="pct"/>
            <w:vAlign w:val="center"/>
          </w:tcPr>
          <w:p w14:paraId="05D24A96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设备名称</w:t>
            </w:r>
          </w:p>
        </w:tc>
        <w:tc>
          <w:tcPr>
            <w:tcW w:w="2792" w:type="pct"/>
            <w:vAlign w:val="center"/>
          </w:tcPr>
          <w:p w14:paraId="65EB51EF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主要技术参数</w:t>
            </w:r>
          </w:p>
        </w:tc>
        <w:tc>
          <w:tcPr>
            <w:tcW w:w="264" w:type="pct"/>
            <w:vAlign w:val="center"/>
          </w:tcPr>
          <w:p w14:paraId="1D84F951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等线 Light" w:hAnsi="等线 Light" w:eastAsia="等线 Light"/>
                <w:b/>
                <w:sz w:val="18"/>
                <w:szCs w:val="18"/>
              </w:rPr>
            </w:pPr>
            <w:r>
              <w:rPr>
                <w:rFonts w:hint="eastAsia" w:ascii="等线 Light" w:hAnsi="等线 Light" w:eastAsia="等线 Light"/>
                <w:b/>
                <w:sz w:val="18"/>
                <w:szCs w:val="18"/>
              </w:rPr>
              <w:t>单位</w:t>
            </w:r>
          </w:p>
        </w:tc>
        <w:tc>
          <w:tcPr>
            <w:tcW w:w="235" w:type="pct"/>
            <w:vAlign w:val="center"/>
          </w:tcPr>
          <w:p w14:paraId="6021C0E2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等线 Light" w:hAnsi="等线 Light" w:eastAsia="等线 Light"/>
                <w:b/>
                <w:sz w:val="18"/>
                <w:szCs w:val="18"/>
              </w:rPr>
            </w:pPr>
            <w:r>
              <w:rPr>
                <w:rFonts w:hint="eastAsia" w:ascii="等线 Light" w:hAnsi="等线 Light" w:eastAsia="等线 Light"/>
                <w:b/>
                <w:sz w:val="18"/>
                <w:szCs w:val="18"/>
              </w:rPr>
              <w:t>数量</w:t>
            </w:r>
          </w:p>
        </w:tc>
        <w:tc>
          <w:tcPr>
            <w:tcW w:w="299" w:type="pct"/>
            <w:vAlign w:val="center"/>
          </w:tcPr>
          <w:p w14:paraId="71E5AEFD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等线 Light" w:hAnsi="等线 Light" w:eastAsia="等线 Light"/>
                <w:b/>
                <w:sz w:val="18"/>
                <w:szCs w:val="18"/>
              </w:rPr>
            </w:pPr>
            <w:r>
              <w:rPr>
                <w:rFonts w:hint="eastAsia" w:ascii="等线 Light" w:hAnsi="等线 Light" w:eastAsia="等线 Light"/>
                <w:b/>
                <w:sz w:val="18"/>
                <w:szCs w:val="18"/>
              </w:rPr>
              <w:t>单价</w:t>
            </w:r>
          </w:p>
          <w:p w14:paraId="72D9991E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等线 Light" w:hAnsi="等线 Light" w:eastAsia="等线 Light"/>
                <w:b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1BCA43BE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等线 Light" w:hAnsi="等线 Light" w:eastAsia="等线 Light"/>
                <w:b/>
                <w:sz w:val="18"/>
                <w:szCs w:val="18"/>
              </w:rPr>
            </w:pPr>
            <w:r>
              <w:rPr>
                <w:rFonts w:hint="eastAsia" w:ascii="等线 Light" w:hAnsi="等线 Light" w:eastAsia="等线 Light"/>
                <w:b/>
                <w:sz w:val="18"/>
                <w:szCs w:val="18"/>
              </w:rPr>
              <w:t>合计</w:t>
            </w:r>
          </w:p>
          <w:p w14:paraId="18E620E0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等线 Light" w:hAnsi="等线 Light" w:eastAsia="等线 Light"/>
                <w:b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4E45AC84"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等线 Light" w:hAnsi="等线 Light" w:eastAsia="等线 Light"/>
                <w:b/>
                <w:sz w:val="18"/>
                <w:szCs w:val="18"/>
              </w:rPr>
            </w:pPr>
            <w:r>
              <w:rPr>
                <w:rFonts w:hint="eastAsia" w:ascii="等线 Light" w:hAnsi="等线 Light" w:eastAsia="等线 Light"/>
                <w:b/>
                <w:sz w:val="18"/>
                <w:szCs w:val="18"/>
              </w:rPr>
              <w:t>备注</w:t>
            </w:r>
          </w:p>
        </w:tc>
      </w:tr>
      <w:tr w14:paraId="038B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" w:type="pct"/>
            <w:vAlign w:val="center"/>
          </w:tcPr>
          <w:p w14:paraId="10B9F166">
            <w:pPr>
              <w:pStyle w:val="29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5" w:type="pct"/>
            <w:vAlign w:val="center"/>
          </w:tcPr>
          <w:p w14:paraId="3CC4AB26">
            <w:pPr>
              <w:pStyle w:val="29"/>
              <w:ind w:firstLine="0" w:firstLineChars="0"/>
              <w:jc w:val="center"/>
              <w:rPr>
                <w:rFonts w:hint="eastAsia" w:ascii="方正小标宋_GBK" w:hAnsi="方正小标宋_GBK" w:eastAsia="方正小标宋_GBK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宋体"/>
                <w:b/>
                <w:sz w:val="28"/>
                <w:szCs w:val="28"/>
              </w:rPr>
              <w:t>电工综合实训考核设备</w:t>
            </w:r>
            <w:r>
              <w:rPr>
                <w:rFonts w:hint="eastAsia" w:ascii="方正小标宋_GBK" w:hAnsi="方正小标宋_GBK" w:eastAsia="方正小标宋_GBK" w:cs="宋体"/>
                <w:b/>
                <w:sz w:val="28"/>
                <w:szCs w:val="28"/>
                <w:lang w:val="en-US" w:eastAsia="zh-CN"/>
              </w:rPr>
              <w:t>升级包</w:t>
            </w:r>
          </w:p>
        </w:tc>
        <w:tc>
          <w:tcPr>
            <w:tcW w:w="2792" w:type="pct"/>
          </w:tcPr>
          <w:p w14:paraId="52B0579B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>一、智能存储任务模型</w:t>
            </w:r>
          </w:p>
          <w:p w14:paraId="53AFDBB5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功能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要求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>智能存储任务模型中堆垛机负责物料瓶的出入仓，仓位至少满足二层三列6仓位摆放；机械手负责对物料的加料前后的搬运；称重加料机构对物料瓶进行称重及加料工作。输送带由变频电机控制，负责物料的输送。</w:t>
            </w:r>
          </w:p>
          <w:p w14:paraId="50F0B3AB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模型整体外形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尺寸：≥L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800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mm*W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650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mm*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545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m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允许偏差±10mm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。</w:t>
            </w:r>
          </w:p>
          <w:p w14:paraId="12038835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3.结构：模型底板由≥8mm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厚铝板加工氧化而成，装有四个黑色铸铝拉手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102mm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，安装孔中心距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90mm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，方便搬运。底板上方堆垛机、立体仓库、搬运机械手、称重加料机构、变频输送带、智能阀岛/智能IO、传感器、气缸等组成。</w:t>
            </w:r>
          </w:p>
          <w:p w14:paraId="6DFC781B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.坦克链：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上封下桥式内开托链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18*18mm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。将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气管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、信号线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、步进电机线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等集中保护；</w:t>
            </w:r>
          </w:p>
          <w:p w14:paraId="4046E4A5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5.智能阀岛/智能IO</w:t>
            </w:r>
          </w:p>
          <w:p w14:paraId="2DB4BD9D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（1）集成≥16路输入通道（NPN/PNP）,16路输出通道(NPN)</w:t>
            </w:r>
          </w:p>
          <w:p w14:paraId="1087A4CF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（2）集成≥8路气阀控制，支持单电控与双电控并存</w:t>
            </w:r>
          </w:p>
          <w:p w14:paraId="051D96C6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（3）通信协议：ProfiNET网络协议</w:t>
            </w:r>
          </w:p>
          <w:p w14:paraId="6312450D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（4）以太网端口数：≥ 2 个；</w:t>
            </w:r>
          </w:p>
          <w:p w14:paraId="0089A341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（5）IO端子：快速可插拔式</w:t>
            </w:r>
          </w:p>
          <w:p w14:paraId="1DBEAD84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（6）供电电源：24VDC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±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5%</w:t>
            </w:r>
          </w:p>
          <w:p w14:paraId="54C44DAB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（7）输入绝缘测试电压：≥500VDC</w:t>
            </w:r>
          </w:p>
          <w:p w14:paraId="039AE8DC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（8）输入允许静态电流：≥1mA</w:t>
            </w:r>
          </w:p>
          <w:p w14:paraId="0E0AF105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（9）阻抗载荷：≥0.5A</w:t>
            </w:r>
          </w:p>
          <w:p w14:paraId="490E4BDB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6.三相交流减速电机</w:t>
            </w:r>
          </w:p>
          <w:p w14:paraId="767AFC21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（1)额定电压：AC220V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±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10% 50HZ</w:t>
            </w:r>
          </w:p>
          <w:p w14:paraId="0B521C9C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（2)功率：≥15W   </w:t>
            </w:r>
          </w:p>
          <w:p w14:paraId="05354353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（3)减速比:≥1:25</w:t>
            </w:r>
          </w:p>
          <w:p w14:paraId="7AC3EE3C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7.伺服电机</w:t>
            </w:r>
          </w:p>
          <w:p w14:paraId="7355AF2B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（1）额定功率：≥0.1kW；</w:t>
            </w:r>
          </w:p>
          <w:p w14:paraId="5A424B56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（2）额定转矩：≥0.32Nm；</w:t>
            </w:r>
          </w:p>
          <w:p w14:paraId="0BB14947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（3）额定电流：≥1.3A；</w:t>
            </w:r>
          </w:p>
          <w:p w14:paraId="5F0D17B3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（4）额定转速：≥3000rpm；</w:t>
            </w:r>
          </w:p>
          <w:p w14:paraId="30B1EB19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（5）电压：AC220V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±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10% 50HZ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2B3FD8CF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（6）编码器类型：23bit多圈绝对值编码器</w:t>
            </w:r>
          </w:p>
          <w:p w14:paraId="0584297E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8.步进电机</w:t>
            </w:r>
          </w:p>
          <w:p w14:paraId="20AA6A62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（1)额定电压：3V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±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5%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8E0B129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（2)额定电流：≥2A</w:t>
            </w:r>
          </w:p>
          <w:p w14:paraId="5B90A49B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（3)步角距：≤1.8°</w:t>
            </w:r>
          </w:p>
          <w:p w14:paraId="7323AEF8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（4)电机长度：≥49mm</w:t>
            </w:r>
          </w:p>
          <w:p w14:paraId="40EF8B85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（5)保持转矩：≥0.48N.m</w:t>
            </w:r>
          </w:p>
          <w:p w14:paraId="78A88883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（6)电机线数：≥4线</w:t>
            </w:r>
          </w:p>
          <w:p w14:paraId="59434411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（7)步距精度：≥5%  </w:t>
            </w:r>
          </w:p>
          <w:p w14:paraId="0FBD2461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（8)绝缘电阻:100MΩ Min 500VDC</w:t>
            </w:r>
          </w:p>
          <w:p w14:paraId="0213E72F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（9)耐压:500V AC 1minute</w:t>
            </w:r>
          </w:p>
          <w:p w14:paraId="1D617C5D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（10）径向跳动：最大0.02mm(450g负载）</w:t>
            </w:r>
          </w:p>
          <w:p w14:paraId="262C1C4D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（11）轴向跳动：最大0.08mm(450g负载）</w:t>
            </w:r>
          </w:p>
          <w:p w14:paraId="5FC534D7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9.荷重传感器：</w:t>
            </w:r>
          </w:p>
          <w:p w14:paraId="76250459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（1）量程0-1kg</w:t>
            </w:r>
          </w:p>
          <w:p w14:paraId="416E349F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（2）灵敏度2.0±0.1mv/V</w:t>
            </w:r>
          </w:p>
          <w:p w14:paraId="6FD3C6C2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（3）综合精度0.05%F.S</w:t>
            </w:r>
          </w:p>
          <w:p w14:paraId="292843E0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（4）输入阻抗685±35，输出阻抗650±1</w:t>
            </w:r>
          </w:p>
          <w:p w14:paraId="45156B8B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（5）激励电压9-15VDC</w:t>
            </w:r>
          </w:p>
          <w:p w14:paraId="4A9B9D68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（6）允许过负荷150%F.S</w:t>
            </w:r>
          </w:p>
          <w:p w14:paraId="2ECD0D0F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（7）密封等级≥IP67</w:t>
            </w:r>
          </w:p>
          <w:p w14:paraId="1A5538EC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9.摆动气缸：</w:t>
            </w:r>
          </w:p>
          <w:p w14:paraId="6FBBB0CE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（1）最大摆动角度：190°</w:t>
            </w:r>
          </w:p>
          <w:p w14:paraId="13732074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（2）接管口径：M5X0.8</w:t>
            </w:r>
          </w:p>
          <w:p w14:paraId="7CB63280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（3）缸径：≥30mm</w:t>
            </w:r>
          </w:p>
          <w:p w14:paraId="35FF99A3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（4）最大力距：20Nm</w:t>
            </w:r>
          </w:p>
          <w:p w14:paraId="0339165A">
            <w:pPr>
              <w:pStyle w:val="29"/>
              <w:spacing w:line="260" w:lineRule="exact"/>
              <w:ind w:firstLine="0" w:firstLineChars="0"/>
              <w:jc w:val="both"/>
              <w:rPr>
                <w:rFonts w:hint="default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10.按照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文件中需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提供智能存储任务模型整体3D效果图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、实物图和装配图（注：所提供的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3D效果图、实物图和装配图不得有明显偏差）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并加盖投标人公章。</w:t>
            </w:r>
          </w:p>
          <w:p w14:paraId="05F2A9E3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二、数字孪生软件平台</w:t>
            </w:r>
          </w:p>
          <w:p w14:paraId="06EB669A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机械自动化与电气和软件结合起来，要求主要包括机械、机电、传感器、驱动等多个领域部件的概念设计，工程师可用于新产品集成管理，机械设计，电气，自动化等专业概念的3D建模和物理特性创建，提供了机电设备设计过程中硬件在虚拟环境中仿真调试，通过虚拟设备与PLC连接，对产品可靠性进行虚拟调试验证，并实现虚实同步功能。</w:t>
            </w:r>
          </w:p>
          <w:p w14:paraId="3847642C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按照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文件中需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提供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数字孪生仿真软件平台截图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至少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张，截图中须清晰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显示导入项目、创建机电仿真的机械关联、仿真序列、仿真调试四部分的仿真功能界面等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并加盖投标人公章。</w:t>
            </w:r>
          </w:p>
          <w:p w14:paraId="34BFC737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三、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数字孪生场景资源包</w:t>
            </w:r>
          </w:p>
          <w:p w14:paraId="1A15D474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农产品分拣包装入库模型</w:t>
            </w:r>
          </w:p>
          <w:p w14:paraId="3C597166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物料有多种不同农产品，经输送带运输到加盖传感器检测到位，加盖定位气缸夹紧，为瓶子加盖，加盖完成后运输到输送带末端，机械手将瓶子夹起运输到分拣输送带，输送带末端可以检测不同的瓶子种类，由伺服堆垛机分拣入仓。</w:t>
            </w:r>
          </w:p>
          <w:p w14:paraId="7D7500E1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（2）模型由PLC控制系统、2套传送输送带模块、1套搬运机械手、1套伺服堆垛机模块、1套加盖组装模块、1个立体仓库。</w:t>
            </w:r>
          </w:p>
          <w:p w14:paraId="7079A6BC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有机肥配料生产线仿真模型</w:t>
            </w:r>
          </w:p>
          <w:p w14:paraId="7EAB8397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（1）上料装置分别把多种肥料（原材料）运输到主运输皮带，之后输送到搬运抓手的位置，由搬运抓手把肥料（原材料）搬运到肥料颗粒制造机，经过搅拌、混合、干燥，最后进行灌装、称重和入库。</w:t>
            </w:r>
          </w:p>
          <w:p w14:paraId="4E5CF0D7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（2）模型配有3组上料装置，主运输皮带1条，搬运抓手1套，肥料颗粒制造机2个，肥料干燥机1个，肥料仓库2个和入库堆垛机1个。</w:t>
            </w:r>
          </w:p>
          <w:p w14:paraId="0473F016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奶片填装智能产线仿真模型</w:t>
            </w:r>
          </w:p>
          <w:p w14:paraId="7C2B40E5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奶片填装智能产线动作流程，系统启动，上料输送带运送奶片瓶进入填装位置，奶片上料与选料装置选出设定奶片，填装机构拾取奶片填装入奶瓶，满足数量后奶瓶进入加盖工序，加盖机构动作完成奶片盖添加，随后进行瓶盖拧紧，奶瓶继续进入检测环节，依次完成瓶盖拧紧、填装数量与瓶盖颜色检测，根据检测结果不合格奶瓶被分拣出去，合格品进入存储流程，根据检测存入不同存储区域内；</w:t>
            </w:r>
          </w:p>
          <w:p w14:paraId="42601406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奶片填装仿真模型由3套PLC控制系统、2套物料供给模块、3套皮带输送单元、1套传感器检测与分拣单元、1个交流电机模块、1个物料矫正模块、1个填装模块、1个组装件装配模块、1个立体仓库、1套搬运机械手、1套多视角主令模块等组成。</w:t>
            </w:r>
          </w:p>
          <w:p w14:paraId="61BD1CDA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无塔供水模型</w:t>
            </w:r>
          </w:p>
          <w:p w14:paraId="2AACB169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初始状态：储液罐是空的，电磁阀、变频泵、定频泵为OFF状态，用户手阀全部为OFF状态。按下启动按钮系统开始工作，按下停止按钮立即停止电磁阀、变频泵、定频泵。供水模式：变频泵与定频泵工作，直到水压上升至0.5mpa以上变为用水模式。用水模式：以用户用水量为变量——用户手阀打开数量，控制变频泵的频率和定频泵的启停，使水压稳定在±0.5mpa。</w:t>
            </w:r>
          </w:p>
          <w:p w14:paraId="5D811C21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（2）模型上提供不少于1个储水罐，1个变频泵，1个工频泵，1个阀门调节器。</w:t>
            </w:r>
          </w:p>
          <w:p w14:paraId="7153B7C9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多种液体混合模型</w:t>
            </w:r>
          </w:p>
          <w:p w14:paraId="5DD341AC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（1）三种不同类型液体经管路按比例流入混合罐，经搅拌机充分搅拌混合后，装入运输车运送出去。</w:t>
            </w:r>
          </w:p>
          <w:p w14:paraId="7F2021C0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（2）模型上提供不少于3个液体管道，1个混合罐，1个搅拌机，1个运输车的。</w:t>
            </w:r>
          </w:p>
          <w:p w14:paraId="143C2AAD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投标文件中需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提供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以上5种仿真场景模型运行视频功能视频及截图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并加盖投标人公章。</w:t>
            </w:r>
          </w:p>
          <w:p w14:paraId="1798DBDC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防拷贝U盘</w:t>
            </w:r>
          </w:p>
          <w:p w14:paraId="6F551633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要求U盘容量不少于32G，提供一种能够可靠离线受控传播的移动存储介质，文档或程序预先发布到防拷贝U盘内，终端用户只能在防拷贝U盘内部查阅文档或运行程序，而无法修改、外拷或者外发设备内部的资料，再辅以访问期限、次数限制等细粒度的管控功能，可以实现资料传播过程中处于全方位的受控保护下。</w:t>
            </w:r>
          </w:p>
          <w:p w14:paraId="577DF8C1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（1）防复制：未被授权的用户盘内文件只能看，不能通过拷贝、软件打开后另存为等方式复制出文件。</w:t>
            </w:r>
          </w:p>
          <w:p w14:paraId="012955BE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（2）限时限次：可限制U盘可以运行多少次，也可以限制使用时长，超过使用次数或是时长将自动拒绝运行。</w:t>
            </w:r>
          </w:p>
          <w:p w14:paraId="610F9678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（3）防篡改：文件资料无法被第三方修改，已授权的用户可以自由修改。</w:t>
            </w:r>
          </w:p>
          <w:p w14:paraId="7BA98FA2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（4）文件隐藏：可自主设置文件是否隐藏，如同在操作系统中一样，隐藏的文件不会显示在界面上。</w:t>
            </w:r>
          </w:p>
          <w:p w14:paraId="2588ABA6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（5）防病毒：非常规U盘形式，常规手段无法直接读写U盘数据，极大降低受计算机病毒感染的几率。</w:t>
            </w:r>
          </w:p>
          <w:p w14:paraId="4A1A6CDC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（6）即插即用：保护系统内置在U盘，无需安装，插上U盘双击即可运行。内置多种应用，可直接操作多种格式文件。与操作系统风格统一，不改变操作习惯，上手简单。</w:t>
            </w:r>
          </w:p>
          <w:p w14:paraId="48559B41">
            <w:pPr>
              <w:widowControl/>
              <w:spacing w:line="260" w:lineRule="exact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（7）防截屏：支持防止通过系统快捷键截屏，支持禁止软件截屏，机密信息无法截屏外传。</w:t>
            </w:r>
          </w:p>
          <w:p w14:paraId="44D21B14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（8）广泛支持：支持doc、ppt、xls、pdf、jpg、bmp、png、mp3、mp4等数百种文件格式。</w:t>
            </w:r>
          </w:p>
          <w:p w14:paraId="0037DF1E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四、农机控制电路故障诊断实训平台</w:t>
            </w:r>
          </w:p>
          <w:p w14:paraId="68FAFDD7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（一）主体平台  </w:t>
            </w:r>
          </w:p>
          <w:p w14:paraId="12F2506C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1.材料：采用优质进口冷轧钢板，钣金厚度≥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2mm；</w:t>
            </w:r>
          </w:p>
          <w:p w14:paraId="0593B593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2.主体结构采用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工业铝型材为支撑，立柱端部可安装调节脚，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定位后调节支撑杆固定于地面，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铝型材截面尺寸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40*80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mm；</w:t>
            </w:r>
          </w:p>
          <w:p w14:paraId="6BA1B75A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3.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工业铝型材要求四周外部安装蓝色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铝型材平封槽条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，剪裁平整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；</w:t>
            </w:r>
          </w:p>
          <w:p w14:paraId="289A9619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4.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平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台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底部要求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配置一块层板≥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639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宽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560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mm，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左侧预留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Φ22进出线孔；</w:t>
            </w:r>
          </w:p>
          <w:p w14:paraId="48CFE386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主体平台整体尺寸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800*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宽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700*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1829mm；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5631597F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网孔板尺寸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71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宽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40*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1490mm；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0CBAE2C9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网孔板表面处理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：脱脂、酸洗、磷化、静电喷塑、高温烤漆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喷灰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白色；</w:t>
            </w:r>
          </w:p>
          <w:p w14:paraId="0A8FAF17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（二）电源模块  </w:t>
            </w:r>
          </w:p>
          <w:p w14:paraId="757E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1.功能：为实训任务提供各种电源，具有漏电保护、过流保护、短路保护、接地保护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、电源指示灯状态显示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等。</w:t>
            </w:r>
          </w:p>
          <w:p w14:paraId="4EBD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2.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面板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尺寸：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718*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宽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8mm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2349F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3.结构：由箱体和面板组成，采用Q235冷轧钢板折弯后焊接而成，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金厚度≥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2mm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表面静电喷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灰白色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处理，文字符采用现代UV打印技术处理，使面板标识清晰且经久耐用。</w:t>
            </w:r>
          </w:p>
          <w:p w14:paraId="51C2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4.直流电源：DC24V/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A，带短路保护及自动恢复功能；</w:t>
            </w:r>
          </w:p>
          <w:p w14:paraId="29C2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5.两组交流电源输出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AC380V、AC220V，采用安全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叠插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端子及栅栏式接线端子排两种方式，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满足不同实训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接线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要求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 xml:space="preserve">。 </w:t>
            </w:r>
          </w:p>
          <w:p w14:paraId="2F75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6.电源输出区域设计有透明安全防护罩，提高用电的安全性，出线孔为拱门型设计。</w:t>
            </w:r>
          </w:p>
          <w:p w14:paraId="74CB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.透明防水盒外尺寸：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287*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宽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122*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42mm。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37F9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8.电能表</w:t>
            </w:r>
          </w:p>
          <w:p w14:paraId="22B05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（1）电压：AC380V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±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10% 50HZ</w:t>
            </w:r>
          </w:p>
          <w:p w14:paraId="2642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（2）显示方式段码LCD 显示</w:t>
            </w:r>
          </w:p>
          <w:p w14:paraId="52724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（3）额定电流：5(80)A</w:t>
            </w:r>
          </w:p>
          <w:p w14:paraId="2B68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（4）精准等级：1级</w:t>
            </w:r>
          </w:p>
          <w:p w14:paraId="4AC3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（5）安装方式：配电箱型/轨道式</w:t>
            </w:r>
          </w:p>
          <w:p w14:paraId="2F0A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（6）规定温度：-25C~+55°C</w:t>
            </w:r>
          </w:p>
          <w:p w14:paraId="2C54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（7）极限温度：-40C~+70C</w:t>
            </w:r>
          </w:p>
          <w:p w14:paraId="2A48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（8）电源电路：交流电表</w:t>
            </w:r>
          </w:p>
          <w:p w14:paraId="5192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（9）工作原理：电子式电能表</w:t>
            </w:r>
          </w:p>
          <w:p w14:paraId="586868C6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>（三）农机控制系统  1套</w:t>
            </w:r>
          </w:p>
          <w:p w14:paraId="43B107D4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1.包含传感器模块、故障设置模块、指示灯按钮模块、低压电器、气动元件等。</w:t>
            </w:r>
          </w:p>
          <w:p w14:paraId="76B58018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2.按钮开关盒尺寸≥长430*宽80*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高70mm；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216B4E86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3.传感器盒尺寸≥长449*宽80*高60mm；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53C9FCE2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4.故障开关盒尺寸≥长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179*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宽80*高70mm；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7A6B2B14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.材料：采用优质进口冷轧钢板，钣金厚度≥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2mm；</w:t>
            </w:r>
          </w:p>
          <w:p w14:paraId="69A7FBD7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网孔板表面处理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：脱脂、酸洗、磷化、静电喷塑、高温烤漆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喷灰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白色；</w:t>
            </w:r>
          </w:p>
          <w:p w14:paraId="4E87592A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7.低压电器：</w:t>
            </w:r>
          </w:p>
          <w:p w14:paraId="34216075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（1）接近开关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Φ12 DC24V NPN型 8个</w:t>
            </w:r>
          </w:p>
          <w:p w14:paraId="0C9EE042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（2）锁定旋钮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Φ16 二位 黑色 8个</w:t>
            </w:r>
          </w:p>
          <w:p w14:paraId="6C2C6D78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（3）按钮开关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Φ22 1常开1常闭 绿色 2个</w:t>
            </w:r>
          </w:p>
          <w:p w14:paraId="0844B465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（4）按钮开关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Φ22 1常开1常闭 红色 2个</w:t>
            </w:r>
          </w:p>
          <w:p w14:paraId="3E7C497E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（5）指示灯 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Φ22 AC220V 绿色 3个</w:t>
            </w:r>
          </w:p>
          <w:p w14:paraId="7E64F21F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（6）剩余电流动作断路器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3P+N C16 1个</w:t>
            </w:r>
          </w:p>
          <w:p w14:paraId="3CC56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 w:line="260" w:lineRule="exact"/>
              <w:ind w:left="0" w:right="0" w:firstLine="0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（7）电动机断路器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壳架电流25A 整定电流0.6-1A 4个</w:t>
            </w:r>
          </w:p>
          <w:p w14:paraId="09EE3C60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（8）开关电源 24V/5A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1个</w:t>
            </w:r>
          </w:p>
          <w:p w14:paraId="000B5BB7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（9）直流接触器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DC24V  7个</w:t>
            </w:r>
          </w:p>
          <w:p w14:paraId="112DE773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（10）正反转控制器 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正转、反转各25S停止5S/工作电压AC380V 1个</w:t>
            </w:r>
          </w:p>
          <w:p w14:paraId="2F18BDBB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（11）继电器  工作电压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DC24V 14脚带指示灯 20个</w:t>
            </w:r>
          </w:p>
          <w:p w14:paraId="2EF034CB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（12）时间继电器  工作电压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DC24V 定时范围0-10S 2个</w:t>
            </w:r>
          </w:p>
          <w:p w14:paraId="1F90DB94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（13）继电器座  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14脚 22个</w:t>
            </w:r>
          </w:p>
          <w:p w14:paraId="3207FFE2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（14）模数化插座 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1*3 10A AC250V 1个</w:t>
            </w:r>
          </w:p>
          <w:p w14:paraId="708CA595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（15）熔断器座 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1P 32A 1个</w:t>
            </w:r>
          </w:p>
          <w:p w14:paraId="17C7051C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（16）熔体 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10*38 2A  1个</w:t>
            </w:r>
          </w:p>
          <w:p w14:paraId="660F7CD4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8.气动元件：</w:t>
            </w:r>
          </w:p>
          <w:p w14:paraId="0B0F75DD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（1）标准气缸：缸径≥32mm，行程≥175mm ；</w:t>
            </w:r>
          </w:p>
          <w:p w14:paraId="4C21C77C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（2）标准气缸：缸径≥32mm，行程≥100mm  ；</w:t>
            </w:r>
          </w:p>
          <w:p w14:paraId="7860CA10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（3）电磁阀:二位五通双电控,额定电压DC24V±5% ；</w:t>
            </w:r>
          </w:p>
          <w:p w14:paraId="3B7629DD">
            <w:pPr>
              <w:pStyle w:val="34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（4）手滑阀：Φ6气管接口；</w:t>
            </w:r>
          </w:p>
          <w:p w14:paraId="1E0B4A51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（5）行程开关：单滚轮滚动臂，一常开一常闭。</w:t>
            </w:r>
          </w:p>
          <w:p w14:paraId="7B29424D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五、光伏逆变控制系统模型</w:t>
            </w:r>
          </w:p>
          <w:p w14:paraId="18973D17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1.功能：主要由蓄电池、仪器仪表、负载模块、驱动板、逆变器电路板等组成光伏逆变控制电路系统。逆变器的SPWM技术是系统的核心功能，通过控制H桥电路的开关状态，将直流电能高效转换为正弦波形的交流电能。SPWM技术利用芯片输出脉冲的宽度，根据信号的反馈，精确控制输出电压的波形。H桥逆变器由四个开关器件组成，实现全桥输出，通过精准控制开关器件的导通和关断，实现接近正弦波形的输出电压。学员能通过实训操作和调试，深入理解SPWM技术原理和应用，掌握相关技能，满足实训教学、鉴定培训和职业竞赛需求。其中逆变器电路板采用插放式设计，方便学员取出。学员根据功能要求进行测量分析，完成故障诊断与排除。</w:t>
            </w:r>
          </w:p>
          <w:p w14:paraId="5860013A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.材料：采用优质进口冷轧钢板，钣金厚度≥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kern w:val="0"/>
                <w:sz w:val="18"/>
                <w:szCs w:val="18"/>
              </w:rPr>
              <w:t>2mm；</w:t>
            </w:r>
          </w:p>
          <w:p w14:paraId="41C28F31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3.外形尺寸≥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长840*宽400*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高80m；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 w14:paraId="2C595268">
            <w:pPr>
              <w:widowControl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4.表面处理：脱脂、酸洗、磷化、静电喷塑、高温烤漆喷灰白色；</w:t>
            </w:r>
          </w:p>
          <w:p w14:paraId="4A984822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5.主要器件：</w:t>
            </w:r>
          </w:p>
          <w:p w14:paraId="15204933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（1)双显直流电压电流表：测量范围0-199.9V_10A_内置分流器 工作电源DC0-30V。</w:t>
            </w:r>
          </w:p>
          <w:p w14:paraId="7A604C34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（2)数显交流电压表：测量范围AC 0-600V </w:t>
            </w:r>
          </w:p>
          <w:p w14:paraId="09D4A5C2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（3)按钮开关：自锁式一开一闭 绿色</w:t>
            </w:r>
          </w:p>
          <w:p w14:paraId="3393B72A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（4)按钮开关：自复式一开一闭 绿色</w:t>
            </w:r>
          </w:p>
          <w:p w14:paraId="6FCDBC9A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（5)LED螺口球形灯泡：≥3W 220V 乳白</w:t>
            </w:r>
          </w:p>
          <w:p w14:paraId="7357AA56">
            <w:pPr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（6)风扇：≥80*80*25mm AC220V±10% 50HZ</w:t>
            </w:r>
          </w:p>
          <w:p w14:paraId="538C0CB5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投标文件中需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提供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光伏逆变控制系统模型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整体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3D效果图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、实物图和装配图（注：所提供的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3D效果图、实物图和装配图不得有明显偏差）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并加盖投标人公章。</w:t>
            </w:r>
          </w:p>
          <w:p w14:paraId="4BACD28A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六、过程控制系统平台</w:t>
            </w:r>
          </w:p>
          <w:p w14:paraId="619004AF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1.尺寸要求：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L1300×W840×H1829mm；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2.结构要求：实训桌体要求采用高强度铝合金型材桌体，框架6630R高强度铝合金型材，桌体表面型材采用高几何精度和表面光洁度强的工业30×60铝型材铝合金型材。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3.桌体要求分上下两层，上层用于加热水箱，压力水罐，各种检测传感器、电动执行器等。工作台下层安装储水箱、卧式多级泵、卧式循环泵等。 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4.桌体要求左侧安装集电箱，表面喷漆处理，表面UV打印模块名称及对应的电气符号。 安装有总电源断路器、系统灯、转换开关、启动/停止按钮、多功能电能表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、显示器、多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回路测量显示控制仪模块等。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投标文件中提供过程控制系统管路设计图并加盖投标单位公章。</w:t>
            </w:r>
          </w:p>
          <w:p w14:paraId="569A65F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5.功能组成要求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（1）多功能电能表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要求能够进行实时测量与显示。要求能进行测量电能（千瓦/小时）、电压、电流、有功功率、无功功率、总功率的仪表。接线需简单方便，带网络接口，运行状态及报警指示灯。要求支持工业网络数据采集MODBUS-TCP工业网络协议，可与PLC等控制系统进行网络通讯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主要参数：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1）频率：50/60Hz；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2）电流规格：外接5A互感器；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3）输出方式：开关量输出；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4）接线方式：三相四线、三相三线；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5）TCP通讯：支持10/100M自适应以太网接口；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6）工作模式：ModbusTCP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7）供电方式：AC/DC85-265V供电；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（2）液晶显示器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1）屏幕比例：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16：9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2）响应：2MS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3）接口：VGA+HDMI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4）屏幕尺寸：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24英寸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5）壁挂：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10*10cm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6）面板类型：IPS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（3）多回路测量显示控制仪模块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1）电源电压：工作电源:AC100～240V 50Hz；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2）测量精度：0.2%FS±1字；</w:t>
            </w:r>
          </w:p>
          <w:p w14:paraId="5BBC0E9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3）设定方式：面板轻触式按键数字设定；参数设定值密码锁定；设定值断电永久保存；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3）显示方式：-1999～9999测量值显示、设定值显示，发光二级管工作状态显示;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4）输入信号：4路，0~20mA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（4）卧式多级泵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额定扬程：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15米，最大扬程：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20米，输入电压：3相220V~ 380V，输入功率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≥550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W,输出功率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370W,最大流量：5m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/h，额定流量：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2m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/h，额定电流：2.6~1.72A，转速：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2850rpm，防护等级：IP55。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（5）卧式循环泵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额定扬程：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10米、最大扬程：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15米，输入电压：单相220V，输入功率：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320W，输出功率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200W,额定电流：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1.5A，转速：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2825rpm，防护等级：IP55。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（6）检测元件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1）涡轮流量计：流量范围：0~1.5m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/h，公称压力：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2.5MPa，工作电源：DC24V，输出信号：4~20mA，准确度等级：±0.5。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2）压力变送器1：量程：0~250kPa；最大工作压力：375kPa；工作电源：DC24V，输出信号：4~20mA，准确度等级：0.25级。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3）压力变送器2：量程：0~5kPa；最大工作压力：7.5kPa；工作电源：DC24V，输出信号：4~20mA，准确度等级：0.25级。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4）压力变送器3：量程：0~1MPa；连接方式：G1/2外螺纹；工作电源：12-DC24V，输出信号：4~20mA，精度度等级：0.5级。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5）浮球开关：液位开关，304不锈钢，最大开关电流：0.5A。最大工作压力：5kg/cm2, 最高电压：240VAC/200VDC。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6）温度传感器：量程-50-400℃；精度：0.2%。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（7）执行元件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电动调节阀：电源AC/DC24V，输入信号类型为0~10V DC输入信号，控制类型：调节型，扭矩：5Nm,运行时间：150S。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加热单元：调压模块以及加热棒组成。调压模块：电源电压：AC220V±10%，可选择0~5V DC或4~20 mA的输入信号等控制方式。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（8）压力水罐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容积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40L，压力罐直径：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280mm，承受压力：≤1.25Mpa，安装于型材桌面上左侧，要求采用横卧式安装方式，压力罐采用不锈钢材质一体焊接而成，至少含有1个机械式压力指针表，量程范围为0-0.25MPa，正面安装，可实时准确观察压力罐当前压力值。压力罐顶部至少安装有1个安全泄压阀，整定压力≤0.1MPa，压力等级为0.06-0.16MPa，用于罐体超压后的自动泄压。罐体顶部安装有压力变送器，变送器检测压力范围为0-1MPa，输出信号为：4-20mA，供电电压为：12-24VDC，防护等级：IP65。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（9）加热水箱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容积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25L，尺寸为：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  <w:t>≥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长300×宽240×高370 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允许偏差±</w:t>
            </w:r>
            <w:r>
              <w:rPr>
                <w:rFonts w:hint="eastAsia" w:ascii="方正仿宋_GBK" w:hAnsi="方正仿宋_GBK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ascii="方正仿宋_GBK" w:hAnsi="方正仿宋_GBK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；加热水箱位于型材桌面上右侧，不锈钢材质焊接而成。水箱装有带刻度液位指示，水箱具有上、下限位检测开关。配有温度传感器和加热器，可实现水箱液体加热及温度采集控制。</w:t>
            </w:r>
          </w:p>
          <w:p w14:paraId="283E23FC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（10)PLC模块</w:t>
            </w:r>
          </w:p>
          <w:p w14:paraId="1F144015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1）紧凑型CPU，2个PROFINET 通讯口，集成输入/输出：14 DI 24V直流输入，10DQ晶体管输出24V直流，2AI 模拟量输入0-10V DC，2AQe模拟量输出0-20mA DC，供电：直流DC 20.4-28.8 V，可编程数据存储区：125KB。</w:t>
            </w:r>
          </w:p>
          <w:p w14:paraId="0D7FD12E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2）模拟量模块，4个模拟量输入/ 2路模拟量输出。</w:t>
            </w:r>
          </w:p>
          <w:p w14:paraId="6F9FCC6B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（11）触摸屏模块</w:t>
            </w:r>
          </w:p>
          <w:p w14:paraId="077F2CCC">
            <w:pPr>
              <w:bidi w:val="0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>触摸屏采用质量相当于或优于KTP系列，≥7寸TFT 显示屏，面板采用坚固的铝合金框架，≥800x 480像素，≥64K 色；按键和触摸操作，≥8 个功能键；1 x PROFINET。</w:t>
            </w:r>
          </w:p>
          <w:p w14:paraId="207A9F6A"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（12）伺服驱动器</w:t>
            </w:r>
          </w:p>
          <w:p w14:paraId="493AF994">
            <w:pPr>
              <w:bidi w:val="0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>1）主电路电源：单相 AC200V-240V ±10%，50/60Hz；</w:t>
            </w:r>
          </w:p>
          <w:p w14:paraId="58C24B26">
            <w:pPr>
              <w:bidi w:val="0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>2）连续输出电流:≥1.6A；</w:t>
            </w:r>
          </w:p>
          <w:p w14:paraId="1AAABEBE">
            <w:pPr>
              <w:bidi w:val="0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>3）最大输出电流：5.8A；</w:t>
            </w:r>
          </w:p>
          <w:p w14:paraId="640401F1">
            <w:pPr>
              <w:bidi w:val="0"/>
              <w:spacing w:line="260" w:lineRule="exact"/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sz w:val="18"/>
                <w:szCs w:val="18"/>
                <w:lang w:val="en-US" w:eastAsia="zh-CN"/>
              </w:rPr>
              <w:t>4）DB44插头：S6-C8；护套电缆屏蔽线：19芯*0.2mm2/RVVP 黑色（1米）</w:t>
            </w:r>
          </w:p>
          <w:p w14:paraId="426724BF">
            <w:pPr>
              <w:pStyle w:val="29"/>
              <w:spacing w:line="260" w:lineRule="exact"/>
              <w:ind w:firstLine="0" w:firstLineChars="0"/>
              <w:jc w:val="both"/>
              <w:rPr>
                <w:rFonts w:hint="eastAsia" w:ascii="方正仿宋_GBK" w:hAnsi="方正仿宋_GBK" w:eastAsia="方正仿宋_GBK" w:cs="宋体"/>
                <w:b w:val="0"/>
                <w:bCs w:val="0"/>
                <w:snapToGrid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投标文件中需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提供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过程控制系统平台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整体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3D效果图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、实物图和装配图（注：所提供的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3D效果图、实物图和装配图不得有明显偏差）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</w:rPr>
              <w:t>并加盖投标人公章</w:t>
            </w:r>
            <w:r>
              <w:rPr>
                <w:rFonts w:hint="eastAsia" w:ascii="方正仿宋_GBK" w:hAnsi="方正仿宋_GBK" w:eastAsia="方正仿宋_GBK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64" w:type="pct"/>
            <w:vAlign w:val="center"/>
          </w:tcPr>
          <w:p w14:paraId="57F3F3B5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/>
                <w:b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235" w:type="pct"/>
            <w:vAlign w:val="center"/>
          </w:tcPr>
          <w:p w14:paraId="1615442D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9" w:type="pct"/>
            <w:vAlign w:val="center"/>
          </w:tcPr>
          <w:p w14:paraId="31F99D0E">
            <w:pPr>
              <w:pStyle w:val="29"/>
              <w:ind w:firstLine="0" w:firstLineChars="0"/>
              <w:jc w:val="center"/>
              <w:rPr>
                <w:rFonts w:hint="default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62" w:type="pct"/>
            <w:vAlign w:val="center"/>
          </w:tcPr>
          <w:p w14:paraId="20B489F0">
            <w:pPr>
              <w:pStyle w:val="29"/>
              <w:ind w:firstLine="0" w:firstLineChars="0"/>
              <w:jc w:val="center"/>
              <w:rPr>
                <w:rFonts w:hint="default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77" w:type="pct"/>
            <w:vAlign w:val="center"/>
          </w:tcPr>
          <w:p w14:paraId="7341268E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</w:rPr>
            </w:pPr>
          </w:p>
        </w:tc>
      </w:tr>
      <w:tr w14:paraId="79B7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" w:type="pct"/>
            <w:vAlign w:val="center"/>
          </w:tcPr>
          <w:p w14:paraId="0C81A8A6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pct"/>
            <w:vAlign w:val="center"/>
          </w:tcPr>
          <w:p w14:paraId="5023ABAF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</w:rPr>
            </w:pPr>
          </w:p>
        </w:tc>
        <w:tc>
          <w:tcPr>
            <w:tcW w:w="2792" w:type="pct"/>
            <w:vAlign w:val="center"/>
          </w:tcPr>
          <w:p w14:paraId="49A0631E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14:paraId="4D29CA27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 w14:paraId="33000BEC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99" w:type="pct"/>
            <w:vAlign w:val="center"/>
          </w:tcPr>
          <w:p w14:paraId="17A8CA0C">
            <w:pPr>
              <w:pStyle w:val="29"/>
              <w:tabs>
                <w:tab w:val="center" w:pos="374"/>
                <w:tab w:val="left" w:pos="564"/>
              </w:tabs>
              <w:ind w:firstLine="0" w:firstLineChars="0"/>
              <w:jc w:val="left"/>
              <w:rPr>
                <w:rFonts w:hint="default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/>
                <w:b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362" w:type="pct"/>
            <w:vAlign w:val="center"/>
          </w:tcPr>
          <w:p w14:paraId="63F0C112">
            <w:pPr>
              <w:pStyle w:val="29"/>
              <w:ind w:firstLine="0" w:firstLineChars="0"/>
              <w:jc w:val="center"/>
              <w:rPr>
                <w:rFonts w:hint="default" w:ascii="等线 Light" w:hAnsi="等线 Light" w:eastAsia="等线 Light"/>
                <w:b/>
                <w:sz w:val="18"/>
                <w:szCs w:val="18"/>
                <w:lang w:val="en-US" w:eastAsia="zh-CN"/>
              </w:rPr>
            </w:pPr>
            <w:bookmarkStart w:id="4" w:name="_GoBack"/>
            <w:bookmarkEnd w:id="4"/>
          </w:p>
        </w:tc>
        <w:tc>
          <w:tcPr>
            <w:tcW w:w="277" w:type="pct"/>
            <w:vAlign w:val="center"/>
          </w:tcPr>
          <w:p w14:paraId="1600804D">
            <w:pPr>
              <w:pStyle w:val="29"/>
              <w:ind w:firstLine="0" w:firstLineChars="0"/>
              <w:jc w:val="center"/>
              <w:rPr>
                <w:rFonts w:hint="eastAsia" w:ascii="等线 Light" w:hAnsi="等线 Light" w:eastAsia="等线 Light"/>
                <w:b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4BB0E318">
      <w:pPr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lang w:val="en-US" w:eastAsia="zh-CN"/>
        </w:rPr>
        <w:t>备注：</w:t>
      </w:r>
      <w:r>
        <w:rPr>
          <w:rFonts w:ascii="宋体" w:hAnsi="宋体" w:eastAsia="宋体" w:cs="宋体"/>
          <w:sz w:val="21"/>
          <w:szCs w:val="21"/>
        </w:rPr>
        <w:t>新采购设备必须与现有设备在物理结构、电气接口、通信协议及控制系统上完全兼容，确保无需额外改造现有设备主体即可完成集成，并出具承诺函（厂家授权委托书）与现有硬件系统及软件系统无缝对接。</w:t>
      </w:r>
    </w:p>
    <w:p w14:paraId="0BE327EB">
      <w:p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所有设备包含安装到位。</w:t>
      </w:r>
    </w:p>
    <w:sectPr>
      <w:headerReference r:id="rId3" w:type="default"/>
      <w:footerReference r:id="rId4" w:type="default"/>
      <w:pgSz w:w="16838" w:h="11906" w:orient="landscape"/>
      <w:pgMar w:top="1083" w:right="1440" w:bottom="1083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1ACE9C3-737B-4821-A9BD-E16BFF3F16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85FD138-4197-4991-B300-2035E8A8B9D4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3" w:fontKey="{EAA7DA81-B2CF-429F-AC56-8BF650F96749}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4" w:fontKey="{DC7D07D9-8CC1-49A3-96F9-44044CC278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1A6830D-67F7-4FBB-B169-1F448926F2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DE362">
    <w:pPr>
      <w:pStyle w:val="11"/>
      <w:tabs>
        <w:tab w:val="clear" w:pos="4153"/>
        <w:tab w:val="clear" w:pos="8306"/>
      </w:tabs>
      <w:rPr>
        <w:rFonts w:ascii="宋体" w:hAnsi="宋体"/>
        <w:color w:val="000000"/>
        <w:sz w:val="24"/>
      </w:rPr>
    </w:pPr>
    <w:r>
      <w:rPr>
        <w:b/>
        <w:bCs/>
        <w:sz w:val="24"/>
      </w:rPr>
      <w:tab/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3026410</wp:posOffset>
              </wp:positionH>
              <wp:positionV relativeFrom="paragraph">
                <wp:posOffset>-57150</wp:posOffset>
              </wp:positionV>
              <wp:extent cx="70485" cy="355600"/>
              <wp:effectExtent l="3175" t="3810" r="2540" b="2540"/>
              <wp:wrapNone/>
              <wp:docPr id="4097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" cy="355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2B4DF4">
                          <w:pPr>
                            <w:pStyle w:val="11"/>
                            <w:rPr>
                              <w:rFonts w:ascii="宋体" w:hAnsi="宋体" w:cs="宋体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olor w:val="FFFFFF"/>
                              <w:sz w:val="22"/>
                              <w:szCs w:val="36"/>
                            </w:rPr>
                            <w:t>36</w: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9" o:spid="_x0000_s1026" o:spt="1" style="position:absolute;left:0pt;margin-left:238.3pt;margin-top:-4.5pt;height:28pt;width:5.55pt;mso-position-horizontal-relative:margin;mso-wrap-style:none;z-index:251659264;mso-width-relative:page;mso-height-relative:page;" filled="f" stroked="f" coordsize="21600,21600" o:gfxdata="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5GYl1gAAAAkBAAAPAAAAAAAAAAEA&#10;IAAAACIAAABkcnMvZG93bnJldi54bWxQSwECFAAUAAAACACHTuJAnP32T9gBAACcAwAADgAAAAAA&#10;AAABACAAAAAl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2B4DF4">
                    <w:pPr>
                      <w:pStyle w:val="11"/>
                      <w:rPr>
                        <w:rFonts w:ascii="宋体" w:hAnsi="宋体" w:cs="宋体"/>
                        <w:sz w:val="22"/>
                        <w:szCs w:val="36"/>
                      </w:rPr>
                    </w:pPr>
                    <w:r>
                      <w:rPr>
                        <w:rFonts w:hint="eastAsia" w:ascii="宋体" w:hAnsi="宋体" w:cs="宋体"/>
                        <w:color w:val="FFFFFF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FFFFFF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FFFFFF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color w:val="FFFFFF"/>
                        <w:sz w:val="22"/>
                        <w:szCs w:val="36"/>
                      </w:rPr>
                      <w:t>36</w:t>
                    </w:r>
                    <w:r>
                      <w:rPr>
                        <w:rFonts w:hint="eastAsia" w:ascii="宋体" w:hAnsi="宋体" w:cs="宋体"/>
                        <w:color w:val="FFFFFF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2B4B4">
    <w:pPr>
      <w:pStyle w:val="1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MjI4MjQwNzhiZDU1YWUyYzVjNzcyYzUyM2RmNWUifQ=="/>
    <w:docVar w:name="KSO_WPS_MARK_KEY" w:val="dfb5b5ea-9a5f-4748-bec0-7cfe7c89ad32"/>
  </w:docVars>
  <w:rsids>
    <w:rsidRoot w:val="00000000"/>
    <w:rsid w:val="01205D5C"/>
    <w:rsid w:val="01E44FDB"/>
    <w:rsid w:val="04090D29"/>
    <w:rsid w:val="13E220D9"/>
    <w:rsid w:val="31762F90"/>
    <w:rsid w:val="3F4C14EF"/>
    <w:rsid w:val="3F6A5E19"/>
    <w:rsid w:val="4AEE759E"/>
    <w:rsid w:val="4C142191"/>
    <w:rsid w:val="51F31E36"/>
    <w:rsid w:val="52CA659C"/>
    <w:rsid w:val="5B5A397A"/>
    <w:rsid w:val="5FB01495"/>
    <w:rsid w:val="60237BF2"/>
    <w:rsid w:val="7B0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rFonts w:ascii="等线" w:hAnsi="等线" w:eastAsia="等线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宋体"/>
      <w:b/>
      <w:bCs/>
      <w:sz w:val="28"/>
      <w:szCs w:val="28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link w:val="22"/>
    <w:qFormat/>
    <w:uiPriority w:val="99"/>
    <w:pPr>
      <w:spacing w:after="120" w:line="560" w:lineRule="exact"/>
    </w:pPr>
    <w:rPr>
      <w:rFonts w:ascii="Calibri" w:hAnsi="Calibri"/>
      <w:sz w:val="28"/>
      <w:szCs w:val="24"/>
    </w:r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Body Text Indent"/>
    <w:basedOn w:val="1"/>
    <w:next w:val="9"/>
    <w:qFormat/>
    <w:uiPriority w:val="0"/>
    <w:pPr>
      <w:widowControl/>
      <w:spacing w:after="120" w:line="240" w:lineRule="auto"/>
      <w:ind w:left="420" w:leftChars="200"/>
      <w:jc w:val="left"/>
    </w:pPr>
    <w:rPr>
      <w:rFonts w:ascii="宋体" w:hAnsi="宋体" w:cs="宋体"/>
      <w:kern w:val="0"/>
      <w:sz w:val="24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Balloon Text"/>
    <w:basedOn w:val="1"/>
    <w:link w:val="31"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left" w:pos="1080"/>
        <w:tab w:val="right" w:leader="dot" w:pos="9000"/>
      </w:tabs>
      <w:spacing w:line="360" w:lineRule="auto"/>
    </w:pPr>
    <w:rPr>
      <w:rFonts w:eastAsia="仿宋_GB2312"/>
      <w:sz w:val="30"/>
      <w:szCs w:val="36"/>
    </w:rPr>
  </w:style>
  <w:style w:type="paragraph" w:styleId="14">
    <w:name w:val="Normal (Web)"/>
    <w:basedOn w:val="1"/>
    <w:qFormat/>
    <w:uiPriority w:val="99"/>
    <w:rPr>
      <w:rFonts w:ascii="等线" w:hAnsi="等线" w:eastAsia="等线" w:cs="宋体"/>
      <w:sz w:val="24"/>
      <w:szCs w:val="22"/>
    </w:rPr>
  </w:style>
  <w:style w:type="paragraph" w:styleId="15">
    <w:name w:val="Body Text First Indent 2"/>
    <w:basedOn w:val="8"/>
    <w:next w:val="1"/>
    <w:qFormat/>
    <w:uiPriority w:val="0"/>
    <w:pPr>
      <w:ind w:left="200" w:leftChars="0" w:firstLine="2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qFormat/>
    <w:uiPriority w:val="99"/>
    <w:rPr>
      <w:color w:val="0563C1"/>
      <w:u w:val="single"/>
    </w:rPr>
  </w:style>
  <w:style w:type="character" w:customStyle="1" w:styleId="20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1">
    <w:name w:val="页脚 字符"/>
    <w:basedOn w:val="18"/>
    <w:link w:val="11"/>
    <w:qFormat/>
    <w:uiPriority w:val="0"/>
    <w:rPr>
      <w:sz w:val="18"/>
      <w:szCs w:val="18"/>
    </w:rPr>
  </w:style>
  <w:style w:type="character" w:customStyle="1" w:styleId="22">
    <w:name w:val="正文文本 字符"/>
    <w:basedOn w:val="18"/>
    <w:link w:val="6"/>
    <w:qFormat/>
    <w:uiPriority w:val="99"/>
    <w:rPr>
      <w:rFonts w:ascii="Calibri" w:hAnsi="Calibri" w:eastAsia="宋体" w:cs="Times New Roman"/>
      <w:sz w:val="28"/>
      <w:szCs w:val="24"/>
    </w:rPr>
  </w:style>
  <w:style w:type="paragraph" w:styleId="23">
    <w:name w:val="No Spacing"/>
    <w:link w:val="2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4">
    <w:name w:val="无间隔 字符"/>
    <w:link w:val="23"/>
    <w:qFormat/>
    <w:uiPriority w:val="1"/>
    <w:rPr>
      <w:rFonts w:ascii="Calibri" w:hAnsi="Calibri" w:eastAsia="宋体" w:cs="Times New Roman"/>
      <w:kern w:val="0"/>
      <w:sz w:val="22"/>
    </w:rPr>
  </w:style>
  <w:style w:type="paragraph" w:customStyle="1" w:styleId="25">
    <w:name w:val="p0"/>
    <w:basedOn w:val="1"/>
    <w:qFormat/>
    <w:uiPriority w:val="0"/>
    <w:pPr>
      <w:widowControl/>
      <w:spacing w:line="560" w:lineRule="exact"/>
    </w:pPr>
    <w:rPr>
      <w:rFonts w:ascii="Calibri" w:hAnsi="Calibri"/>
      <w:sz w:val="24"/>
      <w:szCs w:val="21"/>
    </w:rPr>
  </w:style>
  <w:style w:type="character" w:customStyle="1" w:styleId="26">
    <w:name w:val="标题 2 字符"/>
    <w:basedOn w:val="18"/>
    <w:link w:val="3"/>
    <w:qFormat/>
    <w:uiPriority w:val="9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27">
    <w:name w:val="标题 3 字符"/>
    <w:basedOn w:val="1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标题 4 字符"/>
    <w:basedOn w:val="18"/>
    <w:link w:val="5"/>
    <w:qFormat/>
    <w:uiPriority w:val="9"/>
    <w:rPr>
      <w:rFonts w:ascii="等线 Light" w:hAnsi="等线 Light" w:eastAsia="等线 Light" w:cs="宋体"/>
      <w:b/>
      <w:bCs/>
      <w:sz w:val="28"/>
      <w:szCs w:val="28"/>
    </w:rPr>
  </w:style>
  <w:style w:type="paragraph" w:styleId="29">
    <w:name w:val="List Paragraph"/>
    <w:basedOn w:val="1"/>
    <w:link w:val="30"/>
    <w:qFormat/>
    <w:uiPriority w:val="34"/>
    <w:pPr>
      <w:spacing w:line="360" w:lineRule="auto"/>
      <w:ind w:firstLine="420" w:firstLineChars="200"/>
    </w:pPr>
    <w:rPr>
      <w:rFonts w:ascii="Calibri" w:hAnsi="Calibri"/>
      <w:sz w:val="24"/>
      <w:szCs w:val="22"/>
      <w:lang w:val="zh-CN"/>
    </w:rPr>
  </w:style>
  <w:style w:type="character" w:customStyle="1" w:styleId="30">
    <w:name w:val="列表段落 字符"/>
    <w:link w:val="29"/>
    <w:qFormat/>
    <w:uiPriority w:val="34"/>
    <w:rPr>
      <w:rFonts w:ascii="Calibri" w:hAnsi="Calibri" w:eastAsia="宋体" w:cs="Times New Roman"/>
      <w:sz w:val="24"/>
      <w:lang w:val="zh-CN"/>
    </w:rPr>
  </w:style>
  <w:style w:type="character" w:customStyle="1" w:styleId="31">
    <w:name w:val="批注框文本 字符"/>
    <w:basedOn w:val="18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标题 1 字符"/>
    <w:basedOn w:val="18"/>
    <w:link w:val="2"/>
    <w:qFormat/>
    <w:uiPriority w:val="9"/>
    <w:rPr>
      <w:b/>
      <w:bCs/>
      <w:kern w:val="44"/>
      <w:sz w:val="44"/>
      <w:szCs w:val="44"/>
    </w:rPr>
  </w:style>
  <w:style w:type="table" w:customStyle="1" w:styleId="33">
    <w:name w:val="网格型1"/>
    <w:basedOn w:val="1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">
    <w:name w:val="Default"/>
    <w:basedOn w:val="35"/>
    <w:next w:val="1"/>
    <w:qFormat/>
    <w:uiPriority w:val="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5">
    <w:name w:val="正文_2"/>
    <w:next w:val="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Plain Text2"/>
    <w:basedOn w:val="37"/>
    <w:qFormat/>
    <w:uiPriority w:val="0"/>
    <w:rPr>
      <w:rFonts w:ascii="宋体" w:hAnsi="Courier New" w:cs="Courier New"/>
      <w:szCs w:val="21"/>
    </w:rPr>
  </w:style>
  <w:style w:type="paragraph" w:customStyle="1" w:styleId="37">
    <w:name w:val="正文_1_0_0"/>
    <w:basedOn w:val="38"/>
    <w:next w:val="36"/>
    <w:qFormat/>
    <w:uiPriority w:val="0"/>
  </w:style>
  <w:style w:type="paragraph" w:customStyle="1" w:styleId="38">
    <w:name w:val="正文_1_0"/>
    <w:basedOn w:val="39"/>
    <w:next w:val="36"/>
    <w:qFormat/>
    <w:uiPriority w:val="0"/>
    <w:rPr>
      <w:rFonts w:cs="Times New Roman"/>
      <w:szCs w:val="22"/>
    </w:rPr>
  </w:style>
  <w:style w:type="paragraph" w:customStyle="1" w:styleId="39">
    <w:name w:val="正文_1"/>
    <w:next w:val="40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40">
    <w:name w:val="Plain Text1"/>
    <w:basedOn w:val="37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6305</Words>
  <Characters>7532</Characters>
  <Paragraphs>207</Paragraphs>
  <TotalTime>8</TotalTime>
  <ScaleCrop>false</ScaleCrop>
  <LinksUpToDate>false</LinksUpToDate>
  <CharactersWithSpaces>7656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2022-11-04T03:45:00Z</dcterms:created>
  <dc:creator>D ing</dc:creator>
  <cp:lastModifiedBy>渠梨老张</cp:lastModifiedBy>
  <cp:lastPrinted>2023-06-28T09:46:00Z</cp:lastPrinted>
  <dcterms:modified xsi:type="dcterms:W3CDTF">2025-03-10T04:31:45Z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B8C7EABE122E45D18D73B4EF2F67358A</vt:lpwstr>
  </property>
  <property fmtid="{D5CDD505-2E9C-101B-9397-08002B2CF9AE}" pid="4" name="KSOTemplateDocerSaveRecord">
    <vt:lpwstr>eyJoZGlkIjoiNzgyZTNlMWRlYzE5MzhiZDIxMTZkOGZmNjVkOTJlZTYiLCJ1c2VySWQiOiIzNTEwMTQzODkifQ==</vt:lpwstr>
  </property>
</Properties>
</file>