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jc w:val="both"/>
        <w:rPr>
          <w:rFonts w:hint="default"/>
          <w:lang w:val="en-US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结核菌素纯蛋白衍生物</w:t>
      </w:r>
      <w:r>
        <w:rPr>
          <w:rFonts w:hint="eastAsia" w:ascii="宋体" w:hAnsi="宋体" w:cs="宋体"/>
          <w:sz w:val="28"/>
          <w:szCs w:val="28"/>
          <w:lang w:val="en-US" w:eastAsia="zh-CN"/>
        </w:rPr>
        <w:t>(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TB-PPD</w:t>
      </w:r>
      <w:r>
        <w:rPr>
          <w:rFonts w:hint="eastAsia" w:ascii="宋体" w:hAnsi="宋体" w:cs="宋体"/>
          <w:sz w:val="28"/>
          <w:szCs w:val="28"/>
          <w:lang w:val="en-US" w:eastAsia="zh-CN"/>
        </w:rPr>
        <w:t>)参数要求</w:t>
      </w:r>
    </w:p>
    <w:tbl>
      <w:tblPr>
        <w:tblStyle w:val="4"/>
        <w:tblpPr w:leftFromText="180" w:rightFromText="180" w:vertAnchor="text" w:horzAnchor="page" w:tblpX="1586" w:tblpY="129"/>
        <w:tblOverlap w:val="never"/>
        <w:tblW w:w="102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356"/>
        <w:gridCol w:w="4389"/>
        <w:gridCol w:w="3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商务要求 （可合并填写）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结核菌素纯蛋白衍生物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产品质量标准必须符合国家法定质量标准要求；每支1ml,每1ml含1u g结核菌素纯蛋白衍生物的稀释制剂(即每1ml含50IU),,每次人用计量0.1ml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费用包括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的现场接种技术培训、按照1:7配发相应数量注射器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、知情同意书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等工作，按采购方要求分批供货，供货时间和数量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临时通知，全程冷链配送，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送货到采购方指定地点，并承担相应运费。</w:t>
            </w:r>
          </w:p>
        </w:tc>
      </w:tr>
    </w:tbl>
    <w:p>
      <w:pPr>
        <w:jc w:val="both"/>
      </w:pP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3"/>
        <w:ind w:left="0" w:leftChars="0" w:firstLine="0" w:firstLineChars="0"/>
        <w:jc w:val="both"/>
        <w:rPr>
          <w:rFonts w:hint="default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结核菌素纯蛋白衍生物</w:t>
      </w:r>
      <w:r>
        <w:rPr>
          <w:rFonts w:hint="eastAsia" w:ascii="宋体" w:hAnsi="宋体" w:cs="宋体"/>
          <w:sz w:val="28"/>
          <w:szCs w:val="28"/>
          <w:lang w:val="en-US" w:eastAsia="zh-CN"/>
        </w:rPr>
        <w:t>(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TB-PPD</w:t>
      </w:r>
      <w:r>
        <w:rPr>
          <w:rFonts w:hint="eastAsia" w:ascii="宋体" w:hAnsi="宋体" w:cs="宋体"/>
          <w:sz w:val="28"/>
          <w:szCs w:val="28"/>
          <w:lang w:val="en-US" w:eastAsia="zh-CN"/>
        </w:rPr>
        <w:t>)参数要求</w:t>
      </w:r>
    </w:p>
    <w:tbl>
      <w:tblPr>
        <w:tblStyle w:val="4"/>
        <w:tblpPr w:leftFromText="180" w:rightFromText="180" w:vertAnchor="text" w:horzAnchor="page" w:tblpX="1586" w:tblpY="129"/>
        <w:tblOverlap w:val="never"/>
        <w:tblW w:w="103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409"/>
        <w:gridCol w:w="1748"/>
        <w:gridCol w:w="3841"/>
        <w:gridCol w:w="28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政府采购品目分类目录最末级编码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采购标的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商务要求 （可合并填写）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A11070901 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结核菌素纯蛋白衍生物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产品质量标准必须符合国家法定质量标准要求；每支1ml,每1ml含1u g结核菌素纯蛋白衍生物的稀释制剂(即每1ml含50IU),,每次人用计量0.1ml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费用包括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的现场接种技术培训、按照1:7配发相应数量注射器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、知情同意书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等工作，按采购方要求分批供货，供货时间和数量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临时通知，全程冷链配送，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送货到采购方指定地点，并承担相应运费。</w:t>
            </w:r>
          </w:p>
        </w:tc>
      </w:tr>
    </w:tbl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tbl>
      <w:tblPr>
        <w:tblStyle w:val="4"/>
        <w:tblpPr w:leftFromText="180" w:rightFromText="180" w:vertAnchor="page" w:horzAnchor="page" w:tblpX="1707" w:tblpY="2127"/>
        <w:tblOverlap w:val="never"/>
        <w:tblW w:w="90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76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7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技术参数及规格型号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ind w:left="0" w:leftChars="0" w:firstLine="0" w:firstLineChars="0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名称：结核菌素纯蛋白衍生物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TB-PPD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)</w:t>
            </w:r>
          </w:p>
          <w:p>
            <w:pPr>
              <w:pStyle w:val="3"/>
              <w:ind w:left="0" w:leftChars="0" w:firstLine="0" w:firstLine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规格： 50IU/ml/支</w:t>
            </w:r>
          </w:p>
          <w:p>
            <w:pPr>
              <w:pStyle w:val="3"/>
              <w:ind w:left="0" w:leftChars="0" w:firstLine="0" w:firstLine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用途： 结核病的临床诊断、卡介苗接种对象的选择及卡介苗接种后机体免疫反应的监测</w:t>
            </w:r>
          </w:p>
          <w:p>
            <w:pPr>
              <w:pStyle w:val="3"/>
              <w:ind w:left="1120" w:leftChars="0" w:hanging="1120" w:hangingChars="4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性状： 每1ml含1ug结核菌素纯蛋白衍生物TB-PPD 的稀释制</w:t>
            </w:r>
          </w:p>
          <w:p>
            <w:pPr>
              <w:pStyle w:val="3"/>
              <w:ind w:left="1120" w:leftChars="0" w:hanging="1120" w:hangingChars="4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剂（即每1ml含50IU）,经与国家标准品标化，达到完全一致</w:t>
            </w:r>
          </w:p>
          <w:p>
            <w:pPr>
              <w:pStyle w:val="3"/>
              <w:ind w:left="1120" w:leftChars="0" w:hanging="1120" w:hangingChars="400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使用对象：婴儿、儿童及成人</w:t>
            </w:r>
          </w:p>
          <w:p>
            <w:pPr>
              <w:pStyle w:val="3"/>
              <w:ind w:left="1120" w:leftChars="0" w:hanging="1120" w:hangingChars="400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执行标准：《中华人民共和国药典》2015年版第三部</w:t>
            </w:r>
          </w:p>
        </w:tc>
      </w:tr>
    </w:tbl>
    <w:p>
      <w:pPr>
        <w:pStyle w:val="3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50IU结核菌素纯蛋白衍生物（TB-PPD）技术参数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D62BF"/>
    <w:rsid w:val="21DD349D"/>
    <w:rsid w:val="33B07B38"/>
    <w:rsid w:val="3A942004"/>
    <w:rsid w:val="76EE53A9"/>
    <w:rsid w:val="777D2A07"/>
    <w:rsid w:val="7795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2021-04-23T03:24:00Z</dcterms:created>
  <dc:creator>Administrator</dc:creator>
  <cp:lastModifiedBy>Administrator</cp:lastModifiedBy>
  <cp:lastPrinted>2013-01-02T18:57:29Z</cp:lastPrinted>
  <dcterms:modified xsi:type="dcterms:W3CDTF">2013-01-02T19:08:33Z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9D36D02836E44A1DB9B938DC54CC7B1C</vt:lpwstr>
  </property>
</Properties>
</file>