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tabs>
          <w:tab w:val="left" w:pos="0"/>
        </w:tabs>
        <w:kinsoku/>
        <w:wordWrap/>
        <w:overflowPunct/>
        <w:topLinePunct w:val="0"/>
        <w:autoSpaceDE/>
        <w:autoSpaceDN/>
        <w:bidi w:val="0"/>
        <w:adjustRightInd/>
        <w:snapToGrid/>
        <w:spacing w:line="560" w:lineRule="exact"/>
        <w:jc w:val="center"/>
        <w:textAlignment w:val="baseline"/>
        <w:rPr>
          <w:rFonts w:ascii="黑体" w:hAnsi="黑体" w:cs="黑体"/>
          <w:sz w:val="36"/>
          <w:szCs w:val="36"/>
        </w:rPr>
      </w:pPr>
      <w:bookmarkStart w:id="0" w:name="_Toc2470"/>
      <w:r>
        <w:rPr>
          <w:rFonts w:hint="eastAsia" w:ascii="黑体" w:hAnsi="黑体" w:cs="黑体"/>
          <w:sz w:val="36"/>
          <w:szCs w:val="36"/>
        </w:rPr>
        <w:t>巴音学院本科部、传媒学院安装智慧督学、IP广播</w:t>
      </w:r>
    </w:p>
    <w:p>
      <w:pPr>
        <w:pStyle w:val="3"/>
        <w:keepNext/>
        <w:keepLines/>
        <w:pageBreakBefore w:val="0"/>
        <w:widowControl/>
        <w:tabs>
          <w:tab w:val="left" w:pos="0"/>
        </w:tabs>
        <w:kinsoku/>
        <w:wordWrap/>
        <w:overflowPunct/>
        <w:topLinePunct w:val="0"/>
        <w:autoSpaceDE/>
        <w:autoSpaceDN/>
        <w:bidi w:val="0"/>
        <w:adjustRightInd/>
        <w:snapToGrid/>
        <w:spacing w:line="560" w:lineRule="exact"/>
        <w:jc w:val="center"/>
        <w:textAlignment w:val="baseline"/>
        <w:rPr>
          <w:rFonts w:ascii="黑体" w:hAnsi="黑体" w:cs="黑体"/>
          <w:sz w:val="36"/>
          <w:szCs w:val="36"/>
          <w:lang w:val="zh-CN"/>
        </w:rPr>
      </w:pPr>
      <w:r>
        <w:rPr>
          <w:rFonts w:hint="eastAsia" w:ascii="黑体" w:hAnsi="黑体" w:cs="黑体"/>
          <w:sz w:val="36"/>
          <w:szCs w:val="36"/>
        </w:rPr>
        <w:t>项目需求</w:t>
      </w:r>
      <w:bookmarkEnd w:id="0"/>
    </w:p>
    <w:p>
      <w:pPr>
        <w:pStyle w:val="3"/>
        <w:spacing w:line="24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一、项目服务内容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b/>
          <w:bCs/>
          <w:sz w:val="24"/>
          <w:lang w:eastAsia="zh-CN"/>
        </w:rPr>
        <w:t>（</w:t>
      </w:r>
      <w:r>
        <w:rPr>
          <w:rFonts w:hint="eastAsia" w:ascii="方正仿宋_GBK" w:hAnsi="方正仿宋_GBK" w:eastAsia="方正仿宋_GBK" w:cs="方正仿宋_GBK"/>
          <w:b/>
          <w:bCs/>
          <w:sz w:val="24"/>
          <w:lang w:val="en-US" w:eastAsia="zh-CN"/>
        </w:rPr>
        <w:t>一</w:t>
      </w:r>
      <w:r>
        <w:rPr>
          <w:rFonts w:hint="eastAsia" w:ascii="方正仿宋_GBK" w:hAnsi="方正仿宋_GBK" w:eastAsia="方正仿宋_GBK" w:cs="方正仿宋_GBK"/>
          <w:b/>
          <w:bCs/>
          <w:sz w:val="24"/>
          <w:lang w:eastAsia="zh-CN"/>
        </w:rPr>
        <w:t>）</w:t>
      </w:r>
      <w:r>
        <w:rPr>
          <w:rFonts w:hint="eastAsia" w:ascii="方正仿宋_GBK" w:hAnsi="方正仿宋_GBK" w:eastAsia="方正仿宋_GBK" w:cs="方正仿宋_GBK"/>
          <w:sz w:val="24"/>
        </w:rPr>
        <w:t>本次项目主要针对巴音郭楞职业技术学院本科部、传媒学院电子督学系统进行安装。同时要求：</w:t>
      </w:r>
      <w:r>
        <w:rPr>
          <w:rFonts w:hint="eastAsia" w:ascii="方正仿宋_GBK" w:hAnsi="方正仿宋_GBK" w:eastAsia="方正仿宋_GBK" w:cs="方正仿宋_GBK"/>
          <w:b/>
          <w:bCs/>
          <w:sz w:val="24"/>
        </w:rPr>
        <w:t>一是</w:t>
      </w:r>
      <w:r>
        <w:rPr>
          <w:rFonts w:hint="eastAsia" w:ascii="方正仿宋_GBK" w:hAnsi="方正仿宋_GBK" w:eastAsia="方正仿宋_GBK" w:cs="方正仿宋_GBK"/>
          <w:sz w:val="24"/>
        </w:rPr>
        <w:t>要求竞价人在报价前需按照学院要求进行现场勘察，在竞价时提交采购人出具的《现场勘察确认单》,否则不具备竞价资格；</w:t>
      </w:r>
      <w:r>
        <w:rPr>
          <w:rFonts w:hint="eastAsia" w:ascii="方正仿宋_GBK" w:hAnsi="方正仿宋_GBK" w:eastAsia="方正仿宋_GBK" w:cs="方正仿宋_GBK"/>
          <w:b/>
          <w:bCs/>
          <w:sz w:val="24"/>
        </w:rPr>
        <w:t>二是</w:t>
      </w:r>
      <w:r>
        <w:rPr>
          <w:rFonts w:hint="eastAsia" w:ascii="方正仿宋_GBK" w:hAnsi="方正仿宋_GBK" w:eastAsia="方正仿宋_GBK" w:cs="方正仿宋_GBK"/>
          <w:sz w:val="24"/>
        </w:rPr>
        <w:t>竞价人提交的全部配件需保证兼容性，竞价人在</w:t>
      </w:r>
      <w:r>
        <w:rPr>
          <w:rFonts w:hint="eastAsia" w:ascii="方正仿宋_GBK" w:hAnsi="方正仿宋_GBK" w:eastAsia="方正仿宋_GBK" w:cs="方正仿宋_GBK"/>
          <w:color w:val="000000"/>
          <w:sz w:val="24"/>
        </w:rPr>
        <w:t>报价及供货时须分别提供督学平台厂家及ip广播厂家出具的兼容证明及统一售后承诺函（厂家需承诺竞价人提供的产品能完全兼容现网产品、软件，承诺在进行兼容测试中若造成数据和平台影响的，承当相应责任）；</w:t>
      </w:r>
      <w:r>
        <w:rPr>
          <w:rFonts w:hint="eastAsia" w:ascii="方正仿宋_GBK" w:hAnsi="方正仿宋_GBK" w:eastAsia="方正仿宋_GBK" w:cs="方正仿宋_GBK"/>
          <w:b/>
          <w:bCs/>
          <w:color w:val="000000"/>
          <w:sz w:val="24"/>
        </w:rPr>
        <w:t>三是</w:t>
      </w:r>
      <w:r>
        <w:rPr>
          <w:rFonts w:hint="eastAsia" w:ascii="方正仿宋_GBK" w:hAnsi="方正仿宋_GBK" w:eastAsia="方正仿宋_GBK" w:cs="方正仿宋_GBK"/>
          <w:color w:val="000000"/>
          <w:sz w:val="24"/>
        </w:rPr>
        <w:t>需第二项商务部分及技术部分要求的各项承诺函及证明材料。</w:t>
      </w:r>
      <w:r>
        <w:rPr>
          <w:rFonts w:hint="eastAsia" w:ascii="方正仿宋_GBK" w:hAnsi="方正仿宋_GBK" w:eastAsia="方正仿宋_GBK" w:cs="方正仿宋_GBK"/>
          <w:b/>
          <w:bCs/>
          <w:color w:val="000000"/>
          <w:sz w:val="24"/>
        </w:rPr>
        <w:t>四是</w:t>
      </w:r>
      <w:r>
        <w:rPr>
          <w:rFonts w:hint="eastAsia" w:ascii="方正仿宋_GBK" w:hAnsi="方正仿宋_GBK" w:eastAsia="方正仿宋_GBK" w:cs="方正仿宋_GBK"/>
          <w:color w:val="000000"/>
          <w:sz w:val="24"/>
        </w:rPr>
        <w:t>本次采购设备均需提供售后承诺质保五年</w:t>
      </w:r>
      <w:r>
        <w:rPr>
          <w:rFonts w:hint="eastAsia" w:ascii="方正仿宋_GBK" w:hAnsi="方正仿宋_GBK" w:eastAsia="方正仿宋_GBK" w:cs="方正仿宋_GBK"/>
          <w:color w:val="000000"/>
          <w:sz w:val="24"/>
          <w:lang w:eastAsia="zh-CN"/>
        </w:rPr>
        <w:t>；</w:t>
      </w:r>
      <w:r>
        <w:rPr>
          <w:rFonts w:hint="eastAsia" w:ascii="方正仿宋_GBK" w:hAnsi="方正仿宋_GBK" w:eastAsia="方正仿宋_GBK" w:cs="方正仿宋_GBK"/>
          <w:b/>
          <w:bCs/>
          <w:color w:val="000000"/>
          <w:sz w:val="24"/>
        </w:rPr>
        <w:t>五是</w:t>
      </w:r>
      <w:r>
        <w:rPr>
          <w:rFonts w:hint="eastAsia" w:ascii="方正仿宋_GBK" w:hAnsi="方正仿宋_GBK" w:eastAsia="方正仿宋_GBK" w:cs="方正仿宋_GBK"/>
          <w:color w:val="000000"/>
          <w:sz w:val="24"/>
          <w:lang w:val="en-US" w:eastAsia="zh-CN"/>
        </w:rPr>
        <w:t>需提供原厂授权书方可参加本次项目</w:t>
      </w:r>
      <w:r>
        <w:rPr>
          <w:rFonts w:hint="eastAsia" w:ascii="方正仿宋_GBK" w:hAnsi="方正仿宋_GBK" w:eastAsia="方正仿宋_GBK" w:cs="方正仿宋_GBK"/>
          <w:b/>
          <w:bCs/>
          <w:color w:val="000000"/>
          <w:sz w:val="24"/>
          <w:lang w:eastAsia="zh-CN"/>
        </w:rPr>
        <w:t>；</w:t>
      </w:r>
      <w:r>
        <w:rPr>
          <w:rFonts w:hint="eastAsia" w:ascii="方正仿宋_GBK" w:hAnsi="方正仿宋_GBK" w:eastAsia="方正仿宋_GBK" w:cs="方正仿宋_GBK"/>
          <w:b/>
          <w:bCs/>
          <w:color w:val="000000"/>
          <w:sz w:val="24"/>
        </w:rPr>
        <w:t>五是</w:t>
      </w:r>
      <w:r>
        <w:rPr>
          <w:rFonts w:hint="eastAsia" w:ascii="方正仿宋_GBK" w:hAnsi="方正仿宋_GBK" w:eastAsia="方正仿宋_GBK" w:cs="方正仿宋_GBK"/>
          <w:color w:val="000000"/>
          <w:sz w:val="24"/>
        </w:rPr>
        <w:t>需提供不虚假应标承诺书（格式后附）。</w:t>
      </w:r>
    </w:p>
    <w:p>
      <w:pPr>
        <w:ind w:firstLine="480" w:firstLineChars="200"/>
        <w:rPr>
          <w:rFonts w:hint="eastAsia"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lang w:eastAsia="zh-CN"/>
        </w:rPr>
        <w:t>（</w:t>
      </w:r>
      <w:r>
        <w:rPr>
          <w:rFonts w:hint="eastAsia" w:ascii="方正仿宋_GBK" w:hAnsi="方正仿宋_GBK" w:eastAsia="方正仿宋_GBK" w:cs="方正仿宋_GBK"/>
          <w:b/>
          <w:bCs/>
          <w:color w:val="000000"/>
          <w:sz w:val="24"/>
          <w:lang w:val="en-US" w:eastAsia="zh-CN"/>
        </w:rPr>
        <w:t>二</w:t>
      </w:r>
      <w:r>
        <w:rPr>
          <w:rFonts w:hint="eastAsia" w:ascii="方正仿宋_GBK" w:hAnsi="方正仿宋_GBK" w:eastAsia="方正仿宋_GBK" w:cs="方正仿宋_GBK"/>
          <w:b/>
          <w:bCs/>
          <w:color w:val="000000"/>
          <w:sz w:val="24"/>
          <w:lang w:eastAsia="zh-CN"/>
        </w:rPr>
        <w:t>）</w:t>
      </w:r>
      <w:r>
        <w:rPr>
          <w:rFonts w:hint="eastAsia" w:ascii="方正仿宋_GBK" w:hAnsi="方正仿宋_GBK" w:eastAsia="方正仿宋_GBK" w:cs="方正仿宋_GBK"/>
          <w:b/>
          <w:bCs/>
          <w:color w:val="000000"/>
          <w:sz w:val="24"/>
        </w:rPr>
        <w:t>设备清单</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458"/>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3458" w:type="dxa"/>
            <w:vAlign w:val="top"/>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名称</w:t>
            </w:r>
          </w:p>
        </w:tc>
        <w:tc>
          <w:tcPr>
            <w:tcW w:w="2140" w:type="dxa"/>
            <w:vAlign w:val="top"/>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单位</w:t>
            </w:r>
          </w:p>
        </w:tc>
        <w:tc>
          <w:tcPr>
            <w:tcW w:w="2140" w:type="dxa"/>
            <w:vAlign w:val="top"/>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p>
        </w:tc>
        <w:tc>
          <w:tcPr>
            <w:tcW w:w="3458" w:type="dxa"/>
            <w:vAlign w:val="top"/>
          </w:tcPr>
          <w:p>
            <w:pPr>
              <w:jc w:val="center"/>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琴室PTZ半球（含支架）</w:t>
            </w:r>
          </w:p>
        </w:tc>
        <w:tc>
          <w:tcPr>
            <w:tcW w:w="2140" w:type="dxa"/>
            <w:vAlign w:val="top"/>
          </w:tcPr>
          <w:p>
            <w:pPr>
              <w:jc w:val="center"/>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5</w:t>
            </w:r>
            <w:r>
              <w:rPr>
                <w:rFonts w:ascii="方正仿宋_GBK" w:hAnsi="方正仿宋_GBK" w:eastAsia="方正仿宋_GBK" w:cs="方正仿宋_GBK"/>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4K学生AI巡课相机（含支架）</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r>
              <w:rPr>
                <w:rFonts w:ascii="方正仿宋_GBK" w:hAnsi="方正仿宋_GBK" w:eastAsia="方正仿宋_GBK" w:cs="方正仿宋_GBK"/>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3</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400万PTZ巡课相机</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r>
              <w:rPr>
                <w:rFonts w:ascii="方正仿宋_GBK" w:hAnsi="方正仿宋_GBK" w:eastAsia="方正仿宋_GBK" w:cs="方正仿宋_GBK"/>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4</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IP广播</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对</w:t>
            </w:r>
          </w:p>
        </w:tc>
        <w:tc>
          <w:tcPr>
            <w:tcW w:w="2140" w:type="dxa"/>
            <w:vAlign w:val="top"/>
          </w:tcPr>
          <w:p>
            <w:pPr>
              <w:jc w:val="center"/>
              <w:rPr>
                <w:rFonts w:ascii="方正仿宋_GBK" w:hAnsi="方正仿宋_GBK" w:eastAsia="方正仿宋_GBK" w:cs="方正仿宋_GBK"/>
                <w:bCs/>
                <w:sz w:val="24"/>
              </w:rPr>
            </w:pPr>
            <w:r>
              <w:rPr>
                <w:rFonts w:ascii="方正仿宋_GBK" w:hAnsi="方正仿宋_GBK" w:eastAsia="方正仿宋_GBK" w:cs="方正仿宋_GBK"/>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5</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网络拾音器</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ascii="方正仿宋_GBK" w:hAnsi="方正仿宋_GBK" w:eastAsia="方正仿宋_GBK" w:cs="方正仿宋_GBK"/>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6</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PTZ快球（含支架）</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ascii="方正仿宋_GBK" w:hAnsi="方正仿宋_GBK" w:eastAsia="方正仿宋_GBK" w:cs="方正仿宋_GBK"/>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7</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全彩网络摄像机（含支架）</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ascii="方正仿宋_GBK" w:hAnsi="方正仿宋_GBK" w:eastAsia="方正仿宋_GBK" w:cs="方正仿宋_GBK"/>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hint="eastAsia" w:ascii="方正仿宋_GBK" w:hAnsi="方正仿宋_GBK" w:eastAsia="方正仿宋_GBK" w:cs="方正仿宋_GBK"/>
                <w:bCs/>
                <w:sz w:val="24"/>
                <w:lang w:eastAsia="zh-CN"/>
              </w:rPr>
            </w:pPr>
            <w:r>
              <w:rPr>
                <w:rFonts w:hint="eastAsia" w:ascii="方正仿宋_GBK" w:hAnsi="方正仿宋_GBK" w:eastAsia="方正仿宋_GBK" w:cs="方正仿宋_GBK"/>
                <w:bCs/>
                <w:sz w:val="24"/>
                <w:lang w:val="en-US" w:eastAsia="zh-CN"/>
              </w:rPr>
              <w:t>8</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网络存储设备</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台</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hint="default"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9</w:t>
            </w:r>
          </w:p>
        </w:tc>
        <w:tc>
          <w:tcPr>
            <w:tcW w:w="3458" w:type="dxa"/>
            <w:vAlign w:val="top"/>
          </w:tcPr>
          <w:p>
            <w:pPr>
              <w:jc w:val="center"/>
              <w:rPr>
                <w:rFonts w:hint="default"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督学平台授权</w:t>
            </w:r>
          </w:p>
        </w:tc>
        <w:tc>
          <w:tcPr>
            <w:tcW w:w="2140" w:type="dxa"/>
            <w:vAlign w:val="top"/>
          </w:tcPr>
          <w:p>
            <w:pPr>
              <w:jc w:val="center"/>
              <w:rPr>
                <w:rFonts w:hint="eastAsia"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路</w:t>
            </w:r>
          </w:p>
        </w:tc>
        <w:tc>
          <w:tcPr>
            <w:tcW w:w="2140" w:type="dxa"/>
            <w:vAlign w:val="top"/>
          </w:tcPr>
          <w:p>
            <w:pPr>
              <w:jc w:val="center"/>
              <w:rPr>
                <w:rFonts w:hint="default"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0" w:type="dxa"/>
            <w:vAlign w:val="top"/>
          </w:tcPr>
          <w:p>
            <w:pPr>
              <w:jc w:val="center"/>
              <w:rPr>
                <w:rFonts w:hint="default" w:ascii="方正仿宋_GBK" w:hAnsi="方正仿宋_GBK" w:eastAsia="方正仿宋_GBK" w:cs="方正仿宋_GBK"/>
                <w:bCs/>
                <w:sz w:val="24"/>
                <w:lang w:val="en-US" w:eastAsia="zh-CN"/>
              </w:rPr>
            </w:pPr>
            <w:r>
              <w:rPr>
                <w:rFonts w:hint="eastAsia" w:ascii="方正仿宋_GBK" w:hAnsi="方正仿宋_GBK" w:eastAsia="方正仿宋_GBK" w:cs="方正仿宋_GBK"/>
                <w:bCs/>
                <w:sz w:val="24"/>
                <w:lang w:val="en-US" w:eastAsia="zh-CN"/>
              </w:rPr>
              <w:t>10</w:t>
            </w:r>
          </w:p>
        </w:tc>
        <w:tc>
          <w:tcPr>
            <w:tcW w:w="3458"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安装集成及辅材耗材</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批</w:t>
            </w:r>
          </w:p>
        </w:tc>
        <w:tc>
          <w:tcPr>
            <w:tcW w:w="2140" w:type="dxa"/>
            <w:vAlign w:val="top"/>
          </w:tcPr>
          <w:p>
            <w:pPr>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p>
        </w:tc>
      </w:tr>
    </w:tbl>
    <w:p>
      <w:pPr>
        <w:rPr>
          <w:rFonts w:ascii="方正仿宋_GBK" w:hAnsi="方正仿宋_GBK" w:eastAsia="方正仿宋_GBK" w:cs="方正仿宋_GBK"/>
          <w:b/>
          <w:bCs/>
          <w:sz w:val="24"/>
        </w:rPr>
      </w:pPr>
    </w:p>
    <w:p>
      <w:pPr>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sz w:val="28"/>
          <w:szCs w:val="28"/>
        </w:rPr>
        <w:t>二、供应商须对以下商务及技术要求全部进行响应</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988"/>
        <w:gridCol w:w="574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tcPr>
          <w:p>
            <w:pPr>
              <w:rPr>
                <w:rFonts w:ascii="方正仿宋_GBK" w:hAnsi="方正仿宋_GBK" w:eastAsia="方正仿宋_GBK" w:cs="方正仿宋_GBK"/>
                <w:b/>
                <w:szCs w:val="21"/>
              </w:rPr>
            </w:pPr>
          </w:p>
          <w:p>
            <w:pPr>
              <w:rPr>
                <w:rFonts w:ascii="方正仿宋_GBK" w:hAnsi="方正仿宋_GBK" w:eastAsia="方正仿宋_GBK" w:cs="方正仿宋_GBK"/>
                <w:b/>
                <w:szCs w:val="21"/>
              </w:rPr>
            </w:pPr>
          </w:p>
          <w:p>
            <w:pPr>
              <w:rPr>
                <w:rFonts w:ascii="方正仿宋_GBK" w:hAnsi="方正仿宋_GBK" w:eastAsia="方正仿宋_GBK" w:cs="方正仿宋_GBK"/>
                <w:b/>
                <w:szCs w:val="21"/>
              </w:rPr>
            </w:pPr>
          </w:p>
          <w:p>
            <w:pPr>
              <w:rPr>
                <w:rFonts w:ascii="方正仿宋_GBK" w:hAnsi="方正仿宋_GBK" w:eastAsia="方正仿宋_GBK" w:cs="方正仿宋_GBK"/>
                <w:b/>
                <w:szCs w:val="21"/>
              </w:rPr>
            </w:pPr>
          </w:p>
          <w:p>
            <w:pPr>
              <w:rPr>
                <w:rFonts w:ascii="方正仿宋_GBK" w:hAnsi="方正仿宋_GBK" w:eastAsia="方正仿宋_GBK" w:cs="方正仿宋_GBK"/>
                <w:b/>
                <w:szCs w:val="21"/>
              </w:rPr>
            </w:pPr>
          </w:p>
          <w:p>
            <w:pPr>
              <w:rPr>
                <w:rFonts w:ascii="方正仿宋_GBK" w:hAnsi="方正仿宋_GBK" w:eastAsia="方正仿宋_GBK" w:cs="方正仿宋_GBK"/>
                <w:b/>
                <w:szCs w:val="21"/>
              </w:rPr>
            </w:pPr>
          </w:p>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商</w:t>
            </w:r>
          </w:p>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务</w:t>
            </w:r>
          </w:p>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部</w:t>
            </w:r>
          </w:p>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分</w:t>
            </w:r>
          </w:p>
        </w:tc>
        <w:tc>
          <w:tcPr>
            <w:tcW w:w="988" w:type="dxa"/>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供应商资格</w:t>
            </w:r>
          </w:p>
        </w:tc>
        <w:tc>
          <w:tcPr>
            <w:tcW w:w="5743" w:type="dxa"/>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供应商须是符合《中华人民共和国政府采购法》第二十二条的合格供应商</w:t>
            </w:r>
          </w:p>
          <w:p>
            <w:pPr>
              <w:rPr>
                <w:rFonts w:ascii="方正仿宋_GBK" w:hAnsi="方正仿宋_GBK" w:eastAsia="方正仿宋_GBK" w:cs="方正仿宋_GBK"/>
                <w:b/>
                <w:bCs/>
                <w:color w:val="000000"/>
                <w:szCs w:val="21"/>
              </w:rPr>
            </w:pPr>
            <w:r>
              <w:rPr>
                <w:rFonts w:hint="eastAsia" w:ascii="方正仿宋_GBK" w:hAnsi="方正仿宋_GBK" w:eastAsia="方正仿宋_GBK" w:cs="方正仿宋_GBK"/>
                <w:color w:val="000000"/>
                <w:szCs w:val="21"/>
              </w:rPr>
              <w:t>1.1具有承担民事责任能力、为中国境内合法成立的法人单位或其他组织</w:t>
            </w:r>
            <w:r>
              <w:rPr>
                <w:rFonts w:hint="eastAsia" w:ascii="方正仿宋_GBK" w:hAnsi="方正仿宋_GBK" w:eastAsia="方正仿宋_GBK" w:cs="方正仿宋_GBK"/>
                <w:b/>
                <w:bCs/>
                <w:color w:val="000000"/>
                <w:szCs w:val="21"/>
              </w:rPr>
              <w:t>（提供营业执照）；</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1.2具有良好的商业信誉和健全的财务会计制度</w:t>
            </w:r>
            <w:r>
              <w:rPr>
                <w:rFonts w:hint="eastAsia" w:ascii="方正仿宋_GBK" w:hAnsi="方正仿宋_GBK" w:eastAsia="方正仿宋_GBK" w:cs="方正仿宋_GBK"/>
                <w:b/>
                <w:bCs/>
                <w:color w:val="000000"/>
                <w:szCs w:val="21"/>
              </w:rPr>
              <w:t>（提供202</w:t>
            </w:r>
            <w:r>
              <w:rPr>
                <w:rFonts w:ascii="方正仿宋_GBK" w:hAnsi="方正仿宋_GBK" w:eastAsia="方正仿宋_GBK" w:cs="方正仿宋_GBK"/>
                <w:b/>
                <w:bCs/>
                <w:color w:val="000000"/>
                <w:szCs w:val="21"/>
              </w:rPr>
              <w:t>4</w:t>
            </w:r>
            <w:r>
              <w:rPr>
                <w:rFonts w:hint="eastAsia" w:ascii="方正仿宋_GBK" w:hAnsi="方正仿宋_GBK" w:eastAsia="方正仿宋_GBK" w:cs="方正仿宋_GBK"/>
                <w:b/>
                <w:bCs/>
                <w:color w:val="000000"/>
                <w:szCs w:val="21"/>
              </w:rPr>
              <w:t>年财务审计报告，202</w:t>
            </w:r>
            <w:r>
              <w:rPr>
                <w:rFonts w:ascii="方正仿宋_GBK" w:hAnsi="方正仿宋_GBK" w:eastAsia="方正仿宋_GBK" w:cs="方正仿宋_GBK"/>
                <w:b/>
                <w:bCs/>
                <w:color w:val="000000"/>
                <w:szCs w:val="21"/>
              </w:rPr>
              <w:t>5</w:t>
            </w:r>
            <w:r>
              <w:rPr>
                <w:rFonts w:hint="eastAsia" w:ascii="方正仿宋_GBK" w:hAnsi="方正仿宋_GBK" w:eastAsia="方正仿宋_GBK" w:cs="方正仿宋_GBK"/>
                <w:b/>
                <w:bCs/>
                <w:color w:val="000000"/>
                <w:szCs w:val="21"/>
              </w:rPr>
              <w:t>年成立的公司提供资信证明）；</w:t>
            </w:r>
          </w:p>
          <w:p>
            <w:pPr>
              <w:rPr>
                <w:rFonts w:ascii="方正仿宋_GBK" w:hAnsi="方正仿宋_GBK" w:eastAsia="方正仿宋_GBK" w:cs="方正仿宋_GBK"/>
                <w:b/>
                <w:bCs/>
                <w:color w:val="000000"/>
                <w:szCs w:val="21"/>
              </w:rPr>
            </w:pPr>
            <w:r>
              <w:rPr>
                <w:rFonts w:hint="eastAsia" w:ascii="方正仿宋_GBK" w:hAnsi="方正仿宋_GBK" w:eastAsia="方正仿宋_GBK" w:cs="方正仿宋_GBK"/>
                <w:color w:val="000000"/>
                <w:szCs w:val="21"/>
              </w:rPr>
              <w:t>1.3有依法缴纳税收和社会保障资金的良好记录</w:t>
            </w:r>
            <w:r>
              <w:rPr>
                <w:rFonts w:hint="eastAsia" w:ascii="方正仿宋_GBK" w:hAnsi="方正仿宋_GBK" w:eastAsia="方正仿宋_GBK" w:cs="方正仿宋_GBK"/>
                <w:b/>
                <w:bCs/>
                <w:color w:val="000000"/>
                <w:szCs w:val="21"/>
              </w:rPr>
              <w:t>（提供报价前6个月内任意3个月的完税证明和社保证明）；</w:t>
            </w:r>
          </w:p>
          <w:p>
            <w:pPr>
              <w:rPr>
                <w:rFonts w:ascii="方正仿宋_GBK" w:hAnsi="方正仿宋_GBK" w:eastAsia="方正仿宋_GBK" w:cs="方正仿宋_GBK"/>
                <w:b/>
                <w:bCs/>
                <w:color w:val="000000"/>
                <w:szCs w:val="21"/>
              </w:rPr>
            </w:pPr>
            <w:r>
              <w:rPr>
                <w:rFonts w:hint="eastAsia" w:ascii="方正仿宋_GBK" w:hAnsi="方正仿宋_GBK" w:eastAsia="方正仿宋_GBK" w:cs="方正仿宋_GBK"/>
                <w:color w:val="000000"/>
                <w:szCs w:val="21"/>
              </w:rPr>
              <w:t>1.4参加政府采购活动前三年内，在经营活动中没有重大违法记录</w:t>
            </w:r>
            <w:r>
              <w:rPr>
                <w:rFonts w:hint="eastAsia" w:ascii="方正仿宋_GBK" w:hAnsi="方正仿宋_GBK" w:eastAsia="方正仿宋_GBK" w:cs="方正仿宋_GBK"/>
                <w:b/>
                <w:bCs/>
                <w:color w:val="000000"/>
                <w:szCs w:val="21"/>
              </w:rPr>
              <w:t>（提供三年内无重大违法记录声明函）；</w:t>
            </w:r>
          </w:p>
          <w:p>
            <w:pPr>
              <w:rPr>
                <w:rFonts w:ascii="方正仿宋_GBK" w:hAnsi="方正仿宋_GBK" w:eastAsia="方正仿宋_GBK" w:cs="方正仿宋_GBK"/>
                <w:b/>
                <w:bCs/>
                <w:color w:val="000000"/>
                <w:szCs w:val="21"/>
              </w:rPr>
            </w:pPr>
            <w:r>
              <w:rPr>
                <w:rFonts w:hint="eastAsia" w:ascii="方正仿宋_GBK" w:hAnsi="方正仿宋_GBK" w:eastAsia="方正仿宋_GBK" w:cs="方正仿宋_GBK"/>
                <w:color w:val="000000"/>
                <w:szCs w:val="21"/>
              </w:rPr>
              <w:t>1.6法律、行政法规规定的其他条件</w:t>
            </w:r>
            <w:r>
              <w:rPr>
                <w:rFonts w:hint="eastAsia" w:ascii="方正仿宋_GBK" w:hAnsi="方正仿宋_GBK" w:eastAsia="方正仿宋_GBK" w:cs="方正仿宋_GBK"/>
                <w:b/>
                <w:bCs/>
                <w:color w:val="000000"/>
                <w:szCs w:val="21"/>
              </w:rPr>
              <w:t>（提供不虚假应标承诺函）。</w:t>
            </w:r>
          </w:p>
          <w:p>
            <w:pP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1.7,本次项目所有内容必须和学院现有的智慧督学对接。</w:t>
            </w:r>
          </w:p>
        </w:tc>
        <w:tc>
          <w:tcPr>
            <w:tcW w:w="779" w:type="dxa"/>
          </w:tcPr>
          <w:p>
            <w:pPr>
              <w:rPr>
                <w:rFonts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rPr>
                <w:rFonts w:ascii="方正仿宋_GBK" w:hAnsi="方正仿宋_GBK" w:eastAsia="方正仿宋_GBK" w:cs="方正仿宋_GBK"/>
                <w:b/>
                <w:szCs w:val="21"/>
              </w:rPr>
            </w:pPr>
          </w:p>
        </w:tc>
        <w:tc>
          <w:tcPr>
            <w:tcW w:w="988" w:type="dxa"/>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交付（实施）时间</w:t>
            </w:r>
          </w:p>
        </w:tc>
        <w:tc>
          <w:tcPr>
            <w:tcW w:w="5743" w:type="dxa"/>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竞价结果公示发出后2日内，供应商需携厂家原厂服务承诺函及满足各项实施要求的签订合同并承诺全部产品在</w:t>
            </w:r>
            <w:r>
              <w:rPr>
                <w:rFonts w:hint="eastAsia" w:ascii="方正仿宋_GBK" w:hAnsi="方正仿宋_GBK" w:eastAsia="方正仿宋_GBK" w:cs="方正仿宋_GBK"/>
                <w:color w:val="000000"/>
                <w:szCs w:val="21"/>
                <w:lang w:val="en-US" w:eastAsia="zh-CN"/>
              </w:rPr>
              <w:t>15</w:t>
            </w:r>
            <w:r>
              <w:rPr>
                <w:rFonts w:hint="eastAsia" w:ascii="方正仿宋_GBK" w:hAnsi="方正仿宋_GBK" w:eastAsia="方正仿宋_GBK" w:cs="方正仿宋_GBK"/>
                <w:color w:val="000000"/>
                <w:szCs w:val="21"/>
              </w:rPr>
              <w:t>日内到货并安装调试完成。</w:t>
            </w:r>
          </w:p>
        </w:tc>
        <w:tc>
          <w:tcPr>
            <w:tcW w:w="779" w:type="dxa"/>
          </w:tcPr>
          <w:p>
            <w:pPr>
              <w:rPr>
                <w:rFonts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rPr>
                <w:rFonts w:ascii="方正仿宋_GBK" w:hAnsi="方正仿宋_GBK" w:eastAsia="方正仿宋_GBK" w:cs="方正仿宋_GBK"/>
                <w:b/>
                <w:szCs w:val="21"/>
              </w:rPr>
            </w:pPr>
          </w:p>
        </w:tc>
        <w:tc>
          <w:tcPr>
            <w:tcW w:w="988" w:type="dxa"/>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履约</w:t>
            </w:r>
          </w:p>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验收</w:t>
            </w:r>
          </w:p>
        </w:tc>
        <w:tc>
          <w:tcPr>
            <w:tcW w:w="5743" w:type="dxa"/>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采购人依据国家有关规定、竞价公告、竞价人的响应文件以及合同约定的内容和验收标准进行验收，采购人有权邀请相关专家、厂家或第三方机构参与验收。验收组成员、相关厂家或第三方机构的意见作为验收书的资料一并存档。</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货物类因质量问题发生争议时，以质量技术检验检测机构检验结果为准，如产生检验费用，则该费用由过失方承担。</w:t>
            </w:r>
          </w:p>
          <w:p>
            <w:pPr>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其他要求：</w:t>
            </w:r>
          </w:p>
          <w:p>
            <w:pPr>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1.1报价人承诺提供兼容测试并承诺提供原厂服务；</w:t>
            </w:r>
          </w:p>
          <w:p>
            <w:pPr>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1.2报价及供货时须分别提供督学平台、IP广播厂家出具的售后承诺函；</w:t>
            </w:r>
          </w:p>
          <w:p>
            <w:pPr>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1.3报价及供货时须提供技术要求中★标要求的相关证明材料复印件并加盖厂家公章；</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1.4货物交付验收完成后须提供采购和结算等流程要求的验收资料等。</w:t>
            </w:r>
          </w:p>
        </w:tc>
        <w:tc>
          <w:tcPr>
            <w:tcW w:w="779" w:type="dxa"/>
          </w:tcPr>
          <w:p>
            <w:pPr>
              <w:rPr>
                <w:rFonts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rPr>
                <w:rFonts w:ascii="方正仿宋_GBK" w:hAnsi="方正仿宋_GBK" w:eastAsia="方正仿宋_GBK" w:cs="方正仿宋_GBK"/>
                <w:b/>
                <w:szCs w:val="21"/>
              </w:rPr>
            </w:pPr>
          </w:p>
        </w:tc>
        <w:tc>
          <w:tcPr>
            <w:tcW w:w="988" w:type="dxa"/>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售后</w:t>
            </w:r>
          </w:p>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服务</w:t>
            </w:r>
          </w:p>
        </w:tc>
        <w:tc>
          <w:tcPr>
            <w:tcW w:w="5743" w:type="dxa"/>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质保期：</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1）自项目验收合格后，全部配件进行统一</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年的质保服务。</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所有设备、配件及安装辅材为合格产品，质保期和维护期内做到7*24小时服务，10分钟内电话响应；在远程支持难以满足服务要求时8小时内到达现场提供技术支持,查找原因,提出解决方案,直至故障完全恢复为止；如无法解决,承诺在当天提供同档次的设备予以代用。</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3）发现弄虚作假行为将不予签订合同，并按虚假投标保留追责权利，同时将相关单位列入合作黑名单并上报上级财政主管部门。</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4）提供现场技术支持服务、巡检技术服务、软件优化服务、7*24小时专人响应服务、备件更换服务等；以上内容需列在产品厂家的出具的售后服务承诺中，若漏项将视为重大偏离，取消报价资格。</w:t>
            </w:r>
          </w:p>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5）所有设备均质保</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年。</w:t>
            </w:r>
          </w:p>
        </w:tc>
        <w:tc>
          <w:tcPr>
            <w:tcW w:w="779" w:type="dxa"/>
          </w:tcPr>
          <w:p>
            <w:pPr>
              <w:rPr>
                <w:rFonts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rPr>
                <w:rFonts w:ascii="方正仿宋_GBK" w:hAnsi="方正仿宋_GBK" w:eastAsia="方正仿宋_GBK" w:cs="方正仿宋_GBK"/>
                <w:b/>
                <w:szCs w:val="21"/>
              </w:rPr>
            </w:pPr>
          </w:p>
        </w:tc>
        <w:tc>
          <w:tcPr>
            <w:tcW w:w="988" w:type="dxa"/>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竞价</w:t>
            </w:r>
          </w:p>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报价</w:t>
            </w:r>
          </w:p>
        </w:tc>
        <w:tc>
          <w:tcPr>
            <w:tcW w:w="5743" w:type="dxa"/>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竞价人的报价应包括所竞价产品费用、安装调试费、测试验收费、培训费、运行维护费用、税金、运输保险等费用及其他有关的为完成本项目发生的所有费用。</w:t>
            </w:r>
          </w:p>
        </w:tc>
        <w:tc>
          <w:tcPr>
            <w:tcW w:w="779" w:type="dxa"/>
          </w:tcPr>
          <w:p>
            <w:pPr>
              <w:rPr>
                <w:rFonts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tcPr>
          <w:p>
            <w:pPr>
              <w:rPr>
                <w:rFonts w:ascii="方正仿宋_GBK" w:hAnsi="方正仿宋_GBK" w:eastAsia="方正仿宋_GBK" w:cs="方正仿宋_GBK"/>
                <w:b/>
                <w:szCs w:val="21"/>
              </w:rPr>
            </w:pPr>
          </w:p>
        </w:tc>
        <w:tc>
          <w:tcPr>
            <w:tcW w:w="988" w:type="dxa"/>
            <w:vAlign w:val="center"/>
          </w:tcPr>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现场</w:t>
            </w:r>
          </w:p>
          <w:p>
            <w:pPr>
              <w:jc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勘察</w:t>
            </w:r>
          </w:p>
        </w:tc>
        <w:tc>
          <w:tcPr>
            <w:tcW w:w="5743" w:type="dxa"/>
            <w:vAlign w:val="center"/>
          </w:tcPr>
          <w:p>
            <w:pP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竞价人需在报价前进行现场勘察，提交勘察报告的报价人将由用户出具《现场勘察确认单》，未进行现场勘察的不具备报价资格。</w:t>
            </w:r>
          </w:p>
        </w:tc>
        <w:tc>
          <w:tcPr>
            <w:tcW w:w="779" w:type="dxa"/>
          </w:tcPr>
          <w:p>
            <w:pPr>
              <w:rPr>
                <w:rFonts w:ascii="方正仿宋_GBK" w:hAnsi="方正仿宋_GBK" w:eastAsia="方正仿宋_GBK" w:cs="方正仿宋_GBK"/>
                <w:b/>
                <w:szCs w:val="21"/>
              </w:rPr>
            </w:pPr>
          </w:p>
        </w:tc>
      </w:tr>
    </w:tbl>
    <w:p>
      <w:pPr>
        <w:rPr>
          <w:rFonts w:ascii="方正仿宋_GBK" w:hAnsi="方正仿宋_GBK" w:eastAsia="方正仿宋_GBK" w:cs="方正仿宋_GBK"/>
          <w:b/>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260"/>
        <w:gridCol w:w="518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restart"/>
          </w:tcPr>
          <w:p>
            <w:pPr>
              <w:rPr>
                <w:rFonts w:ascii="方正仿宋_GBK" w:hAnsi="方正仿宋_GBK" w:eastAsia="方正仿宋_GBK" w:cs="方正仿宋_GBK"/>
                <w:b/>
              </w:rPr>
            </w:pPr>
            <w:r>
              <w:rPr>
                <w:rFonts w:hint="eastAsia" w:ascii="方正仿宋_GBK" w:hAnsi="方正仿宋_GBK" w:eastAsia="方正仿宋_GBK" w:cs="方正仿宋_GBK"/>
                <w:b/>
              </w:rPr>
              <w:t>技术</w:t>
            </w:r>
          </w:p>
          <w:p>
            <w:pPr>
              <w:jc w:val="center"/>
              <w:rPr>
                <w:rFonts w:ascii="方正仿宋_GBK" w:hAnsi="方正仿宋_GBK" w:eastAsia="方正仿宋_GBK" w:cs="方正仿宋_GBK"/>
                <w:b/>
              </w:rPr>
            </w:pPr>
            <w:r>
              <w:rPr>
                <w:rFonts w:hint="eastAsia" w:ascii="方正仿宋_GBK" w:hAnsi="方正仿宋_GBK" w:eastAsia="方正仿宋_GBK" w:cs="方正仿宋_GBK"/>
                <w:b/>
              </w:rPr>
              <w:t>部分</w:t>
            </w:r>
          </w:p>
        </w:tc>
        <w:tc>
          <w:tcPr>
            <w:tcW w:w="1260" w:type="dxa"/>
          </w:tcPr>
          <w:p>
            <w:pPr>
              <w:rPr>
                <w:rFonts w:ascii="方正仿宋_GBK" w:hAnsi="方正仿宋_GBK" w:eastAsia="方正仿宋_GBK" w:cs="方正仿宋_GBK"/>
                <w:b/>
              </w:rPr>
            </w:pPr>
            <w:r>
              <w:rPr>
                <w:rFonts w:hint="eastAsia" w:ascii="方正仿宋_GBK" w:hAnsi="方正仿宋_GBK" w:eastAsia="方正仿宋_GBK" w:cs="方正仿宋_GBK"/>
                <w:b/>
              </w:rPr>
              <w:t>分项名称</w:t>
            </w:r>
          </w:p>
        </w:tc>
        <w:tc>
          <w:tcPr>
            <w:tcW w:w="5184" w:type="dxa"/>
          </w:tcPr>
          <w:p>
            <w:pPr>
              <w:rPr>
                <w:rFonts w:ascii="方正仿宋_GBK" w:hAnsi="方正仿宋_GBK" w:eastAsia="方正仿宋_GBK" w:cs="方正仿宋_GBK"/>
                <w:b/>
              </w:rPr>
            </w:pPr>
            <w:r>
              <w:rPr>
                <w:rFonts w:hint="eastAsia" w:ascii="方正仿宋_GBK" w:hAnsi="方正仿宋_GBK" w:eastAsia="方正仿宋_GBK" w:cs="方正仿宋_GBK"/>
                <w:b/>
              </w:rPr>
              <w:t>参数规格</w:t>
            </w:r>
          </w:p>
        </w:tc>
        <w:tc>
          <w:tcPr>
            <w:tcW w:w="1136" w:type="dxa"/>
          </w:tcPr>
          <w:p>
            <w:pPr>
              <w:rPr>
                <w:rFonts w:ascii="方正仿宋_GBK" w:hAnsi="方正仿宋_GBK" w:eastAsia="方正仿宋_GBK" w:cs="方正仿宋_GBK"/>
                <w:b/>
              </w:rPr>
            </w:pPr>
            <w:r>
              <w:rPr>
                <w:rFonts w:hint="eastAsia" w:ascii="方正仿宋_GBK" w:hAnsi="方正仿宋_GBK" w:eastAsia="方正仿宋_GBK" w:cs="方正仿宋_GBK"/>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center"/>
              <w:rPr>
                <w:rFonts w:hint="eastAsia" w:ascii="方正仿宋_GBK" w:hAnsi="方正仿宋_GBK" w:eastAsia="方正仿宋_GBK" w:cs="方正仿宋_GBK"/>
                <w:b/>
                <w:bCs/>
                <w:color w:val="000000"/>
                <w:szCs w:val="21"/>
              </w:rPr>
            </w:pPr>
          </w:p>
          <w:p>
            <w:pPr>
              <w:jc w:val="center"/>
              <w:rPr>
                <w:rFonts w:hint="eastAsia" w:ascii="方正仿宋_GBK" w:hAnsi="方正仿宋_GBK" w:eastAsia="方正仿宋_GBK" w:cs="方正仿宋_GBK"/>
                <w:b/>
                <w:bCs/>
                <w:color w:val="000000"/>
                <w:szCs w:val="21"/>
              </w:rPr>
            </w:pPr>
          </w:p>
          <w:p>
            <w:pPr>
              <w:jc w:val="cente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琴室PTZ半球（含支架）</w:t>
            </w:r>
          </w:p>
        </w:tc>
        <w:tc>
          <w:tcPr>
            <w:tcW w:w="5184" w:type="dxa"/>
          </w:tcPr>
          <w:p>
            <w:pPr>
              <w:rPr>
                <w:rFonts w:hint="eastAsia" w:ascii="方正仿宋_GBK" w:hAnsi="方正仿宋_GBK" w:eastAsia="方正仿宋_GBK" w:cs="方正仿宋_GBK"/>
                <w:color w:val="000000"/>
                <w:szCs w:val="21"/>
                <w:lang w:val="en-US" w:eastAsia="zh-CN"/>
              </w:rPr>
            </w:pPr>
            <w:r>
              <w:rPr>
                <w:rFonts w:hint="eastAsia" w:ascii="方正仿宋_GBK" w:hAnsi="方正仿宋_GBK" w:eastAsia="方正仿宋_GBK" w:cs="方正仿宋_GBK"/>
                <w:b/>
                <w:bCs/>
                <w:color w:val="000000"/>
                <w:szCs w:val="21"/>
                <w:lang w:val="en-US" w:eastAsia="zh-CN"/>
              </w:rPr>
              <w:t>1.</w:t>
            </w:r>
            <w:r>
              <w:rPr>
                <w:rFonts w:hint="eastAsia" w:ascii="方正仿宋_GBK" w:hAnsi="方正仿宋_GBK" w:eastAsia="方正仿宋_GBK" w:cs="方正仿宋_GBK"/>
                <w:color w:val="000000"/>
                <w:szCs w:val="21"/>
              </w:rPr>
              <w:t>室内400万定焦双光PT球机_2.8mm_PoE；</w:t>
            </w:r>
            <w:r>
              <w:rPr>
                <w:rFonts w:hint="eastAsia" w:ascii="方正仿宋_GBK" w:hAnsi="方正仿宋_GBK" w:eastAsia="方正仿宋_GBK" w:cs="方正仿宋_GBK"/>
                <w:b/>
                <w:bCs/>
                <w:color w:val="000000"/>
                <w:szCs w:val="21"/>
                <w:lang w:val="en-US" w:eastAsia="zh-CN"/>
              </w:rPr>
              <w:t>2.</w:t>
            </w:r>
            <w:r>
              <w:rPr>
                <w:rFonts w:hint="eastAsia" w:ascii="方正仿宋_GBK" w:hAnsi="方正仿宋_GBK" w:eastAsia="方正仿宋_GBK" w:cs="方正仿宋_GBK"/>
                <w:color w:val="000000"/>
                <w:szCs w:val="21"/>
              </w:rPr>
              <w:t>最高分辨率可达2560 × 1440 @25 fps，在该分辨率下可输出实时图像；</w:t>
            </w:r>
            <w:r>
              <w:rPr>
                <w:rFonts w:hint="eastAsia" w:ascii="方正仿宋_GBK" w:hAnsi="方正仿宋_GBK" w:eastAsia="方正仿宋_GBK" w:cs="方正仿宋_GBK"/>
                <w:b/>
                <w:bCs/>
                <w:color w:val="000000"/>
                <w:szCs w:val="21"/>
                <w:lang w:val="en-US" w:eastAsia="zh-CN"/>
              </w:rPr>
              <w:t>3.</w:t>
            </w:r>
            <w:r>
              <w:rPr>
                <w:rFonts w:hint="eastAsia" w:ascii="方正仿宋_GBK" w:hAnsi="方正仿宋_GBK" w:eastAsia="方正仿宋_GBK" w:cs="方正仿宋_GBK"/>
                <w:color w:val="000000"/>
                <w:szCs w:val="21"/>
              </w:rPr>
              <w:t>支持背光补偿，强光抑制，3D 数字降噪，适应不同环境；</w:t>
            </w:r>
            <w:r>
              <w:rPr>
                <w:rFonts w:hint="eastAsia" w:ascii="方正仿宋_GBK" w:hAnsi="方正仿宋_GBK" w:eastAsia="方正仿宋_GBK" w:cs="方正仿宋_GBK"/>
                <w:b/>
                <w:bCs/>
                <w:color w:val="000000"/>
                <w:szCs w:val="21"/>
                <w:lang w:val="en-US" w:eastAsia="zh-CN"/>
              </w:rPr>
              <w:t>4.</w:t>
            </w:r>
            <w:r>
              <w:rPr>
                <w:rFonts w:hint="eastAsia" w:ascii="方正仿宋_GBK" w:hAnsi="方正仿宋_GBK" w:eastAsia="方正仿宋_GBK" w:cs="方正仿宋_GBK"/>
                <w:color w:val="000000"/>
                <w:szCs w:val="21"/>
              </w:rPr>
              <w:t>内置麦克风和喇叭；</w:t>
            </w:r>
            <w:r>
              <w:rPr>
                <w:rFonts w:hint="eastAsia" w:ascii="方正仿宋_GBK" w:hAnsi="方正仿宋_GBK" w:eastAsia="方正仿宋_GBK" w:cs="方正仿宋_GBK"/>
                <w:b/>
                <w:bCs/>
                <w:color w:val="000000"/>
                <w:szCs w:val="21"/>
              </w:rPr>
              <w:t>5</w:t>
            </w:r>
            <w:r>
              <w:rPr>
                <w:rFonts w:hint="eastAsia" w:ascii="方正仿宋_GBK" w:hAnsi="方正仿宋_GBK" w:eastAsia="方正仿宋_GBK" w:cs="方正仿宋_GBK"/>
                <w:b/>
                <w:bCs/>
                <w:color w:val="000000"/>
                <w:szCs w:val="21"/>
                <w:lang w:val="en-US" w:eastAsia="zh-CN"/>
              </w:rPr>
              <w:t>.</w:t>
            </w:r>
            <w:r>
              <w:rPr>
                <w:rFonts w:hint="eastAsia" w:ascii="方正仿宋_GBK" w:hAnsi="方正仿宋_GBK" w:eastAsia="方正仿宋_GBK" w:cs="方正仿宋_GBK"/>
                <w:color w:val="000000"/>
                <w:szCs w:val="21"/>
              </w:rPr>
              <w:t>支持双光补光，红外最远可达20 m，白光最远可达15m；</w:t>
            </w:r>
            <w:r>
              <w:rPr>
                <w:rFonts w:hint="eastAsia" w:ascii="方正仿宋_GBK" w:hAnsi="方正仿宋_GBK" w:eastAsia="方正仿宋_GBK" w:cs="方正仿宋_GBK"/>
                <w:b/>
                <w:bCs/>
                <w:color w:val="000000"/>
                <w:szCs w:val="21"/>
              </w:rPr>
              <w:t>6</w:t>
            </w:r>
            <w:r>
              <w:rPr>
                <w:rFonts w:hint="eastAsia" w:ascii="方正仿宋_GBK" w:hAnsi="方正仿宋_GBK" w:eastAsia="方正仿宋_GBK" w:cs="方正仿宋_GBK"/>
                <w:b/>
                <w:bCs/>
                <w:color w:val="000000"/>
                <w:szCs w:val="21"/>
                <w:lang w:val="en-US" w:eastAsia="zh-CN"/>
              </w:rPr>
              <w:t>.</w:t>
            </w:r>
            <w:r>
              <w:rPr>
                <w:rFonts w:hint="eastAsia" w:ascii="方正仿宋_GBK" w:hAnsi="方正仿宋_GBK" w:eastAsia="方正仿宋_GBK" w:cs="方正仿宋_GBK"/>
                <w:color w:val="000000"/>
                <w:szCs w:val="21"/>
              </w:rPr>
              <w:t>支持人形侦测；支持智能补光模式，人来灯亮，人走灯灭；</w:t>
            </w:r>
            <w:r>
              <w:rPr>
                <w:rFonts w:hint="eastAsia" w:ascii="方正仿宋_GBK" w:hAnsi="方正仿宋_GBK" w:eastAsia="方正仿宋_GBK" w:cs="方正仿宋_GBK"/>
                <w:b/>
                <w:bCs/>
                <w:color w:val="000000"/>
                <w:szCs w:val="21"/>
              </w:rPr>
              <w:t>7</w:t>
            </w:r>
            <w:r>
              <w:rPr>
                <w:rFonts w:hint="eastAsia" w:ascii="方正仿宋_GBK" w:hAnsi="方正仿宋_GBK" w:eastAsia="方正仿宋_GBK" w:cs="方正仿宋_GBK"/>
                <w:b/>
                <w:bCs/>
                <w:color w:val="000000"/>
                <w:szCs w:val="21"/>
                <w:lang w:val="en-US" w:eastAsia="zh-CN"/>
              </w:rPr>
              <w:t>.</w:t>
            </w:r>
            <w:r>
              <w:rPr>
                <w:rFonts w:hint="eastAsia" w:ascii="方正仿宋_GBK" w:hAnsi="方正仿宋_GBK" w:eastAsia="方正仿宋_GBK" w:cs="方正仿宋_GBK"/>
                <w:color w:val="000000"/>
                <w:szCs w:val="21"/>
              </w:rPr>
              <w:t>支持巡视功能，支持一天执行2条巡航路径，每条路径16个预置点；</w:t>
            </w:r>
            <w:r>
              <w:rPr>
                <w:rFonts w:hint="eastAsia" w:ascii="方正仿宋_GBK" w:hAnsi="方正仿宋_GBK" w:eastAsia="方正仿宋_GBK" w:cs="方正仿宋_GBK"/>
                <w:b/>
                <w:bCs/>
                <w:color w:val="000000"/>
                <w:szCs w:val="21"/>
              </w:rPr>
              <w:t>8</w:t>
            </w:r>
            <w:r>
              <w:rPr>
                <w:rFonts w:hint="eastAsia" w:ascii="方正仿宋_GBK" w:hAnsi="方正仿宋_GBK" w:eastAsia="方正仿宋_GBK" w:cs="方正仿宋_GBK"/>
                <w:b/>
                <w:bCs/>
                <w:color w:val="000000"/>
                <w:szCs w:val="21"/>
                <w:lang w:val="en-US" w:eastAsia="zh-CN"/>
              </w:rPr>
              <w:t>.</w:t>
            </w:r>
            <w:r>
              <w:rPr>
                <w:rFonts w:hint="eastAsia" w:ascii="方正仿宋_GBK" w:hAnsi="方正仿宋_GBK" w:eastAsia="方正仿宋_GBK" w:cs="方正仿宋_GBK"/>
                <w:color w:val="000000"/>
                <w:szCs w:val="21"/>
              </w:rPr>
              <w:t>设备默认吸顶安装，壁装需配壁装支架；</w:t>
            </w:r>
            <w:r>
              <w:rPr>
                <w:rFonts w:hint="eastAsia" w:ascii="方正仿宋_GBK" w:hAnsi="方正仿宋_GBK" w:eastAsia="方正仿宋_GBK" w:cs="方正仿宋_GBK"/>
                <w:b/>
                <w:bCs/>
                <w:color w:val="000000"/>
                <w:szCs w:val="21"/>
              </w:rPr>
              <w:t>9</w:t>
            </w:r>
            <w:r>
              <w:rPr>
                <w:rFonts w:hint="eastAsia" w:ascii="方正仿宋_GBK" w:hAnsi="方正仿宋_GBK" w:eastAsia="方正仿宋_GBK" w:cs="方正仿宋_GBK"/>
                <w:b/>
                <w:bCs/>
                <w:color w:val="000000"/>
                <w:szCs w:val="21"/>
                <w:lang w:val="en-US" w:eastAsia="zh-CN"/>
              </w:rPr>
              <w:t>.</w:t>
            </w:r>
            <w:r>
              <w:rPr>
                <w:rFonts w:hint="eastAsia" w:ascii="方正仿宋_GBK" w:hAnsi="方正仿宋_GBK" w:eastAsia="方正仿宋_GBK" w:cs="方正仿宋_GBK"/>
                <w:color w:val="000000"/>
                <w:szCs w:val="21"/>
              </w:rPr>
              <w:t>支持POE供电；</w:t>
            </w:r>
            <w:r>
              <w:rPr>
                <w:rFonts w:hint="eastAsia" w:ascii="方正仿宋_GBK" w:hAnsi="方正仿宋_GBK" w:eastAsia="方正仿宋_GBK" w:cs="方正仿宋_GBK"/>
                <w:b/>
                <w:bCs/>
                <w:color w:val="000000"/>
                <w:szCs w:val="21"/>
              </w:rPr>
              <w:t>10</w:t>
            </w:r>
            <w:r>
              <w:rPr>
                <w:rFonts w:hint="eastAsia" w:ascii="方正仿宋_GBK" w:hAnsi="方正仿宋_GBK" w:eastAsia="方正仿宋_GBK" w:cs="方正仿宋_GBK"/>
                <w:b/>
                <w:bCs/>
                <w:color w:val="000000"/>
                <w:szCs w:val="21"/>
                <w:lang w:val="en-US" w:eastAsia="zh-CN"/>
              </w:rPr>
              <w:t>.</w:t>
            </w:r>
            <w:r>
              <w:rPr>
                <w:rFonts w:hint="eastAsia" w:ascii="方正仿宋_GBK" w:hAnsi="方正仿宋_GBK" w:eastAsia="方正仿宋_GBK" w:cs="方正仿宋_GBK"/>
                <w:color w:val="000000"/>
                <w:szCs w:val="21"/>
              </w:rPr>
              <w:t>支持报警1进1出</w:t>
            </w:r>
            <w:r>
              <w:rPr>
                <w:rFonts w:hint="eastAsia" w:ascii="方正仿宋_GBK" w:hAnsi="方正仿宋_GBK" w:eastAsia="方正仿宋_GBK" w:cs="方正仿宋_GBK"/>
                <w:color w:val="000000"/>
                <w:szCs w:val="21"/>
                <w:lang w:eastAsia="zh-CN"/>
              </w:rPr>
              <w:t>；</w:t>
            </w:r>
            <w:r>
              <w:rPr>
                <w:rFonts w:hint="eastAsia" w:ascii="方正仿宋_GBK" w:hAnsi="方正仿宋_GBK" w:eastAsia="方正仿宋_GBK" w:cs="方正仿宋_GBK"/>
                <w:b/>
                <w:bCs/>
                <w:color w:val="000000"/>
                <w:szCs w:val="21"/>
                <w:lang w:val="en-US" w:eastAsia="zh-CN"/>
              </w:rPr>
              <w:t>11.</w:t>
            </w:r>
            <w:r>
              <w:rPr>
                <w:rFonts w:hint="eastAsia" w:ascii="方正仿宋_GBK" w:hAnsi="方正仿宋_GBK" w:eastAsia="方正仿宋_GBK" w:cs="方正仿宋_GBK"/>
                <w:color w:val="000000"/>
                <w:szCs w:val="21"/>
                <w:lang w:val="en-US" w:eastAsia="zh-CN"/>
              </w:rPr>
              <w:t>品牌为</w:t>
            </w:r>
            <w:r>
              <w:rPr>
                <w:rFonts w:hint="eastAsia" w:ascii="方正仿宋_GBK" w:hAnsi="方正仿宋_GBK" w:eastAsia="方正仿宋_GBK" w:cs="方正仿宋_GBK"/>
                <w:color w:val="000000"/>
                <w:szCs w:val="21"/>
              </w:rPr>
              <w:t>海康威视</w:t>
            </w:r>
            <w:r>
              <w:rPr>
                <w:rFonts w:hint="eastAsia" w:ascii="方正仿宋_GBK" w:hAnsi="方正仿宋_GBK" w:eastAsia="方正仿宋_GBK" w:cs="方正仿宋_GBK"/>
                <w:color w:val="000000"/>
                <w:szCs w:val="21"/>
                <w:lang w:eastAsia="zh-CN"/>
              </w:rPr>
              <w:t>。</w:t>
            </w:r>
          </w:p>
        </w:tc>
        <w:tc>
          <w:tcPr>
            <w:tcW w:w="1136" w:type="dxa"/>
          </w:tcPr>
          <w:p>
            <w:pPr>
              <w:rPr>
                <w:rFonts w:ascii="方正仿宋_GBK" w:hAnsi="方正仿宋_GBK" w:eastAsia="方正仿宋_GBK" w:cs="方正仿宋_GBK"/>
              </w:rPr>
            </w:pPr>
            <w:r>
              <w:rPr>
                <w:rFonts w:hint="eastAsia" w:ascii="方正仿宋_GBK" w:hAnsi="方正仿宋_GBK" w:eastAsia="方正仿宋_GBK" w:cs="方正仿宋_GBK"/>
                <w:b/>
              </w:rPr>
              <w:t>7间琴室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cente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4K学生AI巡课相机（含支架）</w:t>
            </w:r>
          </w:p>
        </w:tc>
        <w:tc>
          <w:tcPr>
            <w:tcW w:w="5184" w:type="dxa"/>
          </w:tcPr>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b/>
                <w:bCs/>
                <w:color w:val="000000"/>
                <w:szCs w:val="21"/>
                <w:lang w:val="en-US" w:eastAsia="zh-CN"/>
              </w:rPr>
              <w:t>1.</w:t>
            </w:r>
            <w:r>
              <w:rPr>
                <w:rFonts w:hint="eastAsia" w:ascii="方正仿宋_GBK" w:hAnsi="方正仿宋_GBK" w:eastAsia="方正仿宋_GBK" w:cs="方正仿宋_GBK"/>
                <w:color w:val="000000"/>
                <w:szCs w:val="21"/>
              </w:rPr>
              <w:t>4K 1/1.8“ CMOS海康威视智慧课堂系列学生摄像机</w:t>
            </w:r>
          </w:p>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智慧课堂系列摄像机为全新形态产品，包含学生机和教师机，可最大程度满足校园精品课程建设、远程教学、校园活动直播和职业培训等典型的教学场景学生特写</w:t>
            </w:r>
            <w:r>
              <w:rPr>
                <w:rFonts w:hint="eastAsia" w:ascii="方正仿宋_GBK" w:hAnsi="方正仿宋_GBK" w:eastAsia="方正仿宋_GBK" w:cs="方正仿宋_GBK"/>
                <w:color w:val="000000"/>
                <w:szCs w:val="21"/>
                <w:lang w:eastAsia="zh-CN"/>
              </w:rPr>
              <w:t>，</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2.</w:t>
            </w:r>
            <w:r>
              <w:rPr>
                <w:rFonts w:hint="eastAsia" w:ascii="方正仿宋_GBK" w:hAnsi="方正仿宋_GBK" w:eastAsia="方正仿宋_GBK" w:cs="方正仿宋_GBK"/>
                <w:color w:val="000000"/>
                <w:szCs w:val="21"/>
              </w:rPr>
              <w:t>学生智能检测：a. 学生单人起立检测和走动检测，并切换学生特写画面；b. 学生多人起立检测和走动检测，并切换学生全景画面；c. 支持抬头率检测和上报，统计平均抬头率；d. 支持叠加总人数和抬头数</w:t>
            </w:r>
          </w:p>
        </w:tc>
        <w:tc>
          <w:tcPr>
            <w:tcW w:w="1136" w:type="dxa"/>
          </w:tcPr>
          <w:p>
            <w:pPr>
              <w:rPr>
                <w:rFonts w:ascii="方正仿宋_GBK" w:hAnsi="方正仿宋_GBK" w:eastAsia="方正仿宋_GBK" w:cs="方正仿宋_GBK"/>
                <w:b/>
              </w:rPr>
            </w:pPr>
            <w:r>
              <w:rPr>
                <w:rFonts w:hint="eastAsia" w:ascii="方正仿宋_GBK" w:hAnsi="方正仿宋_GBK" w:eastAsia="方正仿宋_GBK" w:cs="方正仿宋_GBK"/>
                <w:b/>
              </w:rPr>
              <w:t>2</w:t>
            </w:r>
            <w:r>
              <w:rPr>
                <w:rFonts w:ascii="方正仿宋_GBK" w:hAnsi="方正仿宋_GBK" w:eastAsia="方正仿宋_GBK" w:cs="方正仿宋_GBK"/>
                <w:b/>
              </w:rPr>
              <w:t>4</w:t>
            </w:r>
            <w:r>
              <w:rPr>
                <w:rFonts w:hint="eastAsia" w:ascii="方正仿宋_GBK" w:hAnsi="方正仿宋_GBK" w:eastAsia="方正仿宋_GBK" w:cs="方正仿宋_GBK"/>
                <w:b/>
              </w:rPr>
              <w:t>间标准教室、2间阶梯教室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cente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400万PTZ巡课相机</w:t>
            </w:r>
          </w:p>
        </w:tc>
        <w:tc>
          <w:tcPr>
            <w:tcW w:w="5184" w:type="dxa"/>
          </w:tcPr>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【400万像素mini PTZ海康威视巡课摄像机】</w:t>
            </w:r>
          </w:p>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传感器类型: 1/2.8＂progressive scan CMOS</w:t>
            </w:r>
          </w:p>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最低照度: 彩色：0.005 Lux @（F1.5，AGC ON）；黑白：0.001Lux @（F1.5，AGC ON）；0 Lux with IR</w:t>
            </w:r>
          </w:p>
          <w:p>
            <w:pPr>
              <w:rPr>
                <w:rFonts w:hint="eastAsia" w:ascii="方正仿宋_GBK" w:hAnsi="方正仿宋_GBK" w:eastAsia="方正仿宋_GBK" w:cs="方正仿宋_GBK"/>
                <w:color w:val="000000"/>
                <w:szCs w:val="21"/>
                <w:lang w:eastAsia="zh-CN"/>
              </w:rPr>
            </w:pPr>
            <w:r>
              <w:rPr>
                <w:rFonts w:hint="eastAsia" w:ascii="方正仿宋_GBK" w:hAnsi="方正仿宋_GBK" w:eastAsia="方正仿宋_GBK" w:cs="方正仿宋_GBK"/>
                <w:color w:val="000000"/>
                <w:szCs w:val="21"/>
              </w:rPr>
              <w:t>变倍: 4倍光学变倍，16倍数字变倍</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焦距: 2.8~12 mm</w:t>
            </w:r>
          </w:p>
          <w:p>
            <w:pPr>
              <w:rPr>
                <w:rFonts w:hint="eastAsia" w:ascii="方正仿宋_GBK" w:hAnsi="方正仿宋_GBK" w:eastAsia="方正仿宋_GBK" w:cs="方正仿宋_GBK"/>
                <w:color w:val="000000"/>
                <w:szCs w:val="21"/>
              </w:rPr>
            </w:pPr>
          </w:p>
        </w:tc>
        <w:tc>
          <w:tcPr>
            <w:tcW w:w="1136" w:type="dxa"/>
          </w:tcPr>
          <w:p>
            <w:pPr>
              <w:rPr>
                <w:rFonts w:ascii="方正仿宋_GBK" w:hAnsi="方正仿宋_GBK" w:eastAsia="方正仿宋_GBK" w:cs="方正仿宋_GBK"/>
              </w:rPr>
            </w:pPr>
            <w:r>
              <w:rPr>
                <w:rFonts w:hint="eastAsia" w:ascii="方正仿宋_GBK" w:hAnsi="方正仿宋_GBK" w:eastAsia="方正仿宋_GBK" w:cs="方正仿宋_GBK"/>
                <w:b/>
              </w:rPr>
              <w:t>24间标准教室使用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center"/>
              <w:rPr>
                <w:rFonts w:hint="eastAsia"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rPr>
              <w:t>IP广播</w:t>
            </w:r>
          </w:p>
        </w:tc>
        <w:tc>
          <w:tcPr>
            <w:tcW w:w="5184" w:type="dxa"/>
          </w:tcPr>
          <w:p>
            <w:pPr>
              <w:jc w:val="left"/>
              <w:rPr>
                <w:rFonts w:ascii="方正仿宋_GBK" w:hAnsi="方正仿宋_GBK" w:eastAsia="方正仿宋_GBK" w:cs="方正仿宋_GBK"/>
              </w:rPr>
            </w:pPr>
            <w:r>
              <w:rPr>
                <w:rFonts w:hint="eastAsia" w:ascii="方正仿宋_GBK" w:hAnsi="方正仿宋_GBK" w:eastAsia="方正仿宋_GBK" w:cs="方正仿宋_GBK"/>
                <w:b/>
                <w:bCs/>
                <w:lang w:val="en-US" w:eastAsia="zh-CN"/>
              </w:rPr>
              <w:t>1.</w:t>
            </w:r>
            <w:r>
              <w:rPr>
                <w:rFonts w:hint="eastAsia" w:ascii="方正仿宋_GBK" w:hAnsi="方正仿宋_GBK" w:eastAsia="方正仿宋_GBK" w:cs="方正仿宋_GBK"/>
              </w:rPr>
              <w:t>一体化壁挂式设计、整合网络音频解码，数字功放及音箱。</w:t>
            </w:r>
            <w:r>
              <w:rPr>
                <w:rFonts w:hint="eastAsia" w:ascii="方正仿宋_GBK" w:hAnsi="方正仿宋_GBK" w:eastAsia="方正仿宋_GBK" w:cs="方正仿宋_GBK"/>
                <w:b/>
                <w:bCs/>
              </w:rPr>
              <w:t xml:space="preserve">2. </w:t>
            </w:r>
            <w:r>
              <w:rPr>
                <w:rFonts w:hint="eastAsia" w:ascii="方正仿宋_GBK" w:hAnsi="方正仿宋_GBK" w:eastAsia="方正仿宋_GBK" w:cs="方正仿宋_GBK"/>
              </w:rPr>
              <w:t>采用高速工业级双核(ARM+DSP)芯片、启动时间≤1秒。</w:t>
            </w:r>
            <w:r>
              <w:rPr>
                <w:rFonts w:hint="eastAsia" w:ascii="方正仿宋_GBK" w:hAnsi="方正仿宋_GBK" w:eastAsia="方正仿宋_GBK" w:cs="方正仿宋_GBK"/>
                <w:b/>
                <w:bCs/>
              </w:rPr>
              <w:t xml:space="preserve">3. </w:t>
            </w:r>
            <w:r>
              <w:rPr>
                <w:rFonts w:hint="eastAsia" w:ascii="方正仿宋_GBK" w:hAnsi="方正仿宋_GBK" w:eastAsia="方正仿宋_GBK" w:cs="方正仿宋_GBK"/>
              </w:rPr>
              <w:t>内置高保真扬声器和2×20W(8Ω)立体声D类功率放大器。</w:t>
            </w:r>
            <w:r>
              <w:rPr>
                <w:rFonts w:hint="eastAsia" w:ascii="方正仿宋_GBK" w:hAnsi="方正仿宋_GBK" w:eastAsia="方正仿宋_GBK" w:cs="方正仿宋_GBK"/>
                <w:b/>
                <w:bCs/>
              </w:rPr>
              <w:t xml:space="preserve">4. </w:t>
            </w:r>
            <w:r>
              <w:rPr>
                <w:rFonts w:hint="eastAsia" w:ascii="方正仿宋_GBK" w:hAnsi="方正仿宋_GBK" w:eastAsia="方正仿宋_GBK" w:cs="方正仿宋_GBK"/>
              </w:rPr>
              <w:t>内置回路检测功能、可远程监听扬声器工作状态、轻松维护。</w:t>
            </w:r>
            <w:r>
              <w:rPr>
                <w:rFonts w:hint="eastAsia" w:ascii="方正仿宋_GBK" w:hAnsi="方正仿宋_GBK" w:eastAsia="方正仿宋_GBK" w:cs="方正仿宋_GBK"/>
                <w:b/>
                <w:bCs/>
              </w:rPr>
              <w:t>5.</w:t>
            </w:r>
            <w:r>
              <w:rPr>
                <w:rFonts w:hint="eastAsia" w:ascii="方正仿宋_GBK" w:hAnsi="方正仿宋_GBK" w:eastAsia="方正仿宋_GBK" w:cs="方正仿宋_GBK"/>
              </w:rPr>
              <w:t xml:space="preserve"> 服务软件远程调节输出音量、并可在本地用旋钮调节线路输入音量。</w:t>
            </w:r>
            <w:r>
              <w:rPr>
                <w:rFonts w:hint="eastAsia" w:ascii="方正仿宋_GBK" w:hAnsi="方正仿宋_GBK" w:eastAsia="方正仿宋_GBK" w:cs="方正仿宋_GBK"/>
                <w:b/>
                <w:bCs/>
              </w:rPr>
              <w:t>6.</w:t>
            </w:r>
            <w:r>
              <w:rPr>
                <w:rFonts w:hint="eastAsia" w:ascii="方正仿宋_GBK" w:hAnsi="方正仿宋_GBK" w:eastAsia="方正仿宋_GBK" w:cs="方正仿宋_GBK"/>
              </w:rPr>
              <w:t xml:space="preserve"> 标准RJ45网络接口、有以太网口的地方即可接入、支持跨网段和跨路由。</w:t>
            </w:r>
            <w:r>
              <w:rPr>
                <w:rFonts w:hint="eastAsia" w:ascii="方正仿宋_GBK" w:hAnsi="方正仿宋_GBK" w:eastAsia="方正仿宋_GBK" w:cs="方正仿宋_GBK"/>
                <w:b/>
                <w:bCs/>
              </w:rPr>
              <w:t xml:space="preserve">7. </w:t>
            </w:r>
            <w:r>
              <w:rPr>
                <w:rFonts w:hint="eastAsia" w:ascii="方正仿宋_GBK" w:hAnsi="方正仿宋_GBK" w:eastAsia="方正仿宋_GBK" w:cs="方正仿宋_GBK"/>
              </w:rPr>
              <w:t>可选配：定压备份模块：实现接入100V定压广播线路作为备用、符合教委高考须有备用系统要求</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当网络异常时，自动从“数字网络广播”切换到“模拟定压广播”。</w:t>
            </w:r>
            <w:r>
              <w:rPr>
                <w:rFonts w:hint="eastAsia" w:ascii="方正仿宋_GBK" w:hAnsi="方正仿宋_GBK" w:eastAsia="方正仿宋_GBK" w:cs="方正仿宋_GBK"/>
                <w:b/>
                <w:bCs/>
              </w:rPr>
              <w:t>8.</w:t>
            </w:r>
            <w:r>
              <w:rPr>
                <w:rFonts w:hint="eastAsia" w:ascii="方正仿宋_GBK" w:hAnsi="方正仿宋_GBK" w:eastAsia="方正仿宋_GBK" w:cs="方正仿宋_GBK"/>
              </w:rPr>
              <w:t>可选配：无线收发模块及无线话筒（NAC-5059C）：无线收发模块与无线话筒，实现开机自动配对</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可通过无线话筒进行本地扩声，音量大小可在话筒上调节。</w:t>
            </w:r>
          </w:p>
          <w:p>
            <w:pPr>
              <w:jc w:val="left"/>
              <w:rPr>
                <w:rFonts w:ascii="方正仿宋_GBK" w:hAnsi="方正仿宋_GBK" w:eastAsia="方正仿宋_GBK" w:cs="方正仿宋_GBK"/>
              </w:rPr>
            </w:pPr>
            <w:r>
              <w:rPr>
                <w:rFonts w:hint="eastAsia" w:ascii="方正仿宋_GBK" w:hAnsi="方正仿宋_GBK" w:eastAsia="方正仿宋_GBK" w:cs="方正仿宋_GBK"/>
              </w:rPr>
              <w:t>电源、功耗 DC24V/2A，≤50W、待机≤3W</w:t>
            </w:r>
          </w:p>
          <w:p>
            <w:pPr>
              <w:jc w:val="left"/>
              <w:rPr>
                <w:rFonts w:ascii="方正仿宋_GBK" w:hAnsi="方正仿宋_GBK" w:eastAsia="方正仿宋_GBK" w:cs="方正仿宋_GBK"/>
              </w:rPr>
            </w:pPr>
            <w:r>
              <w:rPr>
                <w:rFonts w:hint="eastAsia" w:ascii="方正仿宋_GBK" w:hAnsi="方正仿宋_GBK" w:eastAsia="方正仿宋_GBK" w:cs="方正仿宋_GBK"/>
              </w:rPr>
              <w:t>网络通讯协议 TCP/IP、UDP、ARP、ICMP、IGMP</w:t>
            </w:r>
          </w:p>
          <w:p>
            <w:pPr>
              <w:jc w:val="left"/>
              <w:rPr>
                <w:rFonts w:ascii="方正仿宋_GBK" w:hAnsi="方正仿宋_GBK" w:eastAsia="方正仿宋_GBK" w:cs="方正仿宋_GBK"/>
              </w:rPr>
            </w:pPr>
            <w:r>
              <w:rPr>
                <w:rFonts w:hint="eastAsia" w:ascii="方正仿宋_GBK" w:hAnsi="方正仿宋_GBK" w:eastAsia="方正仿宋_GBK" w:cs="方正仿宋_GBK"/>
              </w:rPr>
              <w:t>音频编码 MP2/MP3/PCM/ADPCM</w:t>
            </w:r>
          </w:p>
          <w:p>
            <w:pPr>
              <w:jc w:val="left"/>
              <w:rPr>
                <w:rFonts w:ascii="方正仿宋_GBK" w:hAnsi="方正仿宋_GBK" w:eastAsia="方正仿宋_GBK" w:cs="方正仿宋_GBK"/>
              </w:rPr>
            </w:pPr>
            <w:r>
              <w:rPr>
                <w:rFonts w:hint="eastAsia" w:ascii="方正仿宋_GBK" w:hAnsi="方正仿宋_GBK" w:eastAsia="方正仿宋_GBK" w:cs="方正仿宋_GBK"/>
              </w:rPr>
              <w:t>音频采样、位率 8kHz～48kHz， 16bit， 8kbps-320kbps</w:t>
            </w:r>
          </w:p>
          <w:p>
            <w:pPr>
              <w:jc w:val="left"/>
              <w:rPr>
                <w:rFonts w:ascii="方正仿宋_GBK" w:hAnsi="方正仿宋_GBK" w:eastAsia="方正仿宋_GBK" w:cs="方正仿宋_GBK"/>
              </w:rPr>
            </w:pPr>
            <w:r>
              <w:rPr>
                <w:rFonts w:hint="eastAsia" w:ascii="方正仿宋_GBK" w:hAnsi="方正仿宋_GBK" w:eastAsia="方正仿宋_GBK" w:cs="方正仿宋_GBK"/>
              </w:rPr>
              <w:t>信噪比、音箱频响 ≥85dB， 200Hz-18kHz</w:t>
            </w:r>
          </w:p>
          <w:p>
            <w:pPr>
              <w:jc w:val="left"/>
              <w:rPr>
                <w:rFonts w:ascii="方正仿宋_GBK" w:hAnsi="方正仿宋_GBK" w:eastAsia="方正仿宋_GBK" w:cs="方正仿宋_GBK"/>
              </w:rPr>
            </w:pPr>
            <w:r>
              <w:rPr>
                <w:rFonts w:hint="eastAsia" w:ascii="方正仿宋_GBK" w:hAnsi="方正仿宋_GBK" w:eastAsia="方正仿宋_GBK" w:cs="方正仿宋_GBK"/>
              </w:rPr>
              <w:t>内置功放功率 2x20W(8Ω定阻)</w:t>
            </w:r>
          </w:p>
          <w:p>
            <w:pPr>
              <w:jc w:val="left"/>
              <w:rPr>
                <w:rFonts w:ascii="方正仿宋_GBK" w:hAnsi="方正仿宋_GBK" w:eastAsia="方正仿宋_GBK" w:cs="方正仿宋_GBK"/>
              </w:rPr>
            </w:pPr>
            <w:r>
              <w:rPr>
                <w:rFonts w:hint="eastAsia" w:ascii="方正仿宋_GBK" w:hAnsi="方正仿宋_GBK" w:eastAsia="方正仿宋_GBK" w:cs="方正仿宋_GBK"/>
              </w:rPr>
              <w:t>工作温度、湿度 0℃～45℃，10%-90%RH（无结露）</w:t>
            </w:r>
          </w:p>
          <w:p>
            <w:pPr>
              <w:jc w:val="left"/>
              <w:rPr>
                <w:rFonts w:ascii="方正仿宋_GBK" w:hAnsi="方正仿宋_GBK" w:eastAsia="方正仿宋_GBK" w:cs="方正仿宋_GBK"/>
              </w:rPr>
            </w:pPr>
            <w:r>
              <w:rPr>
                <w:rFonts w:hint="eastAsia" w:ascii="方正仿宋_GBK" w:hAnsi="方正仿宋_GBK" w:eastAsia="方正仿宋_GBK" w:cs="方正仿宋_GBK"/>
              </w:rPr>
              <w:t>产品尺寸、重量 157.5x147x246mm，1.9 kg</w:t>
            </w:r>
          </w:p>
        </w:tc>
        <w:tc>
          <w:tcPr>
            <w:tcW w:w="1136" w:type="dxa"/>
          </w:tcPr>
          <w:p>
            <w:pPr>
              <w:rPr>
                <w:rFonts w:ascii="方正仿宋_GBK" w:hAnsi="方正仿宋_GBK" w:eastAsia="方正仿宋_GBK" w:cs="方正仿宋_GBK"/>
              </w:rPr>
            </w:pPr>
            <w:r>
              <w:rPr>
                <w:rFonts w:hint="eastAsia" w:ascii="方正仿宋_GBK" w:hAnsi="方正仿宋_GBK" w:eastAsia="方正仿宋_GBK" w:cs="方正仿宋_GBK"/>
                <w:b/>
              </w:rPr>
              <w:t>接入原有广播平台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网络拾音器</w:t>
            </w:r>
          </w:p>
        </w:tc>
        <w:tc>
          <w:tcPr>
            <w:tcW w:w="5184" w:type="dxa"/>
          </w:tcPr>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1.</w:t>
            </w:r>
            <w:r>
              <w:rPr>
                <w:rFonts w:hint="eastAsia" w:ascii="方正仿宋_GBK" w:hAnsi="方正仿宋_GBK" w:eastAsia="方正仿宋_GBK" w:cs="方正仿宋_GBK"/>
                <w:color w:val="000000"/>
                <w:szCs w:val="21"/>
              </w:rPr>
              <w:t>32麦网络阵列拾音器）和6麦克风阵列360°全向拾音，</w:t>
            </w:r>
            <w:r>
              <w:rPr>
                <w:rFonts w:hint="eastAsia" w:ascii="方正仿宋_GBK" w:hAnsi="方正仿宋_GBK" w:eastAsia="方正仿宋_GBK" w:cs="方正仿宋_GBK"/>
                <w:color w:val="000000"/>
                <w:szCs w:val="21"/>
                <w:lang w:val="en-US" w:eastAsia="zh-CN"/>
              </w:rPr>
              <w:t>7</w:t>
            </w:r>
            <w:r>
              <w:rPr>
                <w:rFonts w:hint="eastAsia" w:ascii="方正仿宋_GBK" w:hAnsi="方正仿宋_GBK" w:eastAsia="方正仿宋_GBK" w:cs="方正仿宋_GBK"/>
                <w:color w:val="000000"/>
                <w:szCs w:val="21"/>
              </w:rPr>
              <w:t>米拾音半径</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2.</w:t>
            </w:r>
            <w:r>
              <w:rPr>
                <w:rFonts w:hint="eastAsia" w:ascii="方正仿宋_GBK" w:hAnsi="方正仿宋_GBK" w:eastAsia="方正仿宋_GBK" w:cs="方正仿宋_GBK"/>
                <w:color w:val="000000"/>
                <w:szCs w:val="21"/>
              </w:rPr>
              <w:t>多麦克阵列设计，拾音半径最远可达10米</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3.</w:t>
            </w:r>
            <w:r>
              <w:rPr>
                <w:rFonts w:hint="eastAsia" w:ascii="方正仿宋_GBK" w:hAnsi="方正仿宋_GBK" w:eastAsia="方正仿宋_GBK" w:cs="方正仿宋_GBK"/>
                <w:color w:val="000000"/>
                <w:szCs w:val="21"/>
              </w:rPr>
              <w:t>内置数字电路，通过DSP处理单元和AGC增益技术，实现高清晰和高保真</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4.</w:t>
            </w:r>
            <w:r>
              <w:rPr>
                <w:rFonts w:hint="eastAsia" w:ascii="方正仿宋_GBK" w:hAnsi="方正仿宋_GBK" w:eastAsia="方正仿宋_GBK" w:cs="方正仿宋_GBK"/>
                <w:color w:val="000000"/>
                <w:szCs w:val="21"/>
              </w:rPr>
              <w:t>多麦克阵列设计加自适应波束成形技术，有效解决混响问题，声音清晰</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5.</w:t>
            </w:r>
            <w:r>
              <w:rPr>
                <w:rFonts w:hint="eastAsia" w:ascii="方正仿宋_GBK" w:hAnsi="方正仿宋_GBK" w:eastAsia="方正仿宋_GBK" w:cs="方正仿宋_GBK"/>
                <w:color w:val="000000"/>
                <w:szCs w:val="21"/>
              </w:rPr>
              <w:t>支持智能降噪，有效解决环境噪音干扰</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6.</w:t>
            </w:r>
            <w:r>
              <w:rPr>
                <w:rFonts w:hint="eastAsia" w:ascii="方正仿宋_GBK" w:hAnsi="方正仿宋_GBK" w:eastAsia="方正仿宋_GBK" w:cs="方正仿宋_GBK"/>
                <w:color w:val="000000"/>
                <w:szCs w:val="21"/>
              </w:rPr>
              <w:t>自带状态指示灯，方便问题排查</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7.</w:t>
            </w:r>
            <w:r>
              <w:rPr>
                <w:rFonts w:hint="eastAsia" w:ascii="方正仿宋_GBK" w:hAnsi="方正仿宋_GBK" w:eastAsia="方正仿宋_GBK" w:cs="方正仿宋_GBK"/>
                <w:color w:val="000000"/>
                <w:szCs w:val="21"/>
              </w:rPr>
              <w:t>支持通过网络对设备进行参数配置升级维护等。支持网络音频流对接摄像机、后端产品</w:t>
            </w:r>
          </w:p>
          <w:p>
            <w:pP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b/>
                <w:bCs/>
                <w:color w:val="000000"/>
                <w:szCs w:val="21"/>
                <w:lang w:val="en-US" w:eastAsia="zh-CN"/>
              </w:rPr>
              <w:t>8.</w:t>
            </w:r>
            <w:r>
              <w:rPr>
                <w:rFonts w:hint="eastAsia" w:ascii="方正仿宋_GBK" w:hAnsi="方正仿宋_GBK" w:eastAsia="方正仿宋_GBK" w:cs="方正仿宋_GBK"/>
                <w:color w:val="000000"/>
                <w:szCs w:val="21"/>
              </w:rPr>
              <w:t>支持32 kHz/48 kHz高采样率，声音效果更保真</w:t>
            </w:r>
          </w:p>
          <w:p>
            <w:pPr>
              <w:rPr>
                <w:rFonts w:ascii="微软雅黑" w:hAnsi="微软雅黑" w:eastAsia="微软雅黑" w:cs="宋体"/>
                <w:color w:val="000000"/>
                <w:kern w:val="0"/>
                <w:sz w:val="20"/>
                <w:szCs w:val="20"/>
              </w:rPr>
            </w:pPr>
            <w:r>
              <w:rPr>
                <w:rFonts w:hint="eastAsia" w:ascii="方正仿宋_GBK" w:hAnsi="方正仿宋_GBK" w:eastAsia="方正仿宋_GBK" w:cs="方正仿宋_GBK"/>
                <w:b/>
                <w:bCs/>
                <w:color w:val="000000"/>
                <w:szCs w:val="21"/>
                <w:lang w:val="en-US" w:eastAsia="zh-CN"/>
              </w:rPr>
              <w:t>9.</w:t>
            </w:r>
            <w:r>
              <w:rPr>
                <w:rFonts w:hint="eastAsia" w:ascii="方正仿宋_GBK" w:hAnsi="方正仿宋_GBK" w:eastAsia="方正仿宋_GBK" w:cs="方正仿宋_GBK"/>
                <w:color w:val="000000"/>
                <w:szCs w:val="21"/>
              </w:rPr>
              <w:t>支持POE供电，便于安装</w:t>
            </w:r>
          </w:p>
        </w:tc>
        <w:tc>
          <w:tcPr>
            <w:tcW w:w="1136" w:type="dxa"/>
          </w:tcPr>
          <w:p>
            <w:pPr>
              <w:rPr>
                <w:rFonts w:ascii="方正仿宋_GBK" w:hAnsi="方正仿宋_GBK" w:eastAsia="方正仿宋_GBK" w:cs="方正仿宋_GBK"/>
              </w:rPr>
            </w:pPr>
            <w:r>
              <w:rPr>
                <w:rFonts w:ascii="方正仿宋_GBK" w:hAnsi="方正仿宋_GBK" w:eastAsia="方正仿宋_GBK" w:cs="方正仿宋_GBK"/>
              </w:rPr>
              <w:t>24</w:t>
            </w:r>
            <w:r>
              <w:rPr>
                <w:rFonts w:hint="eastAsia" w:ascii="方正仿宋_GBK" w:hAnsi="方正仿宋_GBK" w:eastAsia="方正仿宋_GBK" w:cs="方正仿宋_GBK"/>
              </w:rPr>
              <w:t>间标准教室和</w:t>
            </w:r>
            <w:r>
              <w:rPr>
                <w:rFonts w:ascii="方正仿宋_GBK" w:hAnsi="方正仿宋_GBK" w:eastAsia="方正仿宋_GBK" w:cs="方正仿宋_GBK"/>
              </w:rPr>
              <w:t>2</w:t>
            </w:r>
            <w:r>
              <w:rPr>
                <w:rFonts w:hint="eastAsia" w:ascii="方正仿宋_GBK" w:hAnsi="方正仿宋_GBK" w:eastAsia="方正仿宋_GBK" w:cs="方正仿宋_GBK"/>
              </w:rPr>
              <w:t>间阶梯教室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PTZ快球（含支架）</w:t>
            </w:r>
          </w:p>
        </w:tc>
        <w:tc>
          <w:tcPr>
            <w:tcW w:w="5184" w:type="dxa"/>
          </w:tcPr>
          <w:p>
            <w:pPr>
              <w:jc w:val="left"/>
              <w:rPr>
                <w:rFonts w:ascii="方正仿宋_GBK" w:hAnsi="方正仿宋_GBK" w:eastAsia="方正仿宋_GBK" w:cs="方正仿宋_GBK"/>
              </w:rPr>
            </w:pPr>
            <w:r>
              <w:rPr>
                <w:rFonts w:hint="eastAsia" w:ascii="方正仿宋_GBK" w:hAnsi="方正仿宋_GBK" w:eastAsia="方正仿宋_GBK" w:cs="方正仿宋_GBK"/>
              </w:rPr>
              <w:t>400万25倍图书巡检专用红外PTZ快球_PoE</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支持最大2560×1440@30fps高清画面输出</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支持25倍光学变倍，16倍数字变倍</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支持360°水平连续旋转，垂直方向-5°-90°</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 xml:space="preserve"> 采用高效红外阵列，补光距离可达50m</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支持移动侦测、区域入侵等智能侦测功能，并支持跟随入侵的人、车目标</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支持300个预置位，8条巡航扫描路径</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支持3D定位、一键守望、一键巡航功能</w:t>
            </w:r>
          </w:p>
          <w:p>
            <w:pPr>
              <w:jc w:val="left"/>
              <w:rPr>
                <w:rFonts w:ascii="方正仿宋_GBK" w:hAnsi="方正仿宋_GBK" w:eastAsia="方正仿宋_GBK" w:cs="方正仿宋_GBK"/>
              </w:rPr>
            </w:pPr>
            <w:r>
              <w:rPr>
                <w:rFonts w:hint="eastAsia" w:ascii="方正仿宋_GBK" w:hAnsi="方正仿宋_GBK" w:eastAsia="方正仿宋_GBK" w:cs="方正仿宋_GBK"/>
              </w:rPr>
              <w:t>支持区域曝光与区域聚焦功能</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支持3D数字降噪、强光抑制、SmartIR功能</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支持定时抓图与事件抓图功能</w:t>
            </w:r>
          </w:p>
          <w:p>
            <w:pPr>
              <w:jc w:val="left"/>
              <w:rPr>
                <w:rFonts w:ascii="方正仿宋_GBK" w:hAnsi="方正仿宋_GBK" w:eastAsia="方正仿宋_GBK" w:cs="方正仿宋_GBK"/>
              </w:rPr>
            </w:pPr>
            <w:r>
              <w:rPr>
                <w:rFonts w:hint="eastAsia" w:ascii="方正仿宋_GBK" w:hAnsi="方正仿宋_GBK" w:eastAsia="方正仿宋_GBK" w:cs="方正仿宋_GBK"/>
              </w:rPr>
              <w:t>支持断网续传功能保证录像不丢失</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支持最大512GB的 Micro SD/Micro SDHC/Micro SDXC卡存储</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 POE+（802.3at）</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防雷、防浪涌、防突波，IP66防护等级</w:t>
            </w:r>
          </w:p>
        </w:tc>
        <w:tc>
          <w:tcPr>
            <w:tcW w:w="1136" w:type="dxa"/>
          </w:tcPr>
          <w:p>
            <w:pPr>
              <w:rPr>
                <w:rFonts w:ascii="方正仿宋_GBK" w:hAnsi="方正仿宋_GBK" w:eastAsia="方正仿宋_GBK" w:cs="方正仿宋_GBK"/>
              </w:rPr>
            </w:pPr>
            <w:r>
              <w:rPr>
                <w:rFonts w:hint="eastAsia" w:ascii="方正仿宋_GBK" w:hAnsi="方正仿宋_GBK" w:eastAsia="方正仿宋_GBK" w:cs="方正仿宋_GBK"/>
              </w:rPr>
              <w:t>用于阶梯教室和舞蹈室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全彩网络摄像机（含支架）</w:t>
            </w:r>
          </w:p>
        </w:tc>
        <w:tc>
          <w:tcPr>
            <w:tcW w:w="5184" w:type="dxa"/>
          </w:tcPr>
          <w:p>
            <w:pPr>
              <w:jc w:val="left"/>
              <w:rPr>
                <w:rFonts w:ascii="方正仿宋_GBK" w:hAnsi="方正仿宋_GBK" w:eastAsia="方正仿宋_GBK" w:cs="方正仿宋_GBK"/>
              </w:rPr>
            </w:pPr>
            <w:r>
              <w:rPr>
                <w:rFonts w:hint="eastAsia" w:ascii="方正仿宋_GBK" w:hAnsi="方正仿宋_GBK" w:eastAsia="方正仿宋_GBK" w:cs="方正仿宋_GBK"/>
              </w:rPr>
              <w:t>400万臻全彩海螺型网络摄像机</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海康威视臻全彩海螺型网络摄像机，采用全彩级高灵敏度传感器，F1.0超大光圈镜头，最高分辨率可达400万像素，并在此分辨率下可输出25 fps实时图像，提供更清晰与流畅的视频流输入</w:t>
            </w:r>
          </w:p>
          <w:p>
            <w:pPr>
              <w:jc w:val="left"/>
              <w:rPr>
                <w:rFonts w:ascii="方正仿宋_GBK" w:hAnsi="方正仿宋_GBK" w:eastAsia="方正仿宋_GBK" w:cs="方正仿宋_GBK"/>
              </w:rPr>
            </w:pPr>
            <w:r>
              <w:rPr>
                <w:rFonts w:hint="eastAsia" w:ascii="方正仿宋_GBK" w:hAnsi="方正仿宋_GBK" w:eastAsia="方正仿宋_GBK" w:cs="方正仿宋_GBK"/>
              </w:rPr>
              <w:t>支持区域入侵侦测，越界侦测，进入区域侦测，离开区域侦测</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支持背光补偿，强光抑制，3D数字降噪，120 dB宽动态，适应不同环境</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支持柔光灯补光，照射距离最远可达30 m</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支持1个RJ45 10 M/100 M自适应以太网口，1个内置麦克风</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符合IP67防尘防水设计，可靠性高</w:t>
            </w:r>
          </w:p>
        </w:tc>
        <w:tc>
          <w:tcPr>
            <w:tcW w:w="1136" w:type="dxa"/>
          </w:tcPr>
          <w:p>
            <w:pPr>
              <w:rPr>
                <w:rFonts w:ascii="方正仿宋_GBK" w:hAnsi="方正仿宋_GBK" w:eastAsia="方正仿宋_GBK" w:cs="方正仿宋_GBK"/>
              </w:rPr>
            </w:pPr>
            <w:r>
              <w:rPr>
                <w:rFonts w:hint="eastAsia" w:ascii="方正仿宋_GBK" w:hAnsi="方正仿宋_GBK" w:eastAsia="方正仿宋_GBK" w:cs="方正仿宋_GBK"/>
              </w:rPr>
              <w:t>用于阶梯教室和舞蹈室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vAlign w:val="top"/>
          </w:tcPr>
          <w:p>
            <w:pPr>
              <w:jc w:val="left"/>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督学平台授权</w:t>
            </w:r>
          </w:p>
        </w:tc>
        <w:tc>
          <w:tcPr>
            <w:tcW w:w="5184" w:type="dxa"/>
            <w:vAlign w:val="top"/>
          </w:tcPr>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val="en-US" w:eastAsia="zh-CN"/>
              </w:rPr>
              <w:t>对接现有的督学平台，新添加本次项目督学设备授权116路，</w:t>
            </w:r>
            <w:r>
              <w:rPr>
                <w:rFonts w:hint="eastAsia" w:ascii="方正仿宋_GBK" w:hAnsi="方正仿宋_GBK" w:eastAsia="方正仿宋_GBK" w:cs="方正仿宋_GBK"/>
              </w:rPr>
              <w:t>支持督导巡课和考试巡查</w:t>
            </w:r>
            <w:r>
              <w:rPr>
                <w:rFonts w:hint="eastAsia" w:ascii="方正仿宋_GBK" w:hAnsi="方正仿宋_GBK" w:eastAsia="方正仿宋_GBK" w:cs="方正仿宋_GBK"/>
                <w:lang w:val="en-US" w:eastAsia="zh-CN"/>
              </w:rPr>
              <w:t>等功能</w:t>
            </w:r>
            <w:r>
              <w:rPr>
                <w:rFonts w:hint="eastAsia" w:ascii="方正仿宋_GBK" w:hAnsi="方正仿宋_GBK" w:eastAsia="方正仿宋_GBK" w:cs="方正仿宋_GBK"/>
                <w:lang w:eastAsia="zh-CN"/>
              </w:rPr>
              <w:t>。</w:t>
            </w:r>
          </w:p>
        </w:tc>
        <w:tc>
          <w:tcPr>
            <w:tcW w:w="1136" w:type="dxa"/>
            <w:vAlign w:val="top"/>
          </w:tcPr>
          <w:p>
            <w:pPr>
              <w:jc w:val="left"/>
              <w:rPr>
                <w:rFonts w:hint="eastAsia" w:ascii="方正仿宋_GBK" w:hAnsi="方正仿宋_GBK" w:eastAsia="方正仿宋_GBK" w:cs="方正仿宋_GBK"/>
              </w:rPr>
            </w:pPr>
            <w:r>
              <w:rPr>
                <w:rFonts w:hint="eastAsia" w:ascii="方正仿宋_GBK" w:hAnsi="方正仿宋_GBK" w:eastAsia="方正仿宋_GBK" w:cs="方正仿宋_GBK"/>
                <w:bCs/>
                <w:sz w:val="24"/>
                <w:lang w:val="en-US" w:eastAsia="zh-CN"/>
              </w:rPr>
              <w:t>督学平台授权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网络存储设备</w:t>
            </w:r>
          </w:p>
        </w:tc>
        <w:tc>
          <w:tcPr>
            <w:tcW w:w="5184" w:type="dxa"/>
          </w:tcPr>
          <w:p>
            <w:pPr>
              <w:jc w:val="left"/>
              <w:rPr>
                <w:rFonts w:ascii="方正仿宋_GBK" w:hAnsi="方正仿宋_GBK" w:eastAsia="方正仿宋_GBK" w:cs="方正仿宋_GBK"/>
              </w:rPr>
            </w:pPr>
            <w:r>
              <w:rPr>
                <w:rFonts w:hint="eastAsia" w:ascii="方正仿宋_GBK" w:hAnsi="方正仿宋_GBK" w:eastAsia="方正仿宋_GBK" w:cs="方正仿宋_GBK"/>
              </w:rPr>
              <w:t>4U机架式24盘位网络硬盘录像机</w:t>
            </w:r>
            <w:r>
              <w:rPr>
                <w:rFonts w:hint="eastAsia" w:ascii="方正仿宋_GBK" w:hAnsi="方正仿宋_GBK" w:eastAsia="方正仿宋_GBK" w:cs="方正仿宋_GBK"/>
                <w:lang w:val="en-US" w:eastAsia="zh-CN"/>
              </w:rPr>
              <w:t>满配</w:t>
            </w:r>
            <w:r>
              <w:rPr>
                <w:rFonts w:hint="eastAsia" w:ascii="方正仿宋_GBK" w:hAnsi="方正仿宋_GBK" w:eastAsia="方正仿宋_GBK" w:cs="方正仿宋_GBK"/>
              </w:rPr>
              <w:t>，整机采用短机箱设计，搭载1+1冗余电源</w:t>
            </w:r>
          </w:p>
          <w:p>
            <w:pPr>
              <w:jc w:val="left"/>
              <w:rPr>
                <w:rFonts w:ascii="方正仿宋_GBK" w:hAnsi="方正仿宋_GBK" w:eastAsia="方正仿宋_GBK" w:cs="方正仿宋_GBK"/>
              </w:rPr>
            </w:pPr>
            <w:r>
              <w:rPr>
                <w:rFonts w:hint="eastAsia" w:ascii="方正仿宋_GBK" w:hAnsi="方正仿宋_GBK" w:eastAsia="方正仿宋_GBK" w:cs="方正仿宋_GBK"/>
              </w:rPr>
              <w:t>【硬件规格】</w:t>
            </w:r>
          </w:p>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存储接口：24个SATA接口，支持硬盘热插拔，可满配20TB硬盘；且满足90天储存视频接口</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2×HDMI</w:t>
            </w:r>
          </w:p>
          <w:p>
            <w:pPr>
              <w:jc w:val="left"/>
              <w:rPr>
                <w:rFonts w:ascii="方正仿宋_GBK" w:hAnsi="方正仿宋_GBK" w:eastAsia="方正仿宋_GBK" w:cs="方正仿宋_GBK"/>
              </w:rPr>
            </w:pPr>
            <w:r>
              <w:rPr>
                <w:rFonts w:hint="eastAsia" w:ascii="方正仿宋_GBK" w:hAnsi="方正仿宋_GBK" w:eastAsia="方正仿宋_GBK" w:cs="方正仿宋_GBK"/>
              </w:rPr>
              <w:t>网络接口：4×RJ45 2.5Gbps电口</w:t>
            </w:r>
          </w:p>
          <w:p>
            <w:pPr>
              <w:jc w:val="left"/>
              <w:rPr>
                <w:rFonts w:ascii="方正仿宋_GBK" w:hAnsi="方正仿宋_GBK" w:eastAsia="方正仿宋_GBK" w:cs="方正仿宋_GBK"/>
              </w:rPr>
            </w:pPr>
            <w:r>
              <w:rPr>
                <w:rFonts w:hint="eastAsia" w:ascii="方正仿宋_GBK" w:hAnsi="方正仿宋_GBK" w:eastAsia="方正仿宋_GBK" w:cs="方正仿宋_GBK"/>
              </w:rPr>
              <w:t>报警接口：16路报警输入，8路报警输出</w:t>
            </w:r>
          </w:p>
          <w:p>
            <w:pPr>
              <w:jc w:val="left"/>
              <w:rPr>
                <w:rFonts w:ascii="方正仿宋_GBK" w:hAnsi="方正仿宋_GBK" w:eastAsia="方正仿宋_GBK" w:cs="方正仿宋_GBK"/>
              </w:rPr>
            </w:pPr>
            <w:r>
              <w:rPr>
                <w:rFonts w:hint="eastAsia" w:ascii="方正仿宋_GBK" w:hAnsi="方正仿宋_GBK" w:eastAsia="方正仿宋_GBK" w:cs="方正仿宋_GBK"/>
              </w:rPr>
              <w:t>串行接口：1路RS-232接口</w:t>
            </w:r>
          </w:p>
          <w:p>
            <w:pPr>
              <w:jc w:val="left"/>
              <w:rPr>
                <w:rFonts w:ascii="方正仿宋_GBK" w:hAnsi="方正仿宋_GBK" w:eastAsia="方正仿宋_GBK" w:cs="方正仿宋_GBK"/>
              </w:rPr>
            </w:pPr>
            <w:r>
              <w:rPr>
                <w:rFonts w:hint="eastAsia" w:ascii="方正仿宋_GBK" w:hAnsi="方正仿宋_GBK" w:eastAsia="方正仿宋_GBK" w:cs="方正仿宋_GBK"/>
              </w:rPr>
              <w:t>USB接口：2×USB 2.0，4×USB 3.0</w:t>
            </w:r>
          </w:p>
          <w:p>
            <w:pPr>
              <w:jc w:val="left"/>
              <w:rPr>
                <w:rFonts w:ascii="方正仿宋_GBK" w:hAnsi="方正仿宋_GBK" w:eastAsia="方正仿宋_GBK" w:cs="方正仿宋_GBK"/>
              </w:rPr>
            </w:pPr>
            <w:r>
              <w:rPr>
                <w:rFonts w:hint="eastAsia" w:ascii="方正仿宋_GBK" w:hAnsi="方正仿宋_GBK" w:eastAsia="方正仿宋_GBK" w:cs="方正仿宋_GBK"/>
              </w:rPr>
              <w:t>【产品性能】</w:t>
            </w:r>
          </w:p>
          <w:p>
            <w:pPr>
              <w:jc w:val="left"/>
              <w:rPr>
                <w:rFonts w:ascii="方正仿宋_GBK" w:hAnsi="方正仿宋_GBK" w:eastAsia="方正仿宋_GBK" w:cs="方正仿宋_GBK"/>
              </w:rPr>
            </w:pPr>
            <w:r>
              <w:rPr>
                <w:rFonts w:hint="eastAsia" w:ascii="方正仿宋_GBK" w:hAnsi="方正仿宋_GBK" w:eastAsia="方正仿宋_GBK" w:cs="方正仿宋_GBK"/>
              </w:rPr>
              <w:t>输入带宽：1280Mbps（开启RAID后带宽为800Mbps）</w:t>
            </w:r>
          </w:p>
          <w:p>
            <w:pPr>
              <w:jc w:val="left"/>
              <w:rPr>
                <w:rFonts w:ascii="方正仿宋_GBK" w:hAnsi="方正仿宋_GBK" w:eastAsia="方正仿宋_GBK" w:cs="方正仿宋_GBK"/>
              </w:rPr>
            </w:pPr>
            <w:r>
              <w:rPr>
                <w:rFonts w:hint="eastAsia" w:ascii="方正仿宋_GBK" w:hAnsi="方正仿宋_GBK" w:eastAsia="方正仿宋_GBK" w:cs="方正仿宋_GBK"/>
              </w:rPr>
              <w:t>输出带宽：1280Mbps（开启RAID后带宽为800Mbps）</w:t>
            </w:r>
          </w:p>
          <w:p>
            <w:pPr>
              <w:jc w:val="left"/>
              <w:rPr>
                <w:rFonts w:ascii="方正仿宋_GBK" w:hAnsi="方正仿宋_GBK" w:eastAsia="方正仿宋_GBK" w:cs="方正仿宋_GBK"/>
              </w:rPr>
            </w:pPr>
            <w:r>
              <w:rPr>
                <w:rFonts w:hint="eastAsia" w:ascii="方正仿宋_GBK" w:hAnsi="方正仿宋_GBK" w:eastAsia="方正仿宋_GBK" w:cs="方正仿宋_GBK"/>
              </w:rPr>
              <w:t>接入能力：200路H.264、H.265格式高清码流接入</w:t>
            </w:r>
          </w:p>
          <w:p>
            <w:pPr>
              <w:jc w:val="left"/>
              <w:rPr>
                <w:rFonts w:ascii="方正仿宋_GBK" w:hAnsi="方正仿宋_GBK" w:eastAsia="方正仿宋_GBK" w:cs="方正仿宋_GBK"/>
              </w:rPr>
            </w:pPr>
            <w:r>
              <w:rPr>
                <w:rFonts w:hint="eastAsia" w:ascii="方正仿宋_GBK" w:hAnsi="方正仿宋_GBK" w:eastAsia="方正仿宋_GBK" w:cs="方正仿宋_GBK"/>
              </w:rPr>
              <w:t>解码能力：最大支持16×1080P</w:t>
            </w:r>
          </w:p>
          <w:p>
            <w:pPr>
              <w:jc w:val="left"/>
              <w:rPr>
                <w:rFonts w:ascii="方正仿宋_GBK" w:hAnsi="方正仿宋_GBK" w:eastAsia="方正仿宋_GBK" w:cs="方正仿宋_GBK"/>
              </w:rPr>
            </w:pPr>
            <w:r>
              <w:rPr>
                <w:rFonts w:hint="eastAsia" w:ascii="方正仿宋_GBK" w:hAnsi="方正仿宋_GBK" w:eastAsia="方正仿宋_GBK" w:cs="方正仿宋_GBK"/>
              </w:rPr>
              <w:t>显示能力：最大支持双4K异源输出</w:t>
            </w:r>
          </w:p>
          <w:p>
            <w:pPr>
              <w:jc w:val="left"/>
              <w:rPr>
                <w:rFonts w:ascii="方正仿宋_GBK" w:hAnsi="方正仿宋_GBK" w:eastAsia="方正仿宋_GBK" w:cs="方正仿宋_GBK"/>
              </w:rPr>
            </w:pPr>
            <w:r>
              <w:rPr>
                <w:rFonts w:hint="eastAsia" w:ascii="方正仿宋_GBK" w:hAnsi="方正仿宋_GBK" w:eastAsia="方正仿宋_GBK" w:cs="方正仿宋_GBK"/>
              </w:rPr>
              <w:t>RAID模式：RAID0、RAID1、RAID5、RAID6、RAID10，支持全局热备盘</w:t>
            </w:r>
          </w:p>
        </w:tc>
        <w:tc>
          <w:tcPr>
            <w:tcW w:w="1136" w:type="dxa"/>
          </w:tcPr>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 w:type="dxa"/>
            <w:vMerge w:val="continue"/>
          </w:tcPr>
          <w:p>
            <w:pPr>
              <w:rPr>
                <w:rFonts w:ascii="方正仿宋_GBK" w:hAnsi="方正仿宋_GBK" w:eastAsia="方正仿宋_GBK" w:cs="方正仿宋_GBK"/>
                <w:b/>
              </w:rPr>
            </w:pPr>
          </w:p>
        </w:tc>
        <w:tc>
          <w:tcPr>
            <w:tcW w:w="1260" w:type="dxa"/>
          </w:tcPr>
          <w:p>
            <w:pPr>
              <w:jc w:val="left"/>
              <w:rPr>
                <w:rFonts w:ascii="方正仿宋_GBK" w:hAnsi="方正仿宋_GBK" w:eastAsia="方正仿宋_GBK" w:cs="方正仿宋_GBK"/>
                <w:bCs/>
                <w:sz w:val="24"/>
              </w:rPr>
            </w:pPr>
            <w:r>
              <w:rPr>
                <w:rFonts w:hint="eastAsia" w:ascii="方正仿宋_GBK" w:hAnsi="方正仿宋_GBK" w:eastAsia="方正仿宋_GBK" w:cs="方正仿宋_GBK"/>
              </w:rPr>
              <w:t>安装集成及辅材耗材</w:t>
            </w:r>
          </w:p>
        </w:tc>
        <w:tc>
          <w:tcPr>
            <w:tcW w:w="5184" w:type="dxa"/>
          </w:tcPr>
          <w:p>
            <w:pPr>
              <w:jc w:val="left"/>
              <w:rPr>
                <w:rFonts w:ascii="方正仿宋_GBK" w:hAnsi="方正仿宋_GBK" w:eastAsia="方正仿宋_GBK" w:cs="方正仿宋_GBK"/>
              </w:rPr>
            </w:pPr>
            <w:r>
              <w:rPr>
                <w:rFonts w:hint="eastAsia" w:ascii="方正仿宋_GBK" w:hAnsi="方正仿宋_GBK" w:eastAsia="方正仿宋_GBK" w:cs="方正仿宋_GBK"/>
              </w:rPr>
              <w:t>包含安装和辅材、严格按照用户要求施工</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本次项目所产生的各类耗材及千兆交换机设备由中标方提供</w:t>
            </w:r>
            <w:r>
              <w:rPr>
                <w:rFonts w:hint="eastAsia" w:ascii="方正仿宋_GBK" w:hAnsi="方正仿宋_GBK" w:eastAsia="方正仿宋_GBK" w:cs="方正仿宋_GBK"/>
                <w:lang w:eastAsia="zh-CN"/>
              </w:rPr>
              <w:t>）</w:t>
            </w:r>
          </w:p>
        </w:tc>
        <w:tc>
          <w:tcPr>
            <w:tcW w:w="1136" w:type="dxa"/>
          </w:tcPr>
          <w:p>
            <w:pPr>
              <w:rPr>
                <w:rFonts w:ascii="方正仿宋_GBK" w:hAnsi="方正仿宋_GBK" w:eastAsia="方正仿宋_GBK" w:cs="方正仿宋_GBK"/>
              </w:rPr>
            </w:pPr>
          </w:p>
        </w:tc>
      </w:tr>
    </w:tbl>
    <w:p>
      <w:pPr>
        <w:pStyle w:val="3"/>
        <w:numPr>
          <w:ilvl w:val="0"/>
          <w:numId w:val="1"/>
        </w:numPr>
        <w:spacing w:line="24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本项目付款方式</w:t>
      </w:r>
    </w:p>
    <w:p>
      <w:pPr>
        <w:pStyle w:val="3"/>
        <w:keepNext/>
        <w:keepLines/>
        <w:pageBreakBefore w:val="0"/>
        <w:widowControl/>
        <w:kinsoku/>
        <w:wordWrap/>
        <w:overflowPunct/>
        <w:topLinePunct w:val="0"/>
        <w:autoSpaceDE/>
        <w:autoSpaceDN/>
        <w:bidi w:val="0"/>
        <w:adjustRightInd/>
        <w:snapToGrid/>
        <w:spacing w:line="480" w:lineRule="exact"/>
        <w:ind w:firstLine="480" w:firstLineChars="200"/>
        <w:textAlignment w:val="baseline"/>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中标公告发布后，预中标人携厂家原厂服务承诺函及设备安装调试运行进行兼容性测试，测试通过之后按照本竞价需求签订合同，付款方式按照与我方合同约定执行。</w:t>
      </w:r>
    </w:p>
    <w:p>
      <w:pPr>
        <w:pStyle w:val="3"/>
        <w:keepNext/>
        <w:keepLines/>
        <w:pageBreakBefore w:val="0"/>
        <w:widowControl/>
        <w:kinsoku/>
        <w:wordWrap/>
        <w:overflowPunct/>
        <w:topLinePunct w:val="0"/>
        <w:autoSpaceDE/>
        <w:autoSpaceDN/>
        <w:bidi w:val="0"/>
        <w:adjustRightInd/>
        <w:snapToGrid/>
        <w:spacing w:line="480" w:lineRule="exact"/>
        <w:textAlignment w:val="baseline"/>
        <w:rPr>
          <w:rFonts w:ascii="方正仿宋_GBK" w:hAnsi="方正仿宋_GBK" w:eastAsia="方正仿宋_GBK" w:cs="方正仿宋_GBK"/>
          <w:sz w:val="24"/>
        </w:rPr>
      </w:pPr>
      <w:r>
        <w:rPr>
          <w:rFonts w:hint="eastAsia" w:ascii="方正仿宋_GBK" w:hAnsi="方正仿宋_GBK" w:eastAsia="方正仿宋_GBK" w:cs="方正仿宋_GBK"/>
          <w:sz w:val="24"/>
        </w:rPr>
        <w:t>四、其他要求</w:t>
      </w:r>
    </w:p>
    <w:p>
      <w:pPr>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1.1竞价时须上传按照竞价文件编制要求编制的竞价文件，若缺项等将取消竞价资格。</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color w:val="000000"/>
          <w:sz w:val="24"/>
        </w:rPr>
        <w:t>1.2竞价单位对竞价产品的真实性负责。如有虚假，本次响应作无效响应处理（已中标/成交的中标/成交无效），采购人有权上报政府采购监管部门，并建议监管部门将本公司列入不良行为记录名单，在一至三年内禁止本公司参加政府采购项目并予以通报。</w:t>
      </w:r>
      <w:bookmarkStart w:id="1" w:name="_GoBack"/>
      <w:bookmarkEnd w:id="1"/>
    </w:p>
    <w:p>
      <w:pPr>
        <w:pStyle w:val="3"/>
        <w:spacing w:line="24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五、附承诺书格式要求</w:t>
      </w:r>
    </w:p>
    <w:p>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不虚假应标承诺书（格式不允许修改）</w:t>
      </w:r>
    </w:p>
    <w:p>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巴音郭楞职业技术学院：</w:t>
      </w: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本公司自愿参加本项目的竞价，承诺在竞价结果公示发出后2日内，携厂家原厂服务承诺函经贵校确认后签订合同并承诺全部产品在15日内到货</w:t>
      </w:r>
      <w:r>
        <w:rPr>
          <w:rFonts w:hint="eastAsia" w:ascii="方正仿宋_GBK" w:hAnsi="方正仿宋_GBK" w:eastAsia="方正仿宋_GBK" w:cs="方正仿宋_GBK"/>
          <w:color w:val="000000"/>
          <w:sz w:val="24"/>
          <w:lang w:val="en-US" w:eastAsia="zh-CN"/>
        </w:rPr>
        <w:t>并</w:t>
      </w:r>
      <w:r>
        <w:rPr>
          <w:rFonts w:hint="eastAsia" w:ascii="方正仿宋_GBK" w:hAnsi="方正仿宋_GBK" w:eastAsia="方正仿宋_GBK" w:cs="方正仿宋_GBK"/>
          <w:color w:val="000000"/>
          <w:sz w:val="24"/>
        </w:rPr>
        <w:t>安装调试完成。</w:t>
      </w: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本公司承诺一旦参与项目竞价并提交相关竞价文件，即视为本公司完全理解并满足贵校的相关技术要求、商务要求等，能完整提供竞价文件要求的各项资料、证明，并对全部的内容完全响应。</w:t>
      </w: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公司承诺在完整提供本竞价文件（含要求的全部内容和资料），单独提供报价单、本承诺书及现场勘察确认单（未进行现场勘察视为本公司已自愿放弃报价资格，未进行现场勘察缺依然参与竞价，视为并认同本公司为故意恶意竞价，自愿承担相应责任）。</w:t>
      </w: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若贵校发现本方在竞价文件中提供虚假资料、公示后测试不合格或存在其他虚假应标情况的，本公司自愿放弃中标结果，同时愿意接受并承担虚假应标的相关后果。</w:t>
      </w:r>
    </w:p>
    <w:p>
      <w:pPr>
        <w:rPr>
          <w:rFonts w:ascii="方正仿宋_GBK" w:hAnsi="方正仿宋_GBK" w:eastAsia="方正仿宋_GBK" w:cs="方正仿宋_GBK"/>
          <w:color w:val="000000"/>
          <w:sz w:val="24"/>
        </w:rPr>
      </w:pP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竞价人名称：（盖章）</w:t>
      </w: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法定代表人签字：</w:t>
      </w:r>
    </w:p>
    <w:p>
      <w:pPr>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日期：</w:t>
      </w:r>
    </w:p>
    <w:p>
      <w:pPr>
        <w:rPr>
          <w:rFonts w:ascii="方正仿宋_GBK" w:hAnsi="方正仿宋_GBK" w:eastAsia="方正仿宋_GBK" w:cs="方正仿宋_GBK"/>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3AC81"/>
    <w:multiLevelType w:val="singleLevel"/>
    <w:tmpl w:val="1023AC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YjY2ZmFlODJkZWMzNDcxODVlOTdkNDM4MDVmZTMifQ=="/>
  </w:docVars>
  <w:rsids>
    <w:rsidRoot w:val="6E517CA1"/>
    <w:rsid w:val="00194CED"/>
    <w:rsid w:val="005B51B6"/>
    <w:rsid w:val="006656B3"/>
    <w:rsid w:val="00725D09"/>
    <w:rsid w:val="008910DC"/>
    <w:rsid w:val="009E5009"/>
    <w:rsid w:val="00A35789"/>
    <w:rsid w:val="00A44105"/>
    <w:rsid w:val="00B10B42"/>
    <w:rsid w:val="00BF292F"/>
    <w:rsid w:val="00D44F56"/>
    <w:rsid w:val="00D61D1E"/>
    <w:rsid w:val="00D65050"/>
    <w:rsid w:val="01C51B1C"/>
    <w:rsid w:val="060817A8"/>
    <w:rsid w:val="0A98062F"/>
    <w:rsid w:val="0D3FC9E2"/>
    <w:rsid w:val="164833EB"/>
    <w:rsid w:val="191C6E5A"/>
    <w:rsid w:val="1EC5237C"/>
    <w:rsid w:val="2A681C8B"/>
    <w:rsid w:val="2AC30B93"/>
    <w:rsid w:val="2BCB8BF9"/>
    <w:rsid w:val="33052002"/>
    <w:rsid w:val="37F94FAF"/>
    <w:rsid w:val="3FF756DC"/>
    <w:rsid w:val="42271614"/>
    <w:rsid w:val="44EB1403"/>
    <w:rsid w:val="4E277F5B"/>
    <w:rsid w:val="51F7199C"/>
    <w:rsid w:val="6541377B"/>
    <w:rsid w:val="6A886ED6"/>
    <w:rsid w:val="6E517CA1"/>
    <w:rsid w:val="70A01ECB"/>
    <w:rsid w:val="721A2FB3"/>
    <w:rsid w:val="742C363F"/>
    <w:rsid w:val="76D75BB7"/>
    <w:rsid w:val="76DE2D93"/>
    <w:rsid w:val="79C13D94"/>
    <w:rsid w:val="EFBF5E1D"/>
    <w:rsid w:val="F5FD53C6"/>
    <w:rsid w:val="FB725965"/>
    <w:rsid w:val="FF7F5C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kern w:val="0"/>
      <w:sz w:val="34"/>
      <w:szCs w:val="20"/>
    </w:rPr>
  </w:style>
  <w:style w:type="paragraph" w:styleId="6">
    <w:name w:val="Body Text"/>
    <w:basedOn w:val="1"/>
    <w:next w:val="2"/>
    <w:qFormat/>
    <w:uiPriority w:val="0"/>
    <w:pPr>
      <w:spacing w:after="120"/>
    </w:pPr>
  </w:style>
  <w:style w:type="paragraph" w:styleId="7">
    <w:name w:val="footer"/>
    <w:basedOn w:val="1"/>
    <w:link w:val="21"/>
    <w:autoRedefine/>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4"/>
    <w:basedOn w:val="1"/>
    <w:next w:val="1"/>
    <w:autoRedefine/>
    <w:unhideWhenUsed/>
    <w:qFormat/>
    <w:uiPriority w:val="39"/>
    <w:pPr>
      <w:ind w:left="1260" w:leftChars="600"/>
    </w:pPr>
  </w:style>
  <w:style w:type="paragraph" w:styleId="10">
    <w:name w:val="footnote text"/>
    <w:basedOn w:val="1"/>
    <w:unhideWhenUsed/>
    <w:qFormat/>
    <w:uiPriority w:val="0"/>
    <w:pPr>
      <w:snapToGrid w:val="0"/>
    </w:pPr>
    <w:rPr>
      <w:sz w:val="18"/>
      <w:szCs w:val="18"/>
    </w:rPr>
  </w:style>
  <w:style w:type="paragraph" w:styleId="11">
    <w:name w:val="Normal (Web)"/>
    <w:basedOn w:val="1"/>
    <w:qFormat/>
    <w:uiPriority w:val="99"/>
    <w:pPr>
      <w:spacing w:before="100" w:beforeAutospacing="1" w:after="100" w:afterAutospacing="1"/>
      <w:textAlignment w:val="auto"/>
    </w:pPr>
    <w:rPr>
      <w:rFonts w:cs="宋体"/>
      <w:sz w:val="24"/>
    </w:rPr>
  </w:style>
  <w:style w:type="paragraph" w:styleId="12">
    <w:name w:val="Title"/>
    <w:basedOn w:val="1"/>
    <w:next w:val="1"/>
    <w:qFormat/>
    <w:uiPriority w:val="0"/>
    <w:pPr>
      <w:spacing w:before="240" w:after="60"/>
      <w:jc w:val="center"/>
    </w:pPr>
    <w:rPr>
      <w:rFonts w:ascii="Arial" w:hAnsi="Arial" w:cs="Times New Roman"/>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basedOn w:val="12"/>
    <w:next w:val="2"/>
    <w:autoRedefine/>
    <w:qFormat/>
    <w:uiPriority w:val="0"/>
    <w:pPr>
      <w:widowControl w:val="0"/>
      <w:autoSpaceDE w:val="0"/>
      <w:autoSpaceDN w:val="0"/>
      <w:adjustRightInd w:val="0"/>
    </w:pPr>
    <w:rPr>
      <w:rFonts w:ascii="宋体" w:hAnsi="Times New Roman" w:cs="宋体"/>
      <w:color w:val="000000"/>
      <w:kern w:val="0"/>
      <w:sz w:val="24"/>
      <w:szCs w:val="24"/>
    </w:rPr>
  </w:style>
  <w:style w:type="paragraph" w:customStyle="1" w:styleId="17">
    <w:name w:val="文件抬头"/>
    <w:qFormat/>
    <w:uiPriority w:val="0"/>
    <w:pPr>
      <w:widowControl w:val="0"/>
      <w:jc w:val="both"/>
    </w:pPr>
    <w:rPr>
      <w:rFonts w:ascii="Calibri" w:hAnsi="Calibri" w:eastAsia="仿宋_GB2312" w:cs="Times New Roman"/>
      <w:kern w:val="2"/>
      <w:sz w:val="32"/>
      <w:szCs w:val="21"/>
      <w:lang w:val="en-US" w:eastAsia="zh-CN" w:bidi="ar-SA"/>
    </w:rPr>
  </w:style>
  <w:style w:type="paragraph" w:styleId="18">
    <w:name w:val="List Paragraph"/>
    <w:basedOn w:val="1"/>
    <w:qFormat/>
    <w:uiPriority w:val="34"/>
    <w:pPr>
      <w:ind w:firstLine="420" w:firstLineChars="200"/>
    </w:pPr>
  </w:style>
  <w:style w:type="character" w:customStyle="1" w:styleId="19">
    <w:name w:val="font121"/>
    <w:basedOn w:val="15"/>
    <w:qFormat/>
    <w:uiPriority w:val="0"/>
    <w:rPr>
      <w:rFonts w:hint="eastAsia" w:ascii="宋体" w:hAnsi="宋体" w:eastAsia="宋体" w:cs="宋体"/>
      <w:color w:val="FF0000"/>
      <w:sz w:val="20"/>
      <w:szCs w:val="20"/>
      <w:u w:val="none"/>
    </w:rPr>
  </w:style>
  <w:style w:type="character" w:customStyle="1" w:styleId="20">
    <w:name w:val="页眉 字符"/>
    <w:basedOn w:val="15"/>
    <w:link w:val="8"/>
    <w:qFormat/>
    <w:uiPriority w:val="0"/>
    <w:rPr>
      <w:rFonts w:cstheme="minorBidi"/>
      <w:kern w:val="2"/>
      <w:sz w:val="18"/>
      <w:szCs w:val="18"/>
    </w:rPr>
  </w:style>
  <w:style w:type="character" w:customStyle="1" w:styleId="21">
    <w:name w:val="页脚 字符"/>
    <w:basedOn w:val="15"/>
    <w:link w:val="7"/>
    <w:qFormat/>
    <w:uiPriority w:val="0"/>
    <w:rPr>
      <w:rFonts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4226</Words>
  <Characters>4814</Characters>
  <Lines>39</Lines>
  <Paragraphs>11</Paragraphs>
  <TotalTime>3</TotalTime>
  <ScaleCrop>false</ScaleCrop>
  <LinksUpToDate>false</LinksUpToDate>
  <CharactersWithSpaces>4881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2024-04-12T00:45:00Z</dcterms:created>
  <dc:creator>借一颗百香果</dc:creator>
  <cp:lastModifiedBy>--ヾ Elminur</cp:lastModifiedBy>
  <dcterms:modified xsi:type="dcterms:W3CDTF">2025-02-07T11:26:03Z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F80DF21D583A4C809D40F6E520C63F7D_13</vt:lpwstr>
  </property>
</Properties>
</file>