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1E5D8">
      <w:pPr>
        <w:keepNext/>
        <w:keepLines/>
        <w:spacing w:before="312" w:beforeLines="100" w:after="312" w:afterLines="100" w:line="360" w:lineRule="auto"/>
        <w:jc w:val="center"/>
        <w:outlineLvl w:val="0"/>
        <w:rPr>
          <w:rFonts w:ascii="宋体" w:hAnsi="宋体" w:eastAsia="宋体" w:cs="宋体"/>
          <w:b/>
          <w:sz w:val="36"/>
          <w:szCs w:val="36"/>
          <w:lang w:val="en-GB"/>
        </w:rPr>
      </w:pPr>
      <w:bookmarkStart w:id="0" w:name="_Toc24147"/>
      <w:r>
        <w:rPr>
          <w:rFonts w:hint="eastAsia" w:ascii="宋体" w:hAnsi="宋体" w:eastAsia="宋体" w:cs="宋体"/>
          <w:b/>
          <w:sz w:val="36"/>
          <w:szCs w:val="36"/>
          <w:lang w:val="en-US" w:eastAsia="zh-CN"/>
        </w:rPr>
        <w:t>一、采购</w:t>
      </w:r>
      <w:r>
        <w:rPr>
          <w:rFonts w:hint="eastAsia" w:ascii="宋体" w:hAnsi="宋体" w:eastAsia="宋体" w:cs="宋体"/>
          <w:b/>
          <w:sz w:val="36"/>
          <w:szCs w:val="36"/>
          <w:lang w:val="en-GB"/>
        </w:rPr>
        <w:t>需求清单</w:t>
      </w:r>
      <w:bookmarkEnd w:id="0"/>
    </w:p>
    <w:p w14:paraId="79952196">
      <w:pPr>
        <w:pStyle w:val="4"/>
        <w:numPr>
          <w:ilvl w:val="0"/>
          <w:numId w:val="0"/>
        </w:numPr>
        <w:spacing w:before="156" w:beforeLines="50" w:after="156" w:afterLines="50" w:line="360" w:lineRule="auto"/>
        <w:ind w:left="420" w:leftChars="0"/>
        <w:rPr>
          <w:rFonts w:ascii="宋体" w:hAnsi="宋体" w:eastAsia="宋体" w:cs="Times New Roman"/>
          <w:sz w:val="28"/>
          <w:szCs w:val="28"/>
        </w:rPr>
      </w:pPr>
      <w:bookmarkStart w:id="1" w:name="_Toc23743"/>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项目采购清单</w:t>
      </w:r>
      <w:bookmarkEnd w:id="1"/>
    </w:p>
    <w:tbl>
      <w:tblPr>
        <w:tblStyle w:val="17"/>
        <w:tblW w:w="5213"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896"/>
        <w:gridCol w:w="4716"/>
        <w:gridCol w:w="831"/>
        <w:gridCol w:w="833"/>
      </w:tblGrid>
      <w:tr w14:paraId="42AA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3" w:type="pct"/>
            <w:vAlign w:val="center"/>
          </w:tcPr>
          <w:p w14:paraId="42D8B148">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425" w:type="pct"/>
            <w:vAlign w:val="center"/>
          </w:tcPr>
          <w:p w14:paraId="2CA5AA18">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2321" w:type="pct"/>
            <w:vAlign w:val="center"/>
          </w:tcPr>
          <w:p w14:paraId="63117E98">
            <w:pPr>
              <w:widowControl/>
              <w:spacing w:line="360" w:lineRule="auto"/>
              <w:jc w:val="center"/>
              <w:rPr>
                <w:rFonts w:ascii="宋体" w:hAnsi="宋体" w:eastAsia="宋体" w:cs="宋体"/>
                <w:b/>
                <w:bCs/>
                <w:kern w:val="0"/>
                <w:sz w:val="24"/>
                <w:szCs w:val="24"/>
              </w:rPr>
            </w:pPr>
            <w:r>
              <w:rPr>
                <w:rFonts w:ascii="宋体" w:hAnsi="宋体" w:eastAsia="宋体"/>
                <w:b/>
                <w:bCs/>
                <w:sz w:val="24"/>
                <w:szCs w:val="24"/>
              </w:rPr>
              <w:t>技术规格及配置要求</w:t>
            </w:r>
          </w:p>
        </w:tc>
        <w:tc>
          <w:tcPr>
            <w:tcW w:w="409" w:type="pct"/>
            <w:vAlign w:val="center"/>
          </w:tcPr>
          <w:p w14:paraId="0A8833EB">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410" w:type="pct"/>
            <w:vAlign w:val="center"/>
          </w:tcPr>
          <w:p w14:paraId="64727933">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r>
      <w:tr w14:paraId="59AC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3" w:type="pct"/>
            <w:vAlign w:val="center"/>
          </w:tcPr>
          <w:p w14:paraId="132D4FF6">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25" w:type="pct"/>
            <w:vAlign w:val="center"/>
          </w:tcPr>
          <w:p w14:paraId="69CD634D">
            <w:pPr>
              <w:widowControl/>
              <w:jc w:val="center"/>
              <w:rPr>
                <w:rFonts w:hint="eastAsia" w:ascii="宋体" w:hAnsi="宋体" w:eastAsia="宋体"/>
                <w:b/>
                <w:bCs/>
                <w:szCs w:val="21"/>
              </w:rPr>
            </w:pPr>
            <w:r>
              <w:rPr>
                <w:rFonts w:hint="eastAsia" w:ascii="宋体" w:hAnsi="宋体" w:eastAsia="宋体"/>
                <w:b/>
                <w:bCs/>
                <w:szCs w:val="21"/>
              </w:rPr>
              <w:t>防毒墙</w:t>
            </w:r>
          </w:p>
        </w:tc>
        <w:tc>
          <w:tcPr>
            <w:tcW w:w="2321" w:type="pct"/>
            <w:tcBorders>
              <w:top w:val="single" w:color="auto" w:sz="4" w:space="0"/>
              <w:left w:val="single" w:color="auto" w:sz="4" w:space="0"/>
              <w:bottom w:val="single" w:color="auto" w:sz="4" w:space="0"/>
              <w:right w:val="single" w:color="auto" w:sz="4" w:space="0"/>
            </w:tcBorders>
            <w:shd w:val="clear" w:color="auto" w:fill="auto"/>
            <w:vAlign w:val="center"/>
          </w:tcPr>
          <w:p w14:paraId="6805C2AD">
            <w:pPr>
              <w:widowControl/>
              <w:jc w:val="center"/>
              <w:rPr>
                <w:rFonts w:ascii="宋体" w:hAnsi="宋体" w:eastAsia="宋体"/>
                <w:szCs w:val="21"/>
              </w:rPr>
            </w:pPr>
            <w:r>
              <w:rPr>
                <w:rFonts w:hint="eastAsia" w:ascii="宋体" w:hAnsi="宋体" w:eastAsia="宋体"/>
                <w:szCs w:val="21"/>
              </w:rPr>
              <w:t>《</w:t>
            </w:r>
            <w:r>
              <w:rPr>
                <w:rFonts w:hint="eastAsia" w:ascii="宋体" w:hAnsi="宋体" w:eastAsia="宋体"/>
                <w:b/>
                <w:bCs/>
                <w:szCs w:val="21"/>
              </w:rPr>
              <w:t>详细参数见技术参数要求》</w:t>
            </w:r>
          </w:p>
        </w:tc>
        <w:tc>
          <w:tcPr>
            <w:tcW w:w="409" w:type="pct"/>
            <w:vAlign w:val="center"/>
          </w:tcPr>
          <w:p w14:paraId="1D0AEC5E">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10" w:type="pct"/>
            <w:vAlign w:val="center"/>
          </w:tcPr>
          <w:p w14:paraId="64C437A3">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套</w:t>
            </w:r>
          </w:p>
        </w:tc>
      </w:tr>
      <w:tr w14:paraId="5D9A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3" w:type="pct"/>
            <w:tcBorders>
              <w:top w:val="single" w:color="auto" w:sz="4" w:space="0"/>
              <w:bottom w:val="single" w:color="auto" w:sz="4" w:space="0"/>
            </w:tcBorders>
            <w:vAlign w:val="center"/>
          </w:tcPr>
          <w:p w14:paraId="73163BBF">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25" w:type="pct"/>
            <w:tcBorders>
              <w:top w:val="single" w:color="auto" w:sz="4" w:space="0"/>
              <w:bottom w:val="single" w:color="auto" w:sz="4" w:space="0"/>
            </w:tcBorders>
            <w:vAlign w:val="center"/>
          </w:tcPr>
          <w:p w14:paraId="0756A6C9">
            <w:pPr>
              <w:widowControl/>
              <w:jc w:val="center"/>
              <w:rPr>
                <w:rFonts w:hint="eastAsia" w:ascii="宋体" w:hAnsi="宋体" w:eastAsia="宋体"/>
                <w:b/>
                <w:bCs/>
                <w:szCs w:val="21"/>
              </w:rPr>
            </w:pPr>
            <w:bookmarkStart w:id="2" w:name="OLE_LINK1"/>
            <w:r>
              <w:rPr>
                <w:rFonts w:hint="eastAsia" w:ascii="宋体" w:hAnsi="宋体" w:eastAsia="宋体"/>
                <w:b/>
                <w:bCs/>
                <w:szCs w:val="21"/>
              </w:rPr>
              <w:t>日志审计</w:t>
            </w:r>
            <w:bookmarkEnd w:id="2"/>
          </w:p>
        </w:tc>
        <w:tc>
          <w:tcPr>
            <w:tcW w:w="2321" w:type="pct"/>
            <w:tcBorders>
              <w:top w:val="single" w:color="auto" w:sz="4" w:space="0"/>
              <w:left w:val="single" w:color="auto" w:sz="4" w:space="0"/>
              <w:bottom w:val="single" w:color="auto" w:sz="4" w:space="0"/>
              <w:right w:val="single" w:color="auto" w:sz="4" w:space="0"/>
            </w:tcBorders>
            <w:shd w:val="clear" w:color="auto" w:fill="auto"/>
            <w:vAlign w:val="center"/>
          </w:tcPr>
          <w:p w14:paraId="462F8B12">
            <w:pPr>
              <w:widowControl/>
              <w:jc w:val="center"/>
              <w:rPr>
                <w:rFonts w:ascii="宋体" w:hAnsi="宋体" w:eastAsia="宋体"/>
                <w:szCs w:val="21"/>
              </w:rPr>
            </w:pPr>
            <w:r>
              <w:rPr>
                <w:rFonts w:hint="eastAsia" w:ascii="宋体" w:hAnsi="宋体" w:eastAsia="宋体"/>
                <w:szCs w:val="21"/>
              </w:rPr>
              <w:t>《</w:t>
            </w:r>
            <w:r>
              <w:rPr>
                <w:rFonts w:hint="eastAsia" w:ascii="宋体" w:hAnsi="宋体" w:eastAsia="宋体"/>
                <w:b/>
                <w:bCs/>
                <w:szCs w:val="21"/>
              </w:rPr>
              <w:t>详细参数见技术参数要求》</w:t>
            </w:r>
          </w:p>
        </w:tc>
        <w:tc>
          <w:tcPr>
            <w:tcW w:w="409" w:type="pct"/>
            <w:tcBorders>
              <w:top w:val="single" w:color="auto" w:sz="4" w:space="0"/>
              <w:bottom w:val="single" w:color="auto" w:sz="4" w:space="0"/>
            </w:tcBorders>
            <w:vAlign w:val="center"/>
          </w:tcPr>
          <w:p w14:paraId="1F663E33">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410" w:type="pct"/>
            <w:tcBorders>
              <w:top w:val="single" w:color="auto" w:sz="4" w:space="0"/>
              <w:bottom w:val="single" w:color="auto" w:sz="4" w:space="0"/>
            </w:tcBorders>
            <w:vAlign w:val="center"/>
          </w:tcPr>
          <w:p w14:paraId="0392E695">
            <w:pPr>
              <w:widowControl/>
              <w:jc w:val="center"/>
              <w:rPr>
                <w:rFonts w:ascii="宋体" w:hAnsi="宋体" w:eastAsia="宋体" w:cs="宋体"/>
                <w:kern w:val="0"/>
                <w:szCs w:val="21"/>
              </w:rPr>
            </w:pPr>
            <w:r>
              <w:rPr>
                <w:rFonts w:hint="eastAsia" w:ascii="宋体" w:hAnsi="宋体" w:eastAsia="宋体" w:cs="宋体"/>
                <w:kern w:val="0"/>
                <w:szCs w:val="21"/>
              </w:rPr>
              <w:t>套</w:t>
            </w:r>
          </w:p>
        </w:tc>
      </w:tr>
      <w:tr w14:paraId="011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3" w:type="pct"/>
            <w:tcBorders>
              <w:top w:val="single" w:color="auto" w:sz="4" w:space="0"/>
              <w:bottom w:val="single" w:color="auto" w:sz="4" w:space="0"/>
            </w:tcBorders>
            <w:vAlign w:val="center"/>
          </w:tcPr>
          <w:p w14:paraId="5154ECCA">
            <w:pPr>
              <w:widowControl/>
              <w:jc w:val="center"/>
              <w:rPr>
                <w:rFonts w:hint="eastAsia" w:ascii="宋体" w:hAnsi="宋体" w:eastAsia="宋体" w:cs="宋体"/>
                <w:kern w:val="0"/>
                <w:szCs w:val="21"/>
                <w:lang w:val="en-US" w:eastAsia="zh-CN"/>
              </w:rPr>
            </w:pPr>
            <w:bookmarkStart w:id="3" w:name="_Toc23071"/>
            <w:r>
              <w:rPr>
                <w:rFonts w:hint="eastAsia" w:ascii="宋体" w:hAnsi="宋体" w:eastAsia="宋体" w:cs="宋体"/>
                <w:kern w:val="0"/>
                <w:szCs w:val="21"/>
                <w:lang w:val="en-US" w:eastAsia="zh-CN"/>
              </w:rPr>
              <w:t>3</w:t>
            </w:r>
          </w:p>
        </w:tc>
        <w:tc>
          <w:tcPr>
            <w:tcW w:w="1425" w:type="pct"/>
            <w:tcBorders>
              <w:top w:val="single" w:color="auto" w:sz="4" w:space="0"/>
              <w:bottom w:val="single" w:color="auto" w:sz="4" w:space="0"/>
            </w:tcBorders>
            <w:vAlign w:val="center"/>
          </w:tcPr>
          <w:p w14:paraId="04704D46">
            <w:pPr>
              <w:widowControl/>
              <w:jc w:val="center"/>
              <w:rPr>
                <w:rFonts w:hint="eastAsia" w:ascii="宋体" w:hAnsi="宋体" w:eastAsia="宋体"/>
                <w:b/>
                <w:bCs/>
                <w:szCs w:val="21"/>
              </w:rPr>
            </w:pPr>
            <w:r>
              <w:rPr>
                <w:rFonts w:hint="eastAsia" w:ascii="宋体" w:hAnsi="宋体" w:eastAsia="宋体"/>
                <w:b/>
                <w:bCs/>
                <w:szCs w:val="21"/>
              </w:rPr>
              <w:t>堡垒机</w:t>
            </w:r>
          </w:p>
        </w:tc>
        <w:tc>
          <w:tcPr>
            <w:tcW w:w="2321" w:type="pct"/>
            <w:tcBorders>
              <w:top w:val="single" w:color="auto" w:sz="4" w:space="0"/>
              <w:left w:val="single" w:color="auto" w:sz="4" w:space="0"/>
              <w:bottom w:val="single" w:color="auto" w:sz="4" w:space="0"/>
              <w:right w:val="single" w:color="auto" w:sz="4" w:space="0"/>
            </w:tcBorders>
            <w:shd w:val="clear" w:color="auto" w:fill="auto"/>
            <w:vAlign w:val="center"/>
          </w:tcPr>
          <w:p w14:paraId="2BC42C80">
            <w:pPr>
              <w:widowControl/>
              <w:jc w:val="center"/>
              <w:rPr>
                <w:rFonts w:hint="eastAsia" w:ascii="宋体" w:hAnsi="宋体" w:eastAsia="宋体"/>
                <w:szCs w:val="21"/>
              </w:rPr>
            </w:pPr>
            <w:r>
              <w:rPr>
                <w:rFonts w:hint="eastAsia" w:ascii="宋体" w:hAnsi="宋体" w:eastAsia="宋体"/>
                <w:szCs w:val="21"/>
              </w:rPr>
              <w:t>《</w:t>
            </w:r>
            <w:r>
              <w:rPr>
                <w:rFonts w:hint="eastAsia" w:ascii="宋体" w:hAnsi="宋体" w:eastAsia="宋体"/>
                <w:b/>
                <w:bCs/>
                <w:szCs w:val="21"/>
              </w:rPr>
              <w:t>详细参数见技术参数要求》</w:t>
            </w:r>
          </w:p>
        </w:tc>
        <w:tc>
          <w:tcPr>
            <w:tcW w:w="409" w:type="pct"/>
            <w:tcBorders>
              <w:top w:val="single" w:color="auto" w:sz="4" w:space="0"/>
              <w:bottom w:val="single" w:color="auto" w:sz="4" w:space="0"/>
            </w:tcBorders>
            <w:vAlign w:val="center"/>
          </w:tcPr>
          <w:p w14:paraId="7BC1106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410" w:type="pct"/>
            <w:tcBorders>
              <w:top w:val="single" w:color="auto" w:sz="4" w:space="0"/>
              <w:bottom w:val="single" w:color="auto" w:sz="4" w:space="0"/>
            </w:tcBorders>
            <w:vAlign w:val="center"/>
          </w:tcPr>
          <w:p w14:paraId="7F280A7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套</w:t>
            </w:r>
          </w:p>
        </w:tc>
      </w:tr>
      <w:tr w14:paraId="1235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3" w:type="pct"/>
            <w:tcBorders>
              <w:top w:val="single" w:color="auto" w:sz="4" w:space="0"/>
              <w:bottom w:val="single" w:color="auto" w:sz="4" w:space="0"/>
            </w:tcBorders>
            <w:vAlign w:val="center"/>
          </w:tcPr>
          <w:p w14:paraId="3BEE98C1">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1425" w:type="pct"/>
            <w:tcBorders>
              <w:top w:val="single" w:color="auto" w:sz="4" w:space="0"/>
              <w:bottom w:val="single" w:color="auto" w:sz="4" w:space="0"/>
            </w:tcBorders>
            <w:vAlign w:val="center"/>
          </w:tcPr>
          <w:p w14:paraId="3D6E040B">
            <w:pPr>
              <w:widowControl/>
              <w:jc w:val="center"/>
              <w:rPr>
                <w:rFonts w:hint="eastAsia" w:ascii="宋体" w:hAnsi="宋体" w:eastAsia="宋体"/>
                <w:b/>
                <w:bCs/>
                <w:szCs w:val="21"/>
              </w:rPr>
            </w:pPr>
            <w:bookmarkStart w:id="4" w:name="OLE_LINK2"/>
            <w:r>
              <w:rPr>
                <w:rFonts w:hint="eastAsia" w:ascii="宋体" w:hAnsi="宋体" w:eastAsia="宋体"/>
                <w:b/>
                <w:bCs/>
                <w:szCs w:val="21"/>
              </w:rPr>
              <w:t>态势感知平台</w:t>
            </w:r>
            <w:bookmarkEnd w:id="4"/>
          </w:p>
        </w:tc>
        <w:tc>
          <w:tcPr>
            <w:tcW w:w="2321" w:type="pct"/>
            <w:tcBorders>
              <w:top w:val="single" w:color="auto" w:sz="4" w:space="0"/>
              <w:left w:val="single" w:color="auto" w:sz="4" w:space="0"/>
              <w:bottom w:val="single" w:color="auto" w:sz="4" w:space="0"/>
              <w:right w:val="single" w:color="auto" w:sz="4" w:space="0"/>
            </w:tcBorders>
            <w:shd w:val="clear" w:color="auto" w:fill="auto"/>
            <w:vAlign w:val="center"/>
          </w:tcPr>
          <w:p w14:paraId="49CAE8FA">
            <w:pPr>
              <w:widowControl/>
              <w:jc w:val="center"/>
              <w:rPr>
                <w:rFonts w:hint="eastAsia" w:ascii="宋体" w:hAnsi="宋体" w:eastAsia="宋体"/>
                <w:szCs w:val="21"/>
              </w:rPr>
            </w:pPr>
            <w:r>
              <w:rPr>
                <w:rFonts w:hint="eastAsia" w:ascii="宋体" w:hAnsi="宋体" w:eastAsia="宋体"/>
                <w:szCs w:val="21"/>
              </w:rPr>
              <w:t>《</w:t>
            </w:r>
            <w:r>
              <w:rPr>
                <w:rFonts w:hint="eastAsia" w:ascii="宋体" w:hAnsi="宋体" w:eastAsia="宋体"/>
                <w:b/>
                <w:bCs/>
                <w:szCs w:val="21"/>
              </w:rPr>
              <w:t>详细参数见技术参数要求》</w:t>
            </w:r>
          </w:p>
        </w:tc>
        <w:tc>
          <w:tcPr>
            <w:tcW w:w="409" w:type="pct"/>
            <w:tcBorders>
              <w:top w:val="single" w:color="auto" w:sz="4" w:space="0"/>
              <w:bottom w:val="single" w:color="auto" w:sz="4" w:space="0"/>
            </w:tcBorders>
            <w:vAlign w:val="center"/>
          </w:tcPr>
          <w:p w14:paraId="00ED892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410" w:type="pct"/>
            <w:tcBorders>
              <w:top w:val="single" w:color="auto" w:sz="4" w:space="0"/>
              <w:bottom w:val="single" w:color="auto" w:sz="4" w:space="0"/>
            </w:tcBorders>
            <w:vAlign w:val="center"/>
          </w:tcPr>
          <w:p w14:paraId="176DB87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套</w:t>
            </w:r>
          </w:p>
        </w:tc>
      </w:tr>
    </w:tbl>
    <w:p w14:paraId="3D369766">
      <w:pPr>
        <w:pStyle w:val="4"/>
        <w:numPr>
          <w:ilvl w:val="0"/>
          <w:numId w:val="0"/>
        </w:numPr>
        <w:spacing w:before="156" w:beforeLines="50" w:after="156" w:afterLines="50" w:line="360" w:lineRule="auto"/>
        <w:ind w:left="420" w:leftChars="0"/>
        <w:rPr>
          <w:rFonts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技术参数要求</w:t>
      </w:r>
      <w:bookmarkEnd w:id="3"/>
    </w:p>
    <w:p w14:paraId="5F8125FA">
      <w:pPr>
        <w:pStyle w:val="26"/>
        <w:numPr>
          <w:ilvl w:val="0"/>
          <w:numId w:val="1"/>
        </w:numPr>
        <w:spacing w:before="156" w:beforeLines="50" w:after="156" w:afterLines="50" w:line="360" w:lineRule="auto"/>
        <w:ind w:left="0" w:firstLine="281" w:firstLineChars="100"/>
        <w:rPr>
          <w:rFonts w:ascii="宋体" w:hAnsi="宋体" w:eastAsia="宋体" w:cs="Times New Roman"/>
          <w:b/>
          <w:bCs/>
          <w:sz w:val="28"/>
          <w:szCs w:val="28"/>
        </w:rPr>
      </w:pPr>
      <w:r>
        <w:rPr>
          <w:rFonts w:hint="eastAsia" w:ascii="宋体" w:hAnsi="宋体" w:eastAsia="宋体" w:cs="Times New Roman"/>
          <w:b/>
          <w:bCs/>
          <w:sz w:val="28"/>
          <w:szCs w:val="28"/>
        </w:rPr>
        <w:t>防毒墙技术要求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44"/>
        <w:gridCol w:w="8597"/>
      </w:tblGrid>
      <w:tr w14:paraId="63D3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 w:hRule="atLeast"/>
        </w:trPr>
        <w:tc>
          <w:tcPr>
            <w:tcW w:w="586" w:type="pct"/>
            <w:shd w:val="clear" w:color="auto" w:fill="auto"/>
            <w:vAlign w:val="center"/>
          </w:tcPr>
          <w:p w14:paraId="6864931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指标项</w:t>
            </w:r>
          </w:p>
        </w:tc>
        <w:tc>
          <w:tcPr>
            <w:tcW w:w="4403" w:type="pct"/>
            <w:shd w:val="clear" w:color="auto" w:fill="auto"/>
            <w:vAlign w:val="center"/>
          </w:tcPr>
          <w:p w14:paraId="028807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规格要求</w:t>
            </w:r>
          </w:p>
        </w:tc>
      </w:tr>
      <w:tr w14:paraId="002E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restart"/>
            <w:shd w:val="clear" w:color="auto" w:fill="auto"/>
            <w:vAlign w:val="center"/>
          </w:tcPr>
          <w:p w14:paraId="4B9AEF0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Style w:val="49"/>
                <w:rFonts w:hint="eastAsia" w:ascii="宋体" w:hAnsi="宋体" w:eastAsia="宋体" w:cs="宋体"/>
                <w:b w:val="0"/>
                <w:bCs w:val="0"/>
                <w:sz w:val="22"/>
                <w:szCs w:val="22"/>
                <w:lang w:val="en-US" w:eastAsia="zh-CN" w:bidi="ar"/>
              </w:rPr>
              <w:t>硬件参数</w:t>
            </w:r>
          </w:p>
        </w:tc>
        <w:tc>
          <w:tcPr>
            <w:tcW w:w="4403" w:type="pct"/>
            <w:shd w:val="clear" w:color="auto" w:fill="auto"/>
            <w:vAlign w:val="center"/>
          </w:tcPr>
          <w:p w14:paraId="165414E9">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Style w:val="49"/>
                <w:rFonts w:hint="eastAsia" w:ascii="宋体" w:hAnsi="宋体" w:eastAsia="宋体" w:cs="宋体"/>
                <w:b w:val="0"/>
                <w:bCs w:val="0"/>
                <w:sz w:val="22"/>
                <w:szCs w:val="22"/>
                <w:lang w:val="en-US" w:eastAsia="zh-CN" w:bidi="ar"/>
              </w:rPr>
              <w:t>硬件外形：软硬一体化1U标准机架式设备</w:t>
            </w:r>
            <w:r>
              <w:rPr>
                <w:rFonts w:hint="eastAsia" w:ascii="宋体" w:hAnsi="宋体" w:eastAsia="宋体" w:cs="宋体"/>
                <w:b w:val="0"/>
                <w:bCs w:val="0"/>
                <w:i w:val="0"/>
                <w:iCs w:val="0"/>
                <w:color w:val="000000"/>
                <w:kern w:val="0"/>
                <w:sz w:val="22"/>
                <w:szCs w:val="22"/>
                <w:u w:val="none"/>
                <w:lang w:val="en-US" w:eastAsia="zh-CN" w:bidi="ar"/>
              </w:rPr>
              <w:t>；</w:t>
            </w:r>
            <w:r>
              <w:rPr>
                <w:rStyle w:val="49"/>
                <w:rFonts w:hint="eastAsia" w:ascii="宋体" w:hAnsi="宋体" w:eastAsia="宋体" w:cs="宋体"/>
                <w:b w:val="0"/>
                <w:bCs w:val="0"/>
                <w:sz w:val="22"/>
                <w:szCs w:val="22"/>
                <w:lang w:val="en-US" w:eastAsia="zh-CN" w:bidi="ar"/>
              </w:rPr>
              <w:t>CPU：2核</w:t>
            </w:r>
            <w:r>
              <w:rPr>
                <w:rFonts w:hint="eastAsia" w:ascii="宋体" w:hAnsi="宋体" w:eastAsia="宋体" w:cs="宋体"/>
                <w:b w:val="0"/>
                <w:bCs w:val="0"/>
                <w:i w:val="0"/>
                <w:iCs w:val="0"/>
                <w:color w:val="000000"/>
                <w:kern w:val="0"/>
                <w:sz w:val="22"/>
                <w:szCs w:val="22"/>
                <w:u w:val="none"/>
                <w:lang w:val="en-US" w:eastAsia="zh-CN" w:bidi="ar"/>
              </w:rPr>
              <w:t>，</w:t>
            </w:r>
            <w:r>
              <w:rPr>
                <w:rStyle w:val="49"/>
                <w:rFonts w:hint="eastAsia" w:ascii="宋体" w:hAnsi="宋体" w:eastAsia="宋体" w:cs="宋体"/>
                <w:b w:val="0"/>
                <w:bCs w:val="0"/>
                <w:sz w:val="22"/>
                <w:szCs w:val="22"/>
                <w:lang w:val="en-US" w:eastAsia="zh-CN" w:bidi="ar"/>
              </w:rPr>
              <w:t>内存</w:t>
            </w:r>
            <w:r>
              <w:rPr>
                <w:rFonts w:hint="eastAsia" w:ascii="宋体" w:hAnsi="宋体" w:eastAsia="宋体" w:cs="宋体"/>
                <w:b w:val="0"/>
                <w:bCs w:val="0"/>
                <w:i w:val="0"/>
                <w:iCs w:val="0"/>
                <w:color w:val="000000"/>
                <w:kern w:val="0"/>
                <w:sz w:val="22"/>
                <w:szCs w:val="22"/>
                <w:u w:val="none"/>
                <w:lang w:val="en-US" w:eastAsia="zh-CN" w:bidi="ar"/>
              </w:rPr>
              <w:t>≥16</w:t>
            </w:r>
            <w:r>
              <w:rPr>
                <w:rStyle w:val="49"/>
                <w:rFonts w:hint="eastAsia" w:ascii="宋体" w:hAnsi="宋体" w:eastAsia="宋体" w:cs="宋体"/>
                <w:b w:val="0"/>
                <w:bCs w:val="0"/>
                <w:sz w:val="22"/>
                <w:szCs w:val="22"/>
                <w:lang w:val="en-US" w:eastAsia="zh-CN" w:bidi="ar"/>
              </w:rPr>
              <w:t>GB；硬盘容量</w:t>
            </w:r>
            <w:r>
              <w:rPr>
                <w:rFonts w:hint="eastAsia" w:ascii="宋体" w:hAnsi="宋体" w:eastAsia="宋体" w:cs="宋体"/>
                <w:b w:val="0"/>
                <w:bCs w:val="0"/>
                <w:i w:val="0"/>
                <w:iCs w:val="0"/>
                <w:color w:val="000000"/>
                <w:kern w:val="0"/>
                <w:sz w:val="22"/>
                <w:szCs w:val="22"/>
                <w:u w:val="none"/>
                <w:lang w:val="en-US" w:eastAsia="zh-CN" w:bidi="ar"/>
              </w:rPr>
              <w:t>≥</w:t>
            </w:r>
            <w:r>
              <w:rPr>
                <w:rStyle w:val="49"/>
                <w:rFonts w:hint="eastAsia" w:ascii="宋体" w:hAnsi="宋体" w:eastAsia="宋体" w:cs="宋体"/>
                <w:b w:val="0"/>
                <w:bCs w:val="0"/>
                <w:sz w:val="22"/>
                <w:szCs w:val="22"/>
                <w:lang w:val="en-US" w:eastAsia="zh-CN" w:bidi="ar"/>
              </w:rPr>
              <w:t>1T；板载自带接口</w:t>
            </w:r>
            <w:r>
              <w:rPr>
                <w:rFonts w:hint="eastAsia" w:ascii="宋体" w:hAnsi="宋体" w:eastAsia="宋体" w:cs="宋体"/>
                <w:b w:val="0"/>
                <w:bCs w:val="0"/>
                <w:i w:val="0"/>
                <w:iCs w:val="0"/>
                <w:color w:val="000000"/>
                <w:kern w:val="0"/>
                <w:sz w:val="22"/>
                <w:szCs w:val="22"/>
                <w:u w:val="none"/>
                <w:lang w:val="en-US" w:eastAsia="zh-CN" w:bidi="ar"/>
              </w:rPr>
              <w:t xml:space="preserve">≥2GE+4GE Bypass </w:t>
            </w:r>
            <w:r>
              <w:rPr>
                <w:rStyle w:val="49"/>
                <w:rFonts w:hint="eastAsia" w:ascii="宋体" w:hAnsi="宋体" w:eastAsia="宋体" w:cs="宋体"/>
                <w:b w:val="0"/>
                <w:bCs w:val="0"/>
                <w:sz w:val="22"/>
                <w:szCs w:val="22"/>
                <w:lang w:val="en-US" w:eastAsia="zh-CN" w:bidi="ar"/>
              </w:rPr>
              <w:t>；电源：</w:t>
            </w:r>
            <w:r>
              <w:rPr>
                <w:rFonts w:hint="eastAsia" w:ascii="宋体" w:hAnsi="宋体" w:eastAsia="宋体" w:cs="宋体"/>
                <w:b w:val="0"/>
                <w:bCs w:val="0"/>
                <w:i w:val="0"/>
                <w:iCs w:val="0"/>
                <w:color w:val="000000"/>
                <w:kern w:val="0"/>
                <w:sz w:val="22"/>
                <w:szCs w:val="22"/>
                <w:u w:val="none"/>
                <w:lang w:val="en-US" w:eastAsia="zh-CN" w:bidi="ar"/>
              </w:rPr>
              <w:t>单电源</w:t>
            </w:r>
            <w:r>
              <w:rPr>
                <w:rStyle w:val="49"/>
                <w:rFonts w:hint="eastAsia" w:ascii="宋体" w:hAnsi="宋体" w:eastAsia="宋体" w:cs="宋体"/>
                <w:b w:val="0"/>
                <w:bCs w:val="0"/>
                <w:sz w:val="22"/>
                <w:szCs w:val="22"/>
                <w:lang w:val="en-US" w:eastAsia="zh-CN" w:bidi="ar"/>
              </w:rPr>
              <w:t>；扩展插槽</w:t>
            </w:r>
            <w:r>
              <w:rPr>
                <w:rFonts w:hint="eastAsia" w:ascii="宋体" w:hAnsi="宋体" w:eastAsia="宋体" w:cs="宋体"/>
                <w:b w:val="0"/>
                <w:bCs w:val="0"/>
                <w:i w:val="0"/>
                <w:iCs w:val="0"/>
                <w:color w:val="000000"/>
                <w:kern w:val="0"/>
                <w:sz w:val="22"/>
                <w:szCs w:val="22"/>
                <w:u w:val="none"/>
                <w:lang w:val="en-US" w:eastAsia="zh-CN" w:bidi="ar"/>
              </w:rPr>
              <w:t>≥</w:t>
            </w:r>
            <w:r>
              <w:rPr>
                <w:rStyle w:val="49"/>
                <w:rFonts w:hint="eastAsia" w:ascii="宋体" w:hAnsi="宋体" w:eastAsia="宋体" w:cs="宋体"/>
                <w:b w:val="0"/>
                <w:bCs w:val="0"/>
                <w:sz w:val="22"/>
                <w:szCs w:val="22"/>
                <w:lang w:val="en-US" w:eastAsia="zh-CN" w:bidi="ar"/>
              </w:rPr>
              <w:t>2</w:t>
            </w:r>
            <w:r>
              <w:rPr>
                <w:rFonts w:hint="eastAsia" w:ascii="宋体" w:hAnsi="宋体" w:eastAsia="宋体" w:cs="宋体"/>
                <w:b w:val="0"/>
                <w:bCs w:val="0"/>
                <w:i w:val="0"/>
                <w:iCs w:val="0"/>
                <w:color w:val="000000"/>
                <w:kern w:val="0"/>
                <w:sz w:val="22"/>
                <w:szCs w:val="22"/>
                <w:u w:val="none"/>
                <w:lang w:val="en-US" w:eastAsia="zh-CN" w:bidi="ar"/>
              </w:rPr>
              <w:t>个。</w:t>
            </w:r>
          </w:p>
        </w:tc>
      </w:tr>
      <w:tr w14:paraId="66AE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368D20AA">
            <w:pPr>
              <w:jc w:val="center"/>
              <w:rPr>
                <w:rFonts w:hint="eastAsia" w:ascii="宋体" w:hAnsi="宋体" w:eastAsia="宋体" w:cs="宋体"/>
                <w:b w:val="0"/>
                <w:bCs w:val="0"/>
                <w:i w:val="0"/>
                <w:iCs w:val="0"/>
                <w:color w:val="000000"/>
                <w:sz w:val="22"/>
                <w:szCs w:val="22"/>
                <w:u w:val="none"/>
              </w:rPr>
            </w:pPr>
          </w:p>
        </w:tc>
        <w:tc>
          <w:tcPr>
            <w:tcW w:w="4403" w:type="pct"/>
            <w:shd w:val="clear" w:color="auto" w:fill="auto"/>
            <w:vAlign w:val="center"/>
          </w:tcPr>
          <w:p w14:paraId="59AD7623">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Style w:val="49"/>
                <w:rFonts w:hint="eastAsia" w:ascii="宋体" w:hAnsi="宋体" w:eastAsia="宋体" w:cs="宋体"/>
                <w:b w:val="0"/>
                <w:bCs w:val="0"/>
                <w:sz w:val="22"/>
                <w:szCs w:val="22"/>
                <w:lang w:val="en-US" w:eastAsia="zh-CN" w:bidi="ar"/>
              </w:rPr>
              <w:t>性能参数：网络层吞吐率</w:t>
            </w:r>
            <w:r>
              <w:rPr>
                <w:rFonts w:hint="eastAsia" w:ascii="宋体" w:hAnsi="宋体" w:eastAsia="宋体" w:cs="宋体"/>
                <w:b w:val="0"/>
                <w:bCs w:val="0"/>
                <w:i w:val="0"/>
                <w:iCs w:val="0"/>
                <w:color w:val="000000"/>
                <w:kern w:val="0"/>
                <w:sz w:val="22"/>
                <w:szCs w:val="22"/>
                <w:u w:val="none"/>
                <w:lang w:val="en-US" w:eastAsia="zh-CN" w:bidi="ar"/>
              </w:rPr>
              <w:t>≥</w:t>
            </w:r>
            <w:r>
              <w:rPr>
                <w:rStyle w:val="49"/>
                <w:rFonts w:hint="eastAsia" w:ascii="宋体" w:hAnsi="宋体" w:eastAsia="宋体" w:cs="宋体"/>
                <w:b w:val="0"/>
                <w:bCs w:val="0"/>
                <w:sz w:val="22"/>
                <w:szCs w:val="22"/>
                <w:lang w:val="en-US" w:eastAsia="zh-CN" w:bidi="ar"/>
              </w:rPr>
              <w:t>3Gbps，防病毒吞吐率：≥200Mbps。</w:t>
            </w:r>
          </w:p>
        </w:tc>
      </w:tr>
      <w:tr w14:paraId="1B3F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shd w:val="clear" w:color="auto" w:fill="auto"/>
            <w:vAlign w:val="center"/>
          </w:tcPr>
          <w:p w14:paraId="1F1CC33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部署方式</w:t>
            </w:r>
          </w:p>
        </w:tc>
        <w:tc>
          <w:tcPr>
            <w:tcW w:w="4403" w:type="pct"/>
            <w:shd w:val="clear" w:color="auto" w:fill="auto"/>
            <w:vAlign w:val="center"/>
          </w:tcPr>
          <w:p w14:paraId="0C1E69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部署模式支持桥接、路由、监控 (旁路模式) 模式。</w:t>
            </w:r>
          </w:p>
        </w:tc>
      </w:tr>
      <w:tr w14:paraId="361B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shd w:val="clear" w:color="auto" w:fill="auto"/>
            <w:vAlign w:val="center"/>
          </w:tcPr>
          <w:p w14:paraId="690116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威胁可视化展示</w:t>
            </w:r>
          </w:p>
        </w:tc>
        <w:tc>
          <w:tcPr>
            <w:tcW w:w="4403" w:type="pct"/>
            <w:shd w:val="clear" w:color="auto" w:fill="auto"/>
            <w:vAlign w:val="center"/>
          </w:tcPr>
          <w:p w14:paraId="2A3DA0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能够对威胁进行可视化展示，展示维度应包括威胁类型统计（至少包含勒索、挖矿、病毒、APT、漏洞利用威胁事件）、近30天威胁事件趋势、攻击源IP TOP5、受影响主机TOP5、勒索&amp;挖矿事件拦截统计、热门威胁事件TOP5、自定义黑名单TOP5等。</w:t>
            </w:r>
          </w:p>
        </w:tc>
      </w:tr>
      <w:tr w14:paraId="29D1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86" w:type="pct"/>
            <w:vMerge w:val="restart"/>
            <w:shd w:val="clear" w:color="auto" w:fill="auto"/>
            <w:vAlign w:val="center"/>
          </w:tcPr>
          <w:p w14:paraId="7625CF00">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提供防病毒功能</w:t>
            </w:r>
          </w:p>
        </w:tc>
        <w:tc>
          <w:tcPr>
            <w:tcW w:w="4403" w:type="pct"/>
            <w:shd w:val="clear" w:color="auto" w:fill="auto"/>
            <w:vAlign w:val="center"/>
          </w:tcPr>
          <w:p w14:paraId="2A544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1.支持多种协议的解析, 至少包括</w:t>
            </w:r>
          </w:p>
        </w:tc>
      </w:tr>
      <w:tr w14:paraId="7039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10E3A8AD">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627FE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HTTP/SMTP/POP3/FTP/SMB/TFTP/TCP/UDP/NFS/SNMP/ICMP/RTMP/DNS/IRC。</w:t>
            </w:r>
          </w:p>
        </w:tc>
      </w:tr>
      <w:tr w14:paraId="5958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3C2C1E60">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26AD5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2.能够对SMBv1/SMBv2/SMBv3文件共享协议进行病毒检测与查杀。</w:t>
            </w:r>
          </w:p>
        </w:tc>
      </w:tr>
      <w:tr w14:paraId="50D2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6BA38A38">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34F73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★3.提供对压缩文件解压并进行病毒查杀，支持解压层数不少于20层。</w:t>
            </w:r>
          </w:p>
        </w:tc>
      </w:tr>
      <w:tr w14:paraId="5F67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798D6778">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19B75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4.能够防御多种类型的恶意软件，包括但不限于病毒、木马、蠕虫、后门、间谍软件、灰色软件、Rootkits等。</w:t>
            </w:r>
          </w:p>
        </w:tc>
      </w:tr>
      <w:tr w14:paraId="0E69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44815AFC">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4459FC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5.提供文件扫描优化，可自定义文件扫描的大小范围，最大不小于2G。</w:t>
            </w:r>
          </w:p>
        </w:tc>
      </w:tr>
      <w:tr w14:paraId="3DB4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157ECEAD">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6D41A93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6.提供三年病毒库升级服务</w:t>
            </w:r>
          </w:p>
        </w:tc>
      </w:tr>
      <w:tr w14:paraId="4B67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restart"/>
            <w:shd w:val="clear" w:color="auto" w:fill="auto"/>
            <w:vAlign w:val="center"/>
          </w:tcPr>
          <w:p w14:paraId="0B81570B">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提供入侵检测虚拟补丁功能</w:t>
            </w:r>
          </w:p>
        </w:tc>
        <w:tc>
          <w:tcPr>
            <w:tcW w:w="4403" w:type="pct"/>
            <w:shd w:val="clear" w:color="auto" w:fill="auto"/>
            <w:vAlign w:val="center"/>
          </w:tcPr>
          <w:p w14:paraId="7338F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1.能够提供包括但不限于防止漏洞利用和SQL注入、命令注入、 Webshell 攻击、XSS 攻击、CSRF 攻击的能力。</w:t>
            </w:r>
          </w:p>
        </w:tc>
      </w:tr>
      <w:tr w14:paraId="53B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3F91390A">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18722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★2.提供虚拟补丁功能，可通过CVE编号搜索对应的防护规则，在网络层面对漏洞攻击进行阻断。</w:t>
            </w:r>
          </w:p>
        </w:tc>
      </w:tr>
      <w:tr w14:paraId="3D69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65A056A1">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7B8ED2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3.提供用户自定义IPS规则，支持设置严重等级、规则种类、源/目的IP地址、源/目的端口、协议类型（至少包含HTTP、TCP、UDP协议）等。</w:t>
            </w:r>
          </w:p>
        </w:tc>
      </w:tr>
      <w:tr w14:paraId="3CDB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7CDBCC25">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38DA8CB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4、提供3年</w:t>
            </w:r>
            <w:r>
              <w:rPr>
                <w:rFonts w:hint="eastAsia" w:ascii="宋体" w:hAnsi="宋体" w:eastAsia="宋体" w:cs="宋体"/>
                <w:i w:val="0"/>
                <w:iCs w:val="0"/>
                <w:color w:val="000000"/>
                <w:kern w:val="0"/>
                <w:sz w:val="22"/>
                <w:szCs w:val="22"/>
                <w:u w:val="none"/>
                <w:lang w:val="en-US" w:eastAsia="zh-CN" w:bidi="ar"/>
              </w:rPr>
              <w:t>入侵检测虚拟补丁库升级服务</w:t>
            </w:r>
          </w:p>
        </w:tc>
      </w:tr>
      <w:tr w14:paraId="7B3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shd w:val="clear" w:color="auto" w:fill="auto"/>
            <w:vAlign w:val="center"/>
          </w:tcPr>
          <w:p w14:paraId="59B491F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联动防护</w:t>
            </w:r>
          </w:p>
        </w:tc>
        <w:tc>
          <w:tcPr>
            <w:tcW w:w="4403" w:type="pct"/>
            <w:shd w:val="clear" w:color="auto" w:fill="auto"/>
            <w:vAlign w:val="center"/>
          </w:tcPr>
          <w:p w14:paraId="76282F8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★提供与本次采购的态势感知、态势感知探针等系统联动，实现已知、未知威胁全方位的发现、拦截、病毒查杀。</w:t>
            </w:r>
          </w:p>
        </w:tc>
      </w:tr>
      <w:tr w14:paraId="626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restart"/>
            <w:shd w:val="clear" w:color="auto" w:fill="auto"/>
            <w:vAlign w:val="center"/>
          </w:tcPr>
          <w:p w14:paraId="53C18E8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提供威胁情报</w:t>
            </w:r>
          </w:p>
        </w:tc>
        <w:tc>
          <w:tcPr>
            <w:tcW w:w="4403" w:type="pct"/>
            <w:shd w:val="clear" w:color="auto" w:fill="auto"/>
            <w:vAlign w:val="center"/>
          </w:tcPr>
          <w:p w14:paraId="50DC98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1.提供威胁情报能力，以覆盖更大范围的威胁检测，且可根据需求进行开启或关闭。</w:t>
            </w:r>
          </w:p>
        </w:tc>
      </w:tr>
      <w:tr w14:paraId="64FD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4F2F13BC">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1A2490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2.提供黑/白名单自定义，包括支持URL黑白名单、邮件收发件人黑/白名、基于SHA1的文件黑/白名单。</w:t>
            </w:r>
          </w:p>
        </w:tc>
      </w:tr>
      <w:tr w14:paraId="568C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restart"/>
            <w:shd w:val="clear" w:color="auto" w:fill="auto"/>
            <w:vAlign w:val="center"/>
          </w:tcPr>
          <w:p w14:paraId="67FDE82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可靠性</w:t>
            </w:r>
          </w:p>
        </w:tc>
        <w:tc>
          <w:tcPr>
            <w:tcW w:w="4403" w:type="pct"/>
            <w:shd w:val="clear" w:color="auto" w:fill="auto"/>
            <w:vAlign w:val="center"/>
          </w:tcPr>
          <w:p w14:paraId="1EAC28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1.为确保管理安全，须支持通过加密的SSL协议访问管理控制台。</w:t>
            </w:r>
          </w:p>
        </w:tc>
      </w:tr>
      <w:tr w14:paraId="6D08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3E473E1B">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46DD1D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2.支持自动、手动硬件BYPASS功能，在断电时能自动实现直通功能恢复通讯。</w:t>
            </w:r>
          </w:p>
        </w:tc>
      </w:tr>
      <w:tr w14:paraId="63B7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vMerge w:val="continue"/>
            <w:shd w:val="clear" w:color="auto" w:fill="auto"/>
            <w:vAlign w:val="center"/>
          </w:tcPr>
          <w:p w14:paraId="07A305C0">
            <w:pPr>
              <w:jc w:val="center"/>
              <w:rPr>
                <w:rFonts w:hint="eastAsia" w:ascii="宋体" w:hAnsi="宋体" w:eastAsia="宋体" w:cs="宋体"/>
                <w:i w:val="0"/>
                <w:iCs w:val="0"/>
                <w:color w:val="000000"/>
                <w:sz w:val="22"/>
                <w:szCs w:val="22"/>
                <w:u w:val="none"/>
              </w:rPr>
            </w:pPr>
          </w:p>
        </w:tc>
        <w:tc>
          <w:tcPr>
            <w:tcW w:w="4403" w:type="pct"/>
            <w:shd w:val="clear" w:color="auto" w:fill="auto"/>
            <w:vAlign w:val="center"/>
          </w:tcPr>
          <w:p w14:paraId="0C5262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3.支持特征码最新版本检测和提示功能，以便管理员及时维护，提升设备的可维护性。</w:t>
            </w:r>
          </w:p>
        </w:tc>
      </w:tr>
      <w:tr w14:paraId="19D9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shd w:val="clear" w:color="auto" w:fill="auto"/>
            <w:vAlign w:val="center"/>
          </w:tcPr>
          <w:p w14:paraId="5E296CD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系统升级</w:t>
            </w:r>
          </w:p>
        </w:tc>
        <w:tc>
          <w:tcPr>
            <w:tcW w:w="4403" w:type="pct"/>
            <w:shd w:val="clear" w:color="auto" w:fill="auto"/>
            <w:vAlign w:val="center"/>
          </w:tcPr>
          <w:p w14:paraId="2FF7E02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支持自动/手动在线升级，且可配置自动升级周期。</w:t>
            </w:r>
          </w:p>
        </w:tc>
      </w:tr>
      <w:tr w14:paraId="1D7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86" w:type="pct"/>
            <w:shd w:val="clear" w:color="auto" w:fill="auto"/>
            <w:vAlign w:val="center"/>
          </w:tcPr>
          <w:p w14:paraId="70FDEF5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服务</w:t>
            </w:r>
            <w:r>
              <w:rPr>
                <w:rFonts w:hint="eastAsia" w:ascii="宋体" w:hAnsi="宋体" w:eastAsia="宋体" w:cs="宋体"/>
                <w:i w:val="0"/>
                <w:iCs w:val="0"/>
                <w:color w:val="000000"/>
                <w:sz w:val="22"/>
                <w:szCs w:val="22"/>
                <w:u w:val="none"/>
              </w:rPr>
              <w:t>要求</w:t>
            </w:r>
          </w:p>
        </w:tc>
        <w:tc>
          <w:tcPr>
            <w:tcW w:w="4403" w:type="pct"/>
            <w:shd w:val="clear" w:color="auto" w:fill="auto"/>
            <w:vAlign w:val="center"/>
          </w:tcPr>
          <w:p w14:paraId="71A017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提供三年7*24小时全天候原厂商质保，30分钟内响应；需提供针对本项目的原厂商授权书和售后服务承诺原件；</w:t>
            </w:r>
          </w:p>
        </w:tc>
      </w:tr>
    </w:tbl>
    <w:p w14:paraId="73866DE1">
      <w:pPr>
        <w:pStyle w:val="26"/>
        <w:numPr>
          <w:ilvl w:val="0"/>
          <w:numId w:val="1"/>
        </w:numPr>
        <w:spacing w:before="156" w:beforeLines="50" w:after="156" w:afterLines="50" w:line="360" w:lineRule="auto"/>
        <w:ind w:left="0" w:firstLine="281" w:firstLineChars="100"/>
        <w:rPr>
          <w:rFonts w:ascii="宋体" w:hAnsi="宋体" w:eastAsia="宋体" w:cs="Times New Roman"/>
          <w:b/>
          <w:bCs/>
          <w:sz w:val="28"/>
          <w:szCs w:val="28"/>
        </w:rPr>
      </w:pPr>
      <w:r>
        <w:rPr>
          <w:rFonts w:hint="eastAsia" w:ascii="宋体" w:hAnsi="宋体" w:eastAsia="宋体" w:cs="Times New Roman"/>
          <w:b/>
          <w:bCs/>
          <w:sz w:val="28"/>
          <w:szCs w:val="28"/>
        </w:rPr>
        <w:t>日志审计技术要求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8157"/>
      </w:tblGrid>
      <w:tr w14:paraId="6E59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Align w:val="center"/>
          </w:tcPr>
          <w:p w14:paraId="42FB40AD">
            <w:pPr>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指标项</w:t>
            </w:r>
          </w:p>
        </w:tc>
        <w:tc>
          <w:tcPr>
            <w:tcW w:w="4188" w:type="pct"/>
            <w:vAlign w:val="center"/>
          </w:tcPr>
          <w:p w14:paraId="35ED4D60">
            <w:pPr>
              <w:ind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r>
      <w:tr w14:paraId="7996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Align w:val="center"/>
          </w:tcPr>
          <w:p w14:paraId="51532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硬件要求</w:t>
            </w:r>
          </w:p>
        </w:tc>
        <w:tc>
          <w:tcPr>
            <w:tcW w:w="4188" w:type="pct"/>
            <w:vAlign w:val="center"/>
          </w:tcPr>
          <w:p w14:paraId="1BBC1EA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机箱1U，内存≥16G，硬盘≥2T，网卡≥6个千兆电口；含3年及以上特征码升级和硬件保修服务。</w:t>
            </w:r>
          </w:p>
          <w:p w14:paraId="64A9A07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日志源≥50个；日志处理性能≥1500EPS 。</w:t>
            </w:r>
          </w:p>
        </w:tc>
      </w:tr>
      <w:tr w14:paraId="1017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Align w:val="center"/>
          </w:tcPr>
          <w:p w14:paraId="02A42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日志采集</w:t>
            </w:r>
          </w:p>
        </w:tc>
        <w:tc>
          <w:tcPr>
            <w:tcW w:w="4188" w:type="pct"/>
            <w:vAlign w:val="center"/>
          </w:tcPr>
          <w:p w14:paraId="2C4C99C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支持Syslog(UDP、TCP）、目录、远端软件（FTP、SFTP、HDFS、LOCAL）、WMI、SNMP（Trap）、数据库（ORACLE、DB2、MYSQL、SQLITE、POSTGRES、SQLSERVER）协议日志收集</w:t>
            </w:r>
          </w:p>
        </w:tc>
      </w:tr>
      <w:tr w14:paraId="479D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1" w:type="pct"/>
            <w:vMerge w:val="restart"/>
            <w:vAlign w:val="center"/>
          </w:tcPr>
          <w:p w14:paraId="7F26C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日志分析</w:t>
            </w:r>
          </w:p>
        </w:tc>
        <w:tc>
          <w:tcPr>
            <w:tcW w:w="4188" w:type="pct"/>
            <w:vAlign w:val="center"/>
          </w:tcPr>
          <w:p w14:paraId="1E28A66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提供对设备日志查询和聚合分析；</w:t>
            </w:r>
          </w:p>
        </w:tc>
      </w:tr>
      <w:tr w14:paraId="6802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3455B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67D971A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提供内置常见安全事件关联分析规则；</w:t>
            </w:r>
          </w:p>
        </w:tc>
      </w:tr>
      <w:tr w14:paraId="1F08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7E2880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6720CF2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提供基于策略的多日志源海量日志实时关联分析，发现安全事件实时告警；</w:t>
            </w:r>
          </w:p>
        </w:tc>
      </w:tr>
      <w:tr w14:paraId="5F07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restart"/>
            <w:vAlign w:val="center"/>
          </w:tcPr>
          <w:p w14:paraId="52139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日志审计</w:t>
            </w:r>
          </w:p>
        </w:tc>
        <w:tc>
          <w:tcPr>
            <w:tcW w:w="4188" w:type="pct"/>
            <w:vAlign w:val="center"/>
          </w:tcPr>
          <w:p w14:paraId="0645A7E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提供SOX审计包含SOX登录事件、SOX对象访问、SOX账号管理、SOX策略更改；</w:t>
            </w:r>
          </w:p>
        </w:tc>
      </w:tr>
      <w:tr w14:paraId="6653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166A0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2E380A28">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提供PCI审计包含PCI策略更改、PCI对象访问、PCI登录事件；</w:t>
            </w:r>
          </w:p>
        </w:tc>
      </w:tr>
      <w:tr w14:paraId="0DDD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107DF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1359C27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提供ISO27001审计包含ISO27001对象访问、ISO27001策略更改、ISO27001账号管理、ISO27001登录事件；</w:t>
            </w:r>
          </w:p>
        </w:tc>
      </w:tr>
      <w:tr w14:paraId="64E8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restart"/>
            <w:vAlign w:val="center"/>
          </w:tcPr>
          <w:p w14:paraId="255D1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数据查询</w:t>
            </w:r>
          </w:p>
        </w:tc>
        <w:tc>
          <w:tcPr>
            <w:tcW w:w="4188" w:type="pct"/>
            <w:vAlign w:val="center"/>
          </w:tcPr>
          <w:p w14:paraId="67A14E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提供按日期、时间、告警类型、日志来源、告警等级、受害IP地址、攻击IP地址、攻击结果、分析类型、地理城市等参数进行过滤查询；</w:t>
            </w:r>
          </w:p>
        </w:tc>
      </w:tr>
      <w:tr w14:paraId="538D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47B0A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284D80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提供用任意关键字对所有事件进行高性能全文检索；</w:t>
            </w:r>
          </w:p>
        </w:tc>
      </w:tr>
      <w:tr w14:paraId="748F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0FC6B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2CDE98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提供可指定多个查询条件进行组合查询；</w:t>
            </w:r>
          </w:p>
        </w:tc>
      </w:tr>
      <w:tr w14:paraId="5CCC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restart"/>
            <w:vAlign w:val="center"/>
          </w:tcPr>
          <w:p w14:paraId="5F310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用户管理</w:t>
            </w:r>
          </w:p>
        </w:tc>
        <w:tc>
          <w:tcPr>
            <w:tcW w:w="4188" w:type="pct"/>
            <w:vAlign w:val="center"/>
          </w:tcPr>
          <w:p w14:paraId="38EE75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根据三权分立的原则和要求进行职、权分离，对系统本身进行分角色定义；</w:t>
            </w:r>
          </w:p>
        </w:tc>
      </w:tr>
      <w:tr w14:paraId="1455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69B05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72CB9E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基于角色的权限管理机制，通过角色定义支持多用户访问；</w:t>
            </w:r>
          </w:p>
        </w:tc>
      </w:tr>
      <w:tr w14:paraId="5DFE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Merge w:val="continue"/>
            <w:vAlign w:val="center"/>
          </w:tcPr>
          <w:p w14:paraId="7C3B2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88" w:type="pct"/>
            <w:vAlign w:val="center"/>
          </w:tcPr>
          <w:p w14:paraId="5D92B8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系统自身的健康状况监控，包括CPU、内存、磁盘的利用率；</w:t>
            </w:r>
          </w:p>
        </w:tc>
      </w:tr>
      <w:tr w14:paraId="5A68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Align w:val="center"/>
          </w:tcPr>
          <w:p w14:paraId="35EC50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软件升级服务</w:t>
            </w:r>
          </w:p>
        </w:tc>
        <w:tc>
          <w:tcPr>
            <w:tcW w:w="4188" w:type="pct"/>
            <w:vAlign w:val="center"/>
          </w:tcPr>
          <w:p w14:paraId="30AE76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防火墙AF-1000-B1120开通深信服云鉴订阅软件1年服务。（</w:t>
            </w:r>
            <w:r>
              <w:rPr>
                <w:rFonts w:hint="eastAsia" w:ascii="宋体" w:hAnsi="宋体" w:eastAsia="宋体" w:cs="宋体"/>
                <w:i w:val="0"/>
                <w:iCs w:val="0"/>
                <w:color w:val="000000"/>
                <w:sz w:val="22"/>
                <w:szCs w:val="22"/>
                <w:u w:val="none"/>
              </w:rPr>
              <w:t>需提供针对本项目的原厂商授权书和售后服务承诺原件</w:t>
            </w:r>
            <w:r>
              <w:rPr>
                <w:rFonts w:hint="eastAsia" w:ascii="宋体" w:hAnsi="宋体" w:eastAsia="宋体" w:cs="宋体"/>
                <w:sz w:val="24"/>
                <w:szCs w:val="24"/>
                <w:lang w:val="en-US" w:eastAsia="zh-CN"/>
              </w:rPr>
              <w:t>）</w:t>
            </w:r>
          </w:p>
        </w:tc>
      </w:tr>
      <w:tr w14:paraId="19E0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1" w:type="pct"/>
            <w:vAlign w:val="center"/>
          </w:tcPr>
          <w:p w14:paraId="0B8936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服务</w:t>
            </w:r>
            <w:r>
              <w:rPr>
                <w:rFonts w:hint="eastAsia" w:ascii="宋体" w:hAnsi="宋体" w:eastAsia="宋体" w:cs="宋体"/>
                <w:i w:val="0"/>
                <w:iCs w:val="0"/>
                <w:color w:val="000000"/>
                <w:sz w:val="22"/>
                <w:szCs w:val="22"/>
                <w:u w:val="none"/>
              </w:rPr>
              <w:t>要求</w:t>
            </w:r>
          </w:p>
        </w:tc>
        <w:tc>
          <w:tcPr>
            <w:tcW w:w="4188" w:type="pct"/>
            <w:vAlign w:val="center"/>
          </w:tcPr>
          <w:p w14:paraId="11066A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提供三年7*24小时全天候原厂商质保，30分钟内响应；需提供针对本项目的原厂商授权书和售后服务承诺原件；</w:t>
            </w:r>
          </w:p>
        </w:tc>
      </w:tr>
    </w:tbl>
    <w:p w14:paraId="59F9F457">
      <w:pPr>
        <w:pStyle w:val="26"/>
        <w:numPr>
          <w:ilvl w:val="0"/>
          <w:numId w:val="1"/>
        </w:numPr>
        <w:spacing w:before="156" w:beforeLines="50" w:after="156" w:afterLines="50" w:line="360" w:lineRule="auto"/>
        <w:ind w:left="0" w:firstLine="281" w:firstLineChars="100"/>
        <w:rPr>
          <w:rFonts w:ascii="宋体" w:hAnsi="宋体" w:eastAsia="宋体" w:cs="Times New Roman"/>
          <w:b/>
          <w:bCs/>
          <w:sz w:val="28"/>
          <w:szCs w:val="28"/>
        </w:rPr>
      </w:pPr>
      <w:r>
        <w:rPr>
          <w:rFonts w:hint="eastAsia" w:ascii="宋体" w:hAnsi="宋体" w:eastAsia="宋体" w:cs="Times New Roman"/>
          <w:b/>
          <w:bCs/>
          <w:sz w:val="28"/>
          <w:szCs w:val="28"/>
          <w:lang w:val="en-US" w:eastAsia="zh-CN"/>
        </w:rPr>
        <w:t>堡垒机</w:t>
      </w:r>
      <w:r>
        <w:rPr>
          <w:rFonts w:hint="eastAsia" w:ascii="宋体" w:hAnsi="宋体" w:eastAsia="宋体" w:cs="Times New Roman"/>
          <w:b/>
          <w:bCs/>
          <w:sz w:val="28"/>
          <w:szCs w:val="28"/>
        </w:rPr>
        <w:t>技术要求</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8156"/>
      </w:tblGrid>
      <w:tr w14:paraId="65C4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1B180FFA">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指标项</w:t>
            </w:r>
          </w:p>
        </w:tc>
        <w:tc>
          <w:tcPr>
            <w:tcW w:w="4188" w:type="pct"/>
            <w:vAlign w:val="center"/>
          </w:tcPr>
          <w:p w14:paraId="434B2FED">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r>
      <w:tr w14:paraId="2FF3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1" w:type="pct"/>
            <w:vAlign w:val="center"/>
          </w:tcPr>
          <w:p w14:paraId="38A9E2A3">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硬件要求</w:t>
            </w:r>
          </w:p>
        </w:tc>
        <w:tc>
          <w:tcPr>
            <w:tcW w:w="4188" w:type="pct"/>
            <w:vAlign w:val="center"/>
          </w:tcPr>
          <w:p w14:paraId="733E58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 1U；内存≥8G；硬盘≥ 2T；≥6千兆电口；USB口≥4个；可用扩展槽≥2；≥200个资产授权；含3年及以上特征码升级和硬件保修服务。</w:t>
            </w:r>
          </w:p>
        </w:tc>
      </w:tr>
      <w:tr w14:paraId="774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restart"/>
            <w:vAlign w:val="center"/>
          </w:tcPr>
          <w:p w14:paraId="184084B3">
            <w:pPr>
              <w:jc w:val="center"/>
              <w:rPr>
                <w:rFonts w:hint="eastAsia" w:ascii="宋体" w:hAnsi="宋体" w:eastAsia="宋体" w:cs="宋体"/>
                <w:sz w:val="21"/>
                <w:szCs w:val="21"/>
                <w:vertAlign w:val="baseline"/>
              </w:rPr>
            </w:pPr>
            <w:r>
              <w:rPr>
                <w:rFonts w:hint="eastAsia" w:ascii="宋体" w:hAnsi="宋体" w:eastAsia="宋体" w:cs="宋体"/>
                <w:sz w:val="21"/>
                <w:szCs w:val="21"/>
              </w:rPr>
              <w:t>运维访问管理</w:t>
            </w:r>
          </w:p>
        </w:tc>
        <w:tc>
          <w:tcPr>
            <w:tcW w:w="4188" w:type="pct"/>
            <w:vAlign w:val="center"/>
          </w:tcPr>
          <w:p w14:paraId="0F1BC8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★应支持远程应用单点登录的客户端水印，水印信息包括用户信息及运维时间；</w:t>
            </w:r>
          </w:p>
        </w:tc>
      </w:tr>
      <w:tr w14:paraId="6A0E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082F57AD">
            <w:pPr>
              <w:jc w:val="center"/>
              <w:rPr>
                <w:rFonts w:hint="eastAsia" w:ascii="宋体" w:hAnsi="宋体" w:eastAsia="宋体" w:cs="宋体"/>
                <w:sz w:val="21"/>
                <w:szCs w:val="21"/>
              </w:rPr>
            </w:pPr>
          </w:p>
        </w:tc>
        <w:tc>
          <w:tcPr>
            <w:tcW w:w="4188" w:type="pct"/>
            <w:vAlign w:val="center"/>
          </w:tcPr>
          <w:p w14:paraId="7DC3A0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应支持可自定义个人运维资产组，便于快速搜索；设置优先展现资产收藏页或运维资产列表页；</w:t>
            </w:r>
          </w:p>
        </w:tc>
      </w:tr>
      <w:tr w14:paraId="6C74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7AA4BC9C">
            <w:pPr>
              <w:jc w:val="center"/>
              <w:rPr>
                <w:rFonts w:hint="eastAsia" w:ascii="宋体" w:hAnsi="宋体" w:eastAsia="宋体" w:cs="宋体"/>
                <w:sz w:val="21"/>
                <w:szCs w:val="21"/>
              </w:rPr>
            </w:pPr>
          </w:p>
        </w:tc>
        <w:tc>
          <w:tcPr>
            <w:tcW w:w="4188" w:type="pct"/>
            <w:vAlign w:val="center"/>
          </w:tcPr>
          <w:p w14:paraId="74365F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应提供运维人员使用的客户端工具管理，包括工具统一上传、统一下载等；</w:t>
            </w:r>
          </w:p>
        </w:tc>
      </w:tr>
      <w:tr w14:paraId="7F29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1E0FC540">
            <w:pPr>
              <w:jc w:val="center"/>
              <w:rPr>
                <w:rFonts w:hint="eastAsia" w:ascii="宋体" w:hAnsi="宋体" w:eastAsia="宋体" w:cs="宋体"/>
                <w:sz w:val="21"/>
                <w:szCs w:val="21"/>
              </w:rPr>
            </w:pPr>
          </w:p>
        </w:tc>
        <w:tc>
          <w:tcPr>
            <w:tcW w:w="4188" w:type="pct"/>
            <w:vAlign w:val="center"/>
          </w:tcPr>
          <w:p w14:paraId="0A6DD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应提供运维安全个人网盘，支持按用户开通个人网盘，开通后运维文件安全必须先上传至个人网盘，通过防病毒文件扫描的文件才允许上传，审计病毒文件拦截日志，支持从个人网盘批量上传至多个目标资产；</w:t>
            </w:r>
          </w:p>
        </w:tc>
      </w:tr>
      <w:tr w14:paraId="4DA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21C3664C">
            <w:pPr>
              <w:jc w:val="center"/>
              <w:rPr>
                <w:rFonts w:hint="eastAsia" w:ascii="宋体" w:hAnsi="宋体" w:eastAsia="宋体" w:cs="宋体"/>
                <w:sz w:val="21"/>
                <w:szCs w:val="21"/>
              </w:rPr>
            </w:pPr>
            <w:r>
              <w:rPr>
                <w:rFonts w:hint="eastAsia" w:ascii="宋体" w:hAnsi="宋体" w:eastAsia="宋体" w:cs="宋体"/>
                <w:sz w:val="21"/>
                <w:szCs w:val="21"/>
              </w:rPr>
              <w:t>认证管理</w:t>
            </w:r>
          </w:p>
        </w:tc>
        <w:tc>
          <w:tcPr>
            <w:tcW w:w="4188" w:type="pct"/>
            <w:vAlign w:val="center"/>
          </w:tcPr>
          <w:p w14:paraId="4D9545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应提供用户忘记登录密码时，在登录首页申请密码重置；支持手机短信、令牌口令、邮箱三种方式重置密码；</w:t>
            </w:r>
          </w:p>
        </w:tc>
      </w:tr>
      <w:tr w14:paraId="2314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restart"/>
            <w:vAlign w:val="center"/>
          </w:tcPr>
          <w:p w14:paraId="123E56E6">
            <w:pPr>
              <w:jc w:val="center"/>
              <w:rPr>
                <w:rFonts w:hint="eastAsia" w:ascii="宋体" w:hAnsi="宋体" w:eastAsia="宋体" w:cs="宋体"/>
                <w:sz w:val="21"/>
                <w:szCs w:val="21"/>
              </w:rPr>
            </w:pPr>
            <w:r>
              <w:rPr>
                <w:rFonts w:hint="eastAsia" w:ascii="宋体" w:hAnsi="宋体" w:eastAsia="宋体" w:cs="宋体"/>
                <w:sz w:val="21"/>
                <w:szCs w:val="21"/>
              </w:rPr>
              <w:t>资产\资产组管理</w:t>
            </w:r>
          </w:p>
        </w:tc>
        <w:tc>
          <w:tcPr>
            <w:tcW w:w="4188" w:type="pct"/>
            <w:vAlign w:val="center"/>
          </w:tcPr>
          <w:p w14:paraId="74B3A5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手工、自动方式发现目标资产，自定义配置IP地址段及自定义资产协议端口，精确识别是否在系统中存在，支持一键导入；应支持手工、自动方式采集主机资产上的帐号列表，精确识别是否在系统中存在，支持一键导入；</w:t>
            </w:r>
          </w:p>
        </w:tc>
      </w:tr>
      <w:tr w14:paraId="37C6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5F26D407">
            <w:pPr>
              <w:jc w:val="center"/>
              <w:rPr>
                <w:rFonts w:hint="eastAsia" w:ascii="宋体" w:hAnsi="宋体" w:eastAsia="宋体" w:cs="宋体"/>
                <w:sz w:val="21"/>
                <w:szCs w:val="21"/>
              </w:rPr>
            </w:pPr>
          </w:p>
        </w:tc>
        <w:tc>
          <w:tcPr>
            <w:tcW w:w="4188" w:type="pct"/>
            <w:vAlign w:val="center"/>
          </w:tcPr>
          <w:p w14:paraId="165EAA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应提供按第三方平台开通用户、资产、授权、审计、运维不同模块的API接口，调用记录可查询；支持API接口的熔断功能策略，单位时间超过调用阀值对该接口进行熔断；</w:t>
            </w:r>
          </w:p>
        </w:tc>
      </w:tr>
      <w:tr w14:paraId="574E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restart"/>
            <w:vAlign w:val="center"/>
          </w:tcPr>
          <w:p w14:paraId="6481D58A">
            <w:pPr>
              <w:jc w:val="center"/>
              <w:rPr>
                <w:rFonts w:hint="eastAsia" w:ascii="宋体" w:hAnsi="宋体" w:eastAsia="宋体" w:cs="宋体"/>
                <w:sz w:val="21"/>
                <w:szCs w:val="21"/>
              </w:rPr>
            </w:pPr>
            <w:r>
              <w:rPr>
                <w:rFonts w:hint="eastAsia" w:ascii="宋体" w:hAnsi="宋体" w:eastAsia="宋体" w:cs="宋体"/>
                <w:sz w:val="21"/>
                <w:szCs w:val="21"/>
              </w:rPr>
              <w:t>系统自防护</w:t>
            </w:r>
          </w:p>
        </w:tc>
        <w:tc>
          <w:tcPr>
            <w:tcW w:w="4188" w:type="pct"/>
            <w:vAlign w:val="center"/>
          </w:tcPr>
          <w:p w14:paraId="0FF00B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应提供内置Web安全组件，防护不因网络调整或内网绕行而失效；</w:t>
            </w:r>
          </w:p>
        </w:tc>
      </w:tr>
      <w:tr w14:paraId="1B68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28C38B8D">
            <w:pPr>
              <w:jc w:val="center"/>
              <w:rPr>
                <w:rFonts w:hint="eastAsia" w:ascii="宋体" w:hAnsi="宋体" w:eastAsia="宋体" w:cs="宋体"/>
                <w:sz w:val="21"/>
                <w:szCs w:val="21"/>
              </w:rPr>
            </w:pPr>
          </w:p>
        </w:tc>
        <w:tc>
          <w:tcPr>
            <w:tcW w:w="4188" w:type="pct"/>
            <w:vAlign w:val="center"/>
          </w:tcPr>
          <w:p w14:paraId="0EF724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应支持SQL注入、XSS攻击的检测与防御能力，支持Web恶意扫描防护的检测与防御能力；</w:t>
            </w:r>
          </w:p>
        </w:tc>
      </w:tr>
      <w:tr w14:paraId="2647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3D96E986">
            <w:pPr>
              <w:jc w:val="center"/>
              <w:rPr>
                <w:rFonts w:hint="eastAsia" w:ascii="宋体" w:hAnsi="宋体" w:eastAsia="宋体" w:cs="宋体"/>
                <w:sz w:val="21"/>
                <w:szCs w:val="21"/>
              </w:rPr>
            </w:pPr>
          </w:p>
        </w:tc>
        <w:tc>
          <w:tcPr>
            <w:tcW w:w="4188" w:type="pct"/>
            <w:vAlign w:val="center"/>
          </w:tcPr>
          <w:p w14:paraId="2FB0D2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应提供CSRF攻击检测与防御能力；</w:t>
            </w:r>
          </w:p>
        </w:tc>
      </w:tr>
      <w:tr w14:paraId="21DF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7AA121C4">
            <w:pPr>
              <w:jc w:val="center"/>
              <w:rPr>
                <w:rFonts w:hint="eastAsia" w:ascii="宋体" w:hAnsi="宋体" w:eastAsia="宋体" w:cs="宋体"/>
                <w:sz w:val="21"/>
                <w:szCs w:val="21"/>
              </w:rPr>
            </w:pPr>
          </w:p>
        </w:tc>
        <w:tc>
          <w:tcPr>
            <w:tcW w:w="4188" w:type="pct"/>
            <w:vAlign w:val="center"/>
          </w:tcPr>
          <w:p w14:paraId="0242F7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应提供用户多次登录失败按策略提示输入验证码；</w:t>
            </w:r>
          </w:p>
        </w:tc>
      </w:tr>
      <w:tr w14:paraId="5923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vAlign w:val="center"/>
          </w:tcPr>
          <w:p w14:paraId="28630717">
            <w:pPr>
              <w:jc w:val="center"/>
              <w:rPr>
                <w:rFonts w:hint="eastAsia" w:ascii="宋体" w:hAnsi="宋体" w:eastAsia="宋体" w:cs="宋体"/>
                <w:sz w:val="21"/>
                <w:szCs w:val="21"/>
              </w:rPr>
            </w:pPr>
          </w:p>
        </w:tc>
        <w:tc>
          <w:tcPr>
            <w:tcW w:w="4188" w:type="pct"/>
            <w:vAlign w:val="center"/>
          </w:tcPr>
          <w:p w14:paraId="13E3B9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支持提供自身防护DDOS攻击；</w:t>
            </w:r>
          </w:p>
        </w:tc>
      </w:tr>
      <w:tr w14:paraId="3B9C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5730C3F0">
            <w:pPr>
              <w:jc w:val="center"/>
              <w:rPr>
                <w:rFonts w:hint="eastAsia" w:ascii="宋体" w:hAnsi="宋体" w:eastAsia="宋体" w:cs="宋体"/>
                <w:sz w:val="21"/>
                <w:szCs w:val="21"/>
              </w:rPr>
            </w:pPr>
            <w:r>
              <w:rPr>
                <w:rFonts w:hint="eastAsia" w:ascii="宋体" w:hAnsi="宋体" w:eastAsia="宋体" w:cs="宋体"/>
                <w:sz w:val="21"/>
                <w:szCs w:val="21"/>
              </w:rPr>
              <w:t>资产巡检</w:t>
            </w:r>
          </w:p>
        </w:tc>
        <w:tc>
          <w:tcPr>
            <w:tcW w:w="4188" w:type="pct"/>
            <w:vAlign w:val="center"/>
          </w:tcPr>
          <w:p w14:paraId="5224F0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应支持手工、定期、周期内自动发现资产，自定义配置IP地址段及自定义资产协议端口，精确识别是否在系统中存在,一键导入系统；</w:t>
            </w:r>
          </w:p>
        </w:tc>
      </w:tr>
      <w:tr w14:paraId="7979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7710EBEB">
            <w:pPr>
              <w:jc w:val="center"/>
              <w:rPr>
                <w:rFonts w:hint="eastAsia" w:ascii="宋体" w:hAnsi="宋体" w:eastAsia="宋体" w:cs="宋体"/>
                <w:sz w:val="21"/>
                <w:szCs w:val="21"/>
              </w:rPr>
            </w:pPr>
            <w:r>
              <w:rPr>
                <w:rFonts w:hint="eastAsia" w:ascii="宋体" w:hAnsi="宋体" w:eastAsia="宋体" w:cs="宋体"/>
                <w:sz w:val="21"/>
                <w:szCs w:val="21"/>
              </w:rPr>
              <w:t>主机防绕行</w:t>
            </w:r>
          </w:p>
        </w:tc>
        <w:tc>
          <w:tcPr>
            <w:tcW w:w="4188" w:type="pct"/>
            <w:vAlign w:val="center"/>
          </w:tcPr>
          <w:p w14:paraId="7183B5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应提供按主机资产设置防绕行认证策略，认证方式支持不验证、令牌口令、短信口令、邮件口令</w:t>
            </w:r>
          </w:p>
        </w:tc>
      </w:tr>
      <w:tr w14:paraId="4561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498B3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软件升级服务</w:t>
            </w:r>
          </w:p>
        </w:tc>
        <w:tc>
          <w:tcPr>
            <w:tcW w:w="4188" w:type="pct"/>
            <w:vAlign w:val="center"/>
          </w:tcPr>
          <w:p w14:paraId="4B56D3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防火墙AF-2000-FH2130B防火墙开通云威胁情报功能模块三年、开通SSL VPN授权功能模块，10个SSL VPN客户端许可、开通Web应用安全防护功能三年。</w:t>
            </w:r>
            <w:r>
              <w:rPr>
                <w:rFonts w:hint="eastAsia" w:ascii="宋体" w:hAnsi="宋体" w:eastAsia="宋体" w:cs="宋体"/>
                <w:sz w:val="24"/>
                <w:szCs w:val="24"/>
                <w:lang w:val="en-US" w:eastAsia="zh-CN"/>
              </w:rPr>
              <w:t>（</w:t>
            </w:r>
            <w:r>
              <w:rPr>
                <w:rFonts w:hint="eastAsia" w:ascii="宋体" w:hAnsi="宋体" w:eastAsia="宋体" w:cs="宋体"/>
                <w:i w:val="0"/>
                <w:iCs w:val="0"/>
                <w:color w:val="000000"/>
                <w:sz w:val="22"/>
                <w:szCs w:val="22"/>
                <w:u w:val="none"/>
              </w:rPr>
              <w:t>需提供针对本项目的原厂商授权书和售后服务承诺原件</w:t>
            </w:r>
            <w:r>
              <w:rPr>
                <w:rFonts w:hint="eastAsia" w:ascii="宋体" w:hAnsi="宋体" w:eastAsia="宋体" w:cs="宋体"/>
                <w:sz w:val="24"/>
                <w:szCs w:val="24"/>
                <w:lang w:val="en-US" w:eastAsia="zh-CN"/>
              </w:rPr>
              <w:t>）</w:t>
            </w:r>
          </w:p>
        </w:tc>
      </w:tr>
      <w:tr w14:paraId="518A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Align w:val="center"/>
          </w:tcPr>
          <w:p w14:paraId="58A1C7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服务</w:t>
            </w:r>
            <w:r>
              <w:rPr>
                <w:rFonts w:hint="eastAsia" w:ascii="宋体" w:hAnsi="宋体" w:eastAsia="宋体" w:cs="宋体"/>
                <w:i w:val="0"/>
                <w:iCs w:val="0"/>
                <w:color w:val="000000"/>
                <w:sz w:val="22"/>
                <w:szCs w:val="22"/>
                <w:u w:val="none"/>
              </w:rPr>
              <w:t>要求</w:t>
            </w:r>
          </w:p>
        </w:tc>
        <w:tc>
          <w:tcPr>
            <w:tcW w:w="4188" w:type="pct"/>
            <w:vAlign w:val="center"/>
          </w:tcPr>
          <w:p w14:paraId="522FD9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提供三年7*24小时全天候原厂商质保，30分钟内响应；需提供针对本项目的原厂商授权书和售后服务承诺原件；</w:t>
            </w:r>
          </w:p>
        </w:tc>
      </w:tr>
    </w:tbl>
    <w:p w14:paraId="4108D1B8">
      <w:pPr>
        <w:pStyle w:val="26"/>
        <w:numPr>
          <w:ilvl w:val="0"/>
          <w:numId w:val="1"/>
        </w:numPr>
        <w:spacing w:before="156" w:beforeLines="50" w:after="156" w:afterLines="50" w:line="360" w:lineRule="auto"/>
        <w:ind w:left="0" w:firstLine="281" w:firstLineChars="100"/>
        <w:rPr>
          <w:rFonts w:ascii="宋体" w:hAnsi="宋体" w:eastAsia="宋体" w:cs="Times New Roman"/>
          <w:b/>
          <w:bCs/>
          <w:sz w:val="28"/>
          <w:szCs w:val="28"/>
        </w:rPr>
      </w:pPr>
      <w:r>
        <w:rPr>
          <w:rFonts w:hint="eastAsia" w:ascii="宋体" w:hAnsi="宋体" w:eastAsia="宋体" w:cs="Times New Roman"/>
          <w:b/>
          <w:bCs/>
          <w:sz w:val="28"/>
          <w:szCs w:val="28"/>
          <w:lang w:val="en-US" w:eastAsia="zh-CN"/>
        </w:rPr>
        <w:t>态势感知平台</w:t>
      </w:r>
      <w:r>
        <w:rPr>
          <w:rFonts w:hint="eastAsia" w:ascii="宋体" w:hAnsi="宋体" w:eastAsia="宋体" w:cs="Times New Roman"/>
          <w:b/>
          <w:bCs/>
          <w:sz w:val="28"/>
          <w:szCs w:val="28"/>
        </w:rPr>
        <w:t>技术要求</w:t>
      </w:r>
    </w:p>
    <w:tbl>
      <w:tblPr>
        <w:tblStyle w:val="18"/>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8290"/>
      </w:tblGrid>
      <w:tr w14:paraId="3E7D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Align w:val="center"/>
          </w:tcPr>
          <w:p w14:paraId="01756B00">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指标项</w:t>
            </w:r>
          </w:p>
        </w:tc>
        <w:tc>
          <w:tcPr>
            <w:tcW w:w="4313" w:type="pct"/>
            <w:vAlign w:val="center"/>
          </w:tcPr>
          <w:p w14:paraId="0B88CC0B">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r>
      <w:tr w14:paraId="432C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pct"/>
            <w:vAlign w:val="center"/>
          </w:tcPr>
          <w:p w14:paraId="78326F81">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硬件要求</w:t>
            </w:r>
          </w:p>
        </w:tc>
        <w:tc>
          <w:tcPr>
            <w:tcW w:w="4313" w:type="pct"/>
            <w:vAlign w:val="center"/>
          </w:tcPr>
          <w:p w14:paraId="12E09F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1U； CPU≥6核；内存容量≥128GB；硬盘容量≥16TB；网口≥8个千兆电口；显示器接口≥1个HDMI；USB口≥3个；冗余电源；含3年及以上特征码升级和硬件保修服务。</w:t>
            </w:r>
          </w:p>
          <w:p w14:paraId="50C9B2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1.性能：</w:t>
            </w:r>
          </w:p>
          <w:p w14:paraId="42AEAB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(1)提供日志源数量≥100个</w:t>
            </w:r>
          </w:p>
          <w:p w14:paraId="64B0E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(2)数据采集和处理性能≥10000EPS</w:t>
            </w:r>
          </w:p>
          <w:p w14:paraId="4EC550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2.功能：</w:t>
            </w:r>
          </w:p>
          <w:p w14:paraId="3EE0FB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包含：大屏展示、监测中心、分析中心、响应中心、资产中心、平台管理、SOAR插件管理、情报中心、威胁狩猎、安全快照、5个SOAR剧本、3年威胁情报。</w:t>
            </w:r>
          </w:p>
        </w:tc>
      </w:tr>
      <w:tr w14:paraId="152E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restart"/>
            <w:vAlign w:val="center"/>
          </w:tcPr>
          <w:p w14:paraId="03508423">
            <w:pPr>
              <w:spacing w:line="36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功能要求</w:t>
            </w:r>
          </w:p>
        </w:tc>
        <w:tc>
          <w:tcPr>
            <w:tcW w:w="4313" w:type="pct"/>
            <w:vAlign w:val="center"/>
          </w:tcPr>
          <w:p w14:paraId="15F668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提供通过TCP，UDP，Syslog，WebService、SSH、Telnet、JDBC、WMI、FTP、SNMP、FTP、SFTP、HDFS、目录、文件等采集协议，实现100+种常用设备的告警日志直接接入平台，无需单独部署日志采集设备；</w:t>
            </w:r>
          </w:p>
        </w:tc>
      </w:tr>
      <w:tr w14:paraId="24B6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5E7E5DC8">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3D4C1E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安全告警拆分成了网络告警和终端告警，增加了恶意文件、挖矿攻击的告警类型以及对终端告警的遏制、验伤处置操作。对于挖矿类告警，可以呈现挖矿阶段、挖矿币种图等信息。</w:t>
            </w:r>
          </w:p>
        </w:tc>
      </w:tr>
      <w:tr w14:paraId="58D1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31A8BC50">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771E32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威胁狩猎功能，支持基于IP的威胁狩猎，实现风险钻取分析功能，可根据攻击者和受害者等不同纬度的风险要素对整网安全进行逐层分析和逐级追踪，可以从系统内所有的IP进行下钻分析，聚合关联与该IP相关的所有安全告警与访问信息，以时序方式呈现资产遭受的攻击全过程</w:t>
            </w:r>
          </w:p>
        </w:tc>
      </w:tr>
      <w:tr w14:paraId="29E7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45D19DD4">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48BB7F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提供资产探测任务，以IP或者IP段、端口或者端口段进行扫描，能够识别操作系统、开放端口、开放服务、MAC地址、资产名称，所得的资产数据可以自动或者人工确认装载到资产数据库进行统一管理。</w:t>
            </w:r>
          </w:p>
        </w:tc>
      </w:tr>
      <w:tr w14:paraId="5AB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10341BC4">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2A295D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基于性能和业务需求，可配置探针记录内容（文件，进程，网络，注册表和系统事件）的详细程度，支持“标准级”和“增强级”</w:t>
            </w:r>
          </w:p>
        </w:tc>
      </w:tr>
      <w:tr w14:paraId="74F6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7BECFB55">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1AEFF7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提供呈现资产风险打分和资产风险级别，该资产与异常信息联动安全告警、安全事件、脆弱性信息。</w:t>
            </w:r>
          </w:p>
        </w:tc>
      </w:tr>
      <w:tr w14:paraId="080B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6DFE0CB5">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3FF4DB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资产支持呈现组织机构、业务系统、安全域、资产组的风险评分、评分趋势和风险资产列表等。</w:t>
            </w:r>
          </w:p>
        </w:tc>
      </w:tr>
      <w:tr w14:paraId="7175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3C9E6FAB">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2F7E1E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提供全局提示待处理工单、待处理事件、待处理告警，不受当前页面限制</w:t>
            </w:r>
          </w:p>
        </w:tc>
      </w:tr>
      <w:tr w14:paraId="501E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6531C184">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633CE1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提供大屏轮播，可以指定轮播的大屏和时间；可批量或者单独设置大屏的过滤参数包括是否情报命中、安全域、组织机构。</w:t>
            </w:r>
          </w:p>
        </w:tc>
      </w:tr>
      <w:tr w14:paraId="479F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3BF75024">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12EC9F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设置事件类型、事件等级、处置状态、攻击阶段等查询条件，筛选出符合条件的安全事件；</w:t>
            </w:r>
          </w:p>
        </w:tc>
      </w:tr>
      <w:tr w14:paraId="5915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vMerge w:val="continue"/>
            <w:vAlign w:val="center"/>
          </w:tcPr>
          <w:p w14:paraId="5545A186">
            <w:pPr>
              <w:spacing w:line="360" w:lineRule="auto"/>
              <w:jc w:val="center"/>
              <w:rPr>
                <w:rFonts w:hint="eastAsia" w:ascii="宋体" w:hAnsi="宋体" w:eastAsia="宋体" w:cs="宋体"/>
                <w:sz w:val="21"/>
                <w:szCs w:val="21"/>
                <w:vertAlign w:val="baseline"/>
                <w:lang w:val="en-US" w:eastAsia="zh-CN"/>
              </w:rPr>
            </w:pPr>
          </w:p>
        </w:tc>
        <w:tc>
          <w:tcPr>
            <w:tcW w:w="4313" w:type="pct"/>
            <w:vAlign w:val="center"/>
          </w:tcPr>
          <w:p w14:paraId="51C60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提供数据级联功能，可以通过前端页面配置，将本平台内的告警数据、安全事件、资产上报给上级平台；</w:t>
            </w:r>
          </w:p>
        </w:tc>
      </w:tr>
      <w:tr w14:paraId="4155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6" w:type="pct"/>
            <w:shd w:val="clear" w:color="auto" w:fill="auto"/>
            <w:vAlign w:val="center"/>
          </w:tcPr>
          <w:p w14:paraId="01517790">
            <w:pPr>
              <w:keepNext w:val="0"/>
              <w:keepLines w:val="0"/>
              <w:widowControl/>
              <w:suppressLineNumbers w:val="0"/>
              <w:jc w:val="center"/>
              <w:textAlignment w:val="top"/>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★联动防护功能要求</w:t>
            </w:r>
          </w:p>
        </w:tc>
        <w:tc>
          <w:tcPr>
            <w:tcW w:w="4313" w:type="pct"/>
            <w:shd w:val="clear" w:color="auto" w:fill="auto"/>
            <w:vAlign w:val="center"/>
          </w:tcPr>
          <w:p w14:paraId="12F82466">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★提供与本次采购的防毒墙、态势感知探针等系统联动，实现已知、未知威胁全方位的发现、拦截、病毒查杀。</w:t>
            </w:r>
          </w:p>
        </w:tc>
      </w:tr>
      <w:tr w14:paraId="017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0DA29C40">
            <w:pPr>
              <w:jc w:val="center"/>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探针硬件要求</w:t>
            </w:r>
          </w:p>
        </w:tc>
        <w:tc>
          <w:tcPr>
            <w:tcW w:w="4313" w:type="pct"/>
            <w:vAlign w:val="center"/>
          </w:tcPr>
          <w:p w14:paraId="7DDE7E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1U标准机架式设备；接口：≥4个千兆电口；吞吐量≥500Mbps；冗余电源；CPU≥4C；内存≥16G；硬盘≥2T；可扩展插槽≥2个；含3年及以上特征码升级和硬件保修服务。</w:t>
            </w:r>
          </w:p>
        </w:tc>
      </w:tr>
      <w:tr w14:paraId="4305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86" w:type="pct"/>
            <w:vMerge w:val="restart"/>
            <w:vAlign w:val="center"/>
          </w:tcPr>
          <w:p w14:paraId="079F3C3A">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挖矿检测</w:t>
            </w:r>
            <w:r>
              <w:rPr>
                <w:rFonts w:hint="eastAsia" w:ascii="宋体" w:hAnsi="宋体" w:eastAsia="宋体" w:cs="宋体"/>
                <w:color w:val="auto"/>
                <w:sz w:val="21"/>
                <w:szCs w:val="21"/>
                <w:lang w:val="en-US" w:eastAsia="zh-CN"/>
              </w:rPr>
              <w:t>功能</w:t>
            </w:r>
          </w:p>
        </w:tc>
        <w:tc>
          <w:tcPr>
            <w:tcW w:w="4313" w:type="pct"/>
            <w:vAlign w:val="center"/>
          </w:tcPr>
          <w:p w14:paraId="7CB517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提供多样性的挖矿检测手段，能够检测挖矿木马投递、挖矿木马横向移动行为、挖矿软件、矿池域名解析、矿池连接、矿池协议等。</w:t>
            </w:r>
          </w:p>
        </w:tc>
      </w:tr>
      <w:tr w14:paraId="777C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86" w:type="pct"/>
            <w:vMerge w:val="continue"/>
            <w:vAlign w:val="center"/>
          </w:tcPr>
          <w:p w14:paraId="1D4B0AEB">
            <w:pPr>
              <w:jc w:val="center"/>
              <w:rPr>
                <w:rFonts w:hint="eastAsia" w:ascii="宋体" w:hAnsi="宋体" w:eastAsia="宋体" w:cs="宋体"/>
                <w:sz w:val="21"/>
                <w:szCs w:val="21"/>
              </w:rPr>
            </w:pPr>
          </w:p>
        </w:tc>
        <w:tc>
          <w:tcPr>
            <w:tcW w:w="4313" w:type="pct"/>
            <w:vAlign w:val="center"/>
          </w:tcPr>
          <w:p w14:paraId="0FCAAC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矿池协议告警须提供虚拟币种类别。</w:t>
            </w:r>
          </w:p>
        </w:tc>
      </w:tr>
      <w:tr w14:paraId="4B8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6" w:type="pct"/>
            <w:vMerge w:val="continue"/>
            <w:vAlign w:val="center"/>
          </w:tcPr>
          <w:p w14:paraId="313ECA5B">
            <w:pPr>
              <w:jc w:val="center"/>
              <w:rPr>
                <w:rFonts w:hint="eastAsia" w:ascii="宋体" w:hAnsi="宋体" w:eastAsia="宋体" w:cs="宋体"/>
                <w:color w:val="auto"/>
                <w:sz w:val="21"/>
                <w:szCs w:val="21"/>
              </w:rPr>
            </w:pPr>
          </w:p>
        </w:tc>
        <w:tc>
          <w:tcPr>
            <w:tcW w:w="4313" w:type="pct"/>
            <w:vAlign w:val="center"/>
          </w:tcPr>
          <w:p w14:paraId="2A70E5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挖矿告警须提供专项告警页面，独立于其它告警。</w:t>
            </w:r>
          </w:p>
        </w:tc>
      </w:tr>
      <w:tr w14:paraId="79CB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6" w:type="pct"/>
            <w:vMerge w:val="continue"/>
            <w:vAlign w:val="center"/>
          </w:tcPr>
          <w:p w14:paraId="7A048FCC">
            <w:pPr>
              <w:jc w:val="center"/>
              <w:rPr>
                <w:rFonts w:hint="eastAsia" w:ascii="宋体" w:hAnsi="宋体" w:eastAsia="宋体" w:cs="宋体"/>
                <w:color w:val="auto"/>
                <w:sz w:val="21"/>
                <w:szCs w:val="21"/>
              </w:rPr>
            </w:pPr>
          </w:p>
        </w:tc>
        <w:tc>
          <w:tcPr>
            <w:tcW w:w="4313" w:type="pct"/>
            <w:vAlign w:val="center"/>
          </w:tcPr>
          <w:p w14:paraId="3DB917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能够自动解析DNS响应的矿池及IP地址。</w:t>
            </w:r>
          </w:p>
        </w:tc>
      </w:tr>
      <w:tr w14:paraId="1F23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1FE07D2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恶意文件侦测</w:t>
            </w:r>
            <w:r>
              <w:rPr>
                <w:rFonts w:hint="eastAsia" w:ascii="宋体" w:hAnsi="宋体" w:eastAsia="宋体" w:cs="宋体"/>
                <w:color w:val="auto"/>
                <w:sz w:val="21"/>
                <w:szCs w:val="21"/>
                <w:lang w:val="en-US" w:eastAsia="zh-CN"/>
              </w:rPr>
              <w:t>功能</w:t>
            </w:r>
          </w:p>
        </w:tc>
        <w:tc>
          <w:tcPr>
            <w:tcW w:w="4313" w:type="pct"/>
            <w:vAlign w:val="center"/>
          </w:tcPr>
          <w:p w14:paraId="20E323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具有文件威胁检测能力，能够准确识别300多种文件类型；支持恶意程序分类；针对检测出的恶意文件，能够给区分类型，如木马、勒索病毒等等。能够侦测各种文件型病毒，如勒索病毒、木马、僵尸、后门等，</w:t>
            </w:r>
          </w:p>
        </w:tc>
      </w:tr>
      <w:tr w14:paraId="5A1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6EF32D5C">
            <w:pPr>
              <w:jc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★提供</w:t>
            </w:r>
            <w:r>
              <w:rPr>
                <w:rFonts w:hint="eastAsia" w:ascii="宋体" w:hAnsi="宋体" w:eastAsia="宋体" w:cs="宋体"/>
                <w:color w:val="auto"/>
                <w:sz w:val="21"/>
                <w:szCs w:val="21"/>
              </w:rPr>
              <w:t>恶意行为分析侦测</w:t>
            </w:r>
          </w:p>
        </w:tc>
        <w:tc>
          <w:tcPr>
            <w:tcW w:w="4313" w:type="pct"/>
            <w:vAlign w:val="center"/>
          </w:tcPr>
          <w:p w14:paraId="3FB6E2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提供25000条以上攻击检测规则，涵盖Web攻击、漏洞利用、恶意软件、隐蔽隧道、黑客工具、内网安全等多种威胁类型</w:t>
            </w:r>
          </w:p>
        </w:tc>
      </w:tr>
      <w:tr w14:paraId="634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512BDDD1">
            <w:pPr>
              <w:jc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★提供</w:t>
            </w:r>
            <w:r>
              <w:rPr>
                <w:rFonts w:hint="eastAsia" w:ascii="宋体" w:hAnsi="宋体" w:eastAsia="宋体" w:cs="宋体"/>
                <w:color w:val="auto"/>
                <w:sz w:val="21"/>
                <w:szCs w:val="21"/>
              </w:rPr>
              <w:t>暴力破解行为检测研判</w:t>
            </w:r>
            <w:r>
              <w:rPr>
                <w:rFonts w:hint="eastAsia" w:ascii="宋体" w:hAnsi="宋体" w:eastAsia="宋体" w:cs="宋体"/>
                <w:color w:val="auto"/>
                <w:sz w:val="21"/>
                <w:szCs w:val="21"/>
                <w:lang w:val="en-US" w:eastAsia="zh-CN"/>
              </w:rPr>
              <w:t>功能</w:t>
            </w:r>
          </w:p>
        </w:tc>
        <w:tc>
          <w:tcPr>
            <w:tcW w:w="4313" w:type="pct"/>
            <w:vAlign w:val="center"/>
          </w:tcPr>
          <w:p w14:paraId="4B72BE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提供分布式爆破、慢速爆破检测，且界面可配。</w:t>
            </w:r>
          </w:p>
        </w:tc>
      </w:tr>
      <w:tr w14:paraId="45F2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1A7B1B44">
            <w:pPr>
              <w:jc w:val="center"/>
              <w:rPr>
                <w:rFonts w:hint="default"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2"/>
                <w:szCs w:val="22"/>
                <w:u w:val="none"/>
                <w:lang w:val="en-US" w:eastAsia="zh-CN" w:bidi="ar"/>
              </w:rPr>
              <w:t>提供</w:t>
            </w:r>
            <w:r>
              <w:rPr>
                <w:rFonts w:hint="eastAsia" w:ascii="宋体" w:hAnsi="宋体" w:eastAsia="宋体" w:cs="宋体"/>
                <w:color w:val="auto"/>
                <w:sz w:val="21"/>
                <w:szCs w:val="21"/>
              </w:rPr>
              <w:t>信息泄露检测</w:t>
            </w:r>
            <w:r>
              <w:rPr>
                <w:rFonts w:hint="eastAsia" w:ascii="宋体" w:hAnsi="宋体" w:eastAsia="宋体" w:cs="宋体"/>
                <w:color w:val="auto"/>
                <w:sz w:val="21"/>
                <w:szCs w:val="21"/>
                <w:lang w:val="en-US" w:eastAsia="zh-CN"/>
              </w:rPr>
              <w:t>功能</w:t>
            </w:r>
          </w:p>
        </w:tc>
        <w:tc>
          <w:tcPr>
            <w:tcW w:w="4313" w:type="pct"/>
            <w:vAlign w:val="center"/>
          </w:tcPr>
          <w:p w14:paraId="5BEA5E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提供识别流量中的个人敏感信息，包括身份证、银行卡、手机号、港澳通行证等，并展示传输信息的协议、网站域名、URL、客户端IP、服务端IP，便于用户发现敏感信息的传输安全隐患和处置</w:t>
            </w:r>
          </w:p>
        </w:tc>
      </w:tr>
      <w:tr w14:paraId="69A8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7A465B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告警和研判</w:t>
            </w:r>
          </w:p>
        </w:tc>
        <w:tc>
          <w:tcPr>
            <w:tcW w:w="4313" w:type="pct"/>
            <w:vAlign w:val="center"/>
          </w:tcPr>
          <w:p w14:paraId="7AE447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能够按照预设的条件，对相同攻击源、攻击目标、攻击类型的事件告警进行聚合，减少不必要的重复告警。</w:t>
            </w:r>
          </w:p>
        </w:tc>
      </w:tr>
      <w:tr w14:paraId="47C6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7B26D8B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告警智能化一键降噪</w:t>
            </w:r>
          </w:p>
        </w:tc>
        <w:tc>
          <w:tcPr>
            <w:tcW w:w="4313" w:type="pct"/>
            <w:vAlign w:val="center"/>
          </w:tcPr>
          <w:p w14:paraId="3CA911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能够使用统计模型对产生的告警日志进行噪声分析。用户在分析日志时，可以根据噪声级别对日志进行实时过滤。支持对历史数据进行噪声标记。分析模型支持在线更新。</w:t>
            </w:r>
          </w:p>
        </w:tc>
      </w:tr>
      <w:tr w14:paraId="7BEE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0721956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智能研判（风险主机）</w:t>
            </w:r>
            <w:r>
              <w:rPr>
                <w:rFonts w:hint="eastAsia" w:ascii="宋体" w:hAnsi="宋体" w:eastAsia="宋体" w:cs="宋体"/>
                <w:color w:val="auto"/>
                <w:sz w:val="21"/>
                <w:szCs w:val="21"/>
                <w:lang w:val="en-US" w:eastAsia="zh-CN"/>
              </w:rPr>
              <w:t>功能</w:t>
            </w:r>
          </w:p>
        </w:tc>
        <w:tc>
          <w:tcPr>
            <w:tcW w:w="4313" w:type="pct"/>
            <w:vAlign w:val="center"/>
          </w:tcPr>
          <w:p w14:paraId="5F0791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能够提供攻击详情分析，包含风险信息概览，攻击链阶段，攻击关系图，风险主机涉及的告警列表详情，入侵检测攻击上下文等。</w:t>
            </w:r>
          </w:p>
        </w:tc>
      </w:tr>
      <w:tr w14:paraId="2E47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0F5AE85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流量抓包与回放</w:t>
            </w:r>
            <w:r>
              <w:rPr>
                <w:rFonts w:hint="eastAsia" w:ascii="宋体" w:hAnsi="宋体" w:eastAsia="宋体" w:cs="宋体"/>
                <w:color w:val="auto"/>
                <w:sz w:val="21"/>
                <w:szCs w:val="21"/>
                <w:lang w:val="en-US" w:eastAsia="zh-CN"/>
              </w:rPr>
              <w:t>功能</w:t>
            </w:r>
          </w:p>
        </w:tc>
        <w:tc>
          <w:tcPr>
            <w:tcW w:w="4313" w:type="pct"/>
            <w:vAlign w:val="center"/>
          </w:tcPr>
          <w:p w14:paraId="3DA202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提供pcap回放功能，对导入的pcap进行回放并进行威胁检测，回放产生的告警必须和生产网络流量的告警分页面展示，避免干扰正常安全运营。</w:t>
            </w:r>
          </w:p>
        </w:tc>
      </w:tr>
      <w:tr w14:paraId="2063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86" w:type="pct"/>
            <w:vAlign w:val="center"/>
          </w:tcPr>
          <w:p w14:paraId="46C5D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服务</w:t>
            </w:r>
            <w:r>
              <w:rPr>
                <w:rFonts w:hint="eastAsia" w:ascii="宋体" w:hAnsi="宋体" w:eastAsia="宋体" w:cs="宋体"/>
                <w:i w:val="0"/>
                <w:iCs w:val="0"/>
                <w:color w:val="000000"/>
                <w:sz w:val="22"/>
                <w:szCs w:val="22"/>
                <w:u w:val="none"/>
              </w:rPr>
              <w:t>要求</w:t>
            </w:r>
          </w:p>
        </w:tc>
        <w:tc>
          <w:tcPr>
            <w:tcW w:w="4313" w:type="pct"/>
            <w:vAlign w:val="center"/>
          </w:tcPr>
          <w:p w14:paraId="5541D3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提供三年7*24小时全天候原厂商质保，30分钟内响应；需提供针对本项目的原厂商授权书和售后服务承诺原件；</w:t>
            </w:r>
          </w:p>
        </w:tc>
      </w:tr>
    </w:tbl>
    <w:p w14:paraId="18AE91CD">
      <w:pPr>
        <w:pStyle w:val="26"/>
        <w:numPr>
          <w:ilvl w:val="0"/>
          <w:numId w:val="0"/>
        </w:numPr>
        <w:spacing w:before="156" w:beforeLines="50" w:after="156" w:afterLines="50" w:line="360" w:lineRule="auto"/>
        <w:ind w:leftChars="100"/>
        <w:rPr>
          <w:rFonts w:hint="default" w:ascii="宋体" w:hAnsi="宋体" w:eastAsia="宋体" w:cs="Times New Roman"/>
          <w:b/>
          <w:bCs/>
          <w:sz w:val="28"/>
          <w:szCs w:val="28"/>
          <w:lang w:val="en-US" w:eastAsia="zh-CN"/>
        </w:rPr>
      </w:pPr>
    </w:p>
    <w:p w14:paraId="505573F9">
      <w:pPr>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sz w:val="32"/>
          <w:szCs w:val="32"/>
          <w:lang w:val="en-US" w:eastAsia="zh-CN"/>
        </w:rPr>
      </w:pPr>
      <w:bookmarkStart w:id="5" w:name="_Toc22960"/>
      <w:bookmarkStart w:id="6" w:name="_Toc68"/>
      <w:r>
        <w:rPr>
          <w:rFonts w:hint="eastAsia" w:ascii="宋体" w:hAnsi="宋体" w:eastAsia="宋体" w:cs="Times New Roman"/>
          <w:b/>
          <w:bCs/>
          <w:kern w:val="2"/>
          <w:sz w:val="28"/>
          <w:szCs w:val="28"/>
          <w:lang w:val="en-US" w:eastAsia="zh-CN" w:bidi="ar-SA"/>
        </w:rPr>
        <w:t>三、本项目集成要求</w:t>
      </w:r>
      <w:bookmarkEnd w:id="5"/>
    </w:p>
    <w:p w14:paraId="6D45C1D6">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left="420" w:leftChars="0"/>
        <w:textAlignment w:val="auto"/>
        <w:rPr>
          <w:rFonts w:hint="eastAsia" w:ascii="宋体" w:hAnsi="宋体" w:eastAsia="宋体" w:cs="宋体"/>
          <w:b/>
          <w:bCs/>
          <w:sz w:val="24"/>
          <w:szCs w:val="24"/>
          <w:lang w:val="en-US" w:eastAsia="zh-CN"/>
        </w:rPr>
      </w:pPr>
      <w:bookmarkStart w:id="7" w:name="_Toc22985"/>
      <w:r>
        <w:rPr>
          <w:rFonts w:hint="eastAsia" w:ascii="宋体" w:hAnsi="宋体" w:eastAsia="宋体" w:cs="宋体"/>
          <w:b/>
          <w:bCs/>
          <w:sz w:val="24"/>
          <w:szCs w:val="24"/>
          <w:lang w:val="en-US" w:eastAsia="zh-CN"/>
        </w:rPr>
        <w:t>3、内网安全建设集成要求：</w:t>
      </w:r>
      <w:bookmarkEnd w:id="7"/>
    </w:p>
    <w:p w14:paraId="18CD30A2">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0" w:firstLine="480" w:firstLineChars="200"/>
        <w:textAlignment w:val="auto"/>
        <w:rPr>
          <w:rFonts w:hint="eastAsia"/>
          <w:lang w:val="en-US" w:eastAsia="zh-CN"/>
        </w:rPr>
      </w:pPr>
      <w:r>
        <w:rPr>
          <w:rFonts w:hint="eastAsia" w:ascii="宋体" w:hAnsi="宋体" w:eastAsia="宋体" w:cs="宋体"/>
          <w:sz w:val="24"/>
          <w:szCs w:val="24"/>
          <w:lang w:val="en-US" w:eastAsia="zh-CN"/>
        </w:rPr>
        <w:t>本院预计通过购买安全设备后立即对安全等相关设备进行升级操作，解决存在的网络中的隐藏安全隐患，提高本院网络安全防护能力，确保院内的各业务系统安全稳定地运行使用。</w:t>
      </w:r>
    </w:p>
    <w:p w14:paraId="68493061">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left="420" w:leftChars="0"/>
        <w:textAlignment w:val="auto"/>
        <w:rPr>
          <w:rFonts w:hint="eastAsia" w:ascii="宋体" w:hAnsi="宋体" w:eastAsia="宋体" w:cs="宋体"/>
          <w:b/>
          <w:bCs/>
          <w:sz w:val="24"/>
          <w:szCs w:val="24"/>
          <w:lang w:val="en-US" w:eastAsia="zh-CN"/>
        </w:rPr>
      </w:pPr>
      <w:bookmarkStart w:id="8" w:name="_Toc1510"/>
      <w:r>
        <w:rPr>
          <w:rFonts w:hint="eastAsia" w:ascii="宋体" w:hAnsi="宋体" w:eastAsia="宋体" w:cs="宋体"/>
          <w:b/>
          <w:bCs/>
          <w:sz w:val="24"/>
          <w:szCs w:val="24"/>
          <w:lang w:val="en-US" w:eastAsia="zh-CN"/>
        </w:rPr>
        <w:t>4、外网及DMZ区安全建设集成要求：</w:t>
      </w:r>
      <w:bookmarkEnd w:id="8"/>
    </w:p>
    <w:p w14:paraId="079626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1、投标人需对新购态势感知系统根据我院网络安全情况进行评估后，部署在合理的位置，</w:t>
      </w:r>
      <w:r>
        <w:rPr>
          <w:rFonts w:hint="default" w:ascii="宋体" w:hAnsi="宋体" w:eastAsia="宋体" w:cs="宋体"/>
          <w:sz w:val="24"/>
          <w:szCs w:val="24"/>
          <w:lang w:val="en-US" w:eastAsia="zh-CN"/>
        </w:rPr>
        <w:t>对</w:t>
      </w:r>
      <w:r>
        <w:rPr>
          <w:rFonts w:hint="eastAsia" w:ascii="宋体" w:hAnsi="宋体" w:eastAsia="宋体" w:cs="宋体"/>
          <w:sz w:val="24"/>
          <w:szCs w:val="24"/>
          <w:lang w:val="en-US" w:eastAsia="zh-CN"/>
        </w:rPr>
        <w:t>我院</w:t>
      </w:r>
      <w:r>
        <w:rPr>
          <w:rFonts w:hint="default" w:ascii="宋体" w:hAnsi="宋体" w:eastAsia="宋体" w:cs="宋体"/>
          <w:sz w:val="24"/>
          <w:szCs w:val="24"/>
          <w:lang w:val="en-US" w:eastAsia="zh-CN"/>
        </w:rPr>
        <w:t>网络安全态势进行全面的监控和分析。通过对网络的实时监控和信息分析，及时发现和预警网络中的威胁，并采取相应的措施进行防护和响应。</w:t>
      </w:r>
      <w:r>
        <w:rPr>
          <w:rFonts w:hint="eastAsia" w:ascii="宋体" w:hAnsi="宋体" w:eastAsia="宋体" w:cs="宋体"/>
          <w:sz w:val="24"/>
          <w:szCs w:val="24"/>
          <w:lang w:val="en-US" w:eastAsia="zh-CN"/>
        </w:rPr>
        <w:t>供应商需提供网络安全应急响应服务，并定期对我院</w:t>
      </w:r>
      <w:r>
        <w:rPr>
          <w:rFonts w:hint="default" w:ascii="宋体" w:hAnsi="宋体" w:eastAsia="宋体" w:cs="宋体"/>
          <w:sz w:val="24"/>
          <w:szCs w:val="24"/>
          <w:lang w:val="en-US" w:eastAsia="zh-CN"/>
        </w:rPr>
        <w:t>网络安全</w:t>
      </w:r>
      <w:r>
        <w:rPr>
          <w:rFonts w:hint="eastAsia" w:ascii="宋体" w:hAnsi="宋体" w:eastAsia="宋体" w:cs="宋体"/>
          <w:sz w:val="24"/>
          <w:szCs w:val="24"/>
          <w:lang w:val="en-US" w:eastAsia="zh-CN"/>
        </w:rPr>
        <w:t>事件进行及时处理，提交处置报告。</w:t>
      </w:r>
    </w:p>
    <w:p w14:paraId="530CC0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3、投标人在项目实施前需按照信息安全等级保护三级、商用密码管理条例，对我院现有网络安全环境进行分析、规划，并提供符合我院的网络安全设备实施计划及详细的项目实施方案；</w:t>
      </w:r>
    </w:p>
    <w:p w14:paraId="025880A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4、投标人需对我院此次所采购的安全设备进行安装调试工作，整个设备及相关软硬件安装调试完毕后，需配合完成我院信息安全等级保护测评；</w:t>
      </w:r>
    </w:p>
    <w:p w14:paraId="4658DA15">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left="420" w:leftChars="0"/>
        <w:textAlignment w:val="auto"/>
        <w:rPr>
          <w:rFonts w:hint="eastAsia" w:ascii="宋体" w:hAnsi="宋体" w:eastAsia="宋体" w:cs="宋体"/>
          <w:sz w:val="24"/>
          <w:szCs w:val="24"/>
          <w:lang w:val="en-GB"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GB" w:eastAsia="zh-CN"/>
        </w:rPr>
        <w:t>网络安全</w:t>
      </w:r>
      <w:r>
        <w:rPr>
          <w:rFonts w:hint="eastAsia" w:ascii="宋体" w:hAnsi="宋体" w:eastAsia="宋体" w:cs="宋体"/>
          <w:b/>
          <w:bCs/>
          <w:sz w:val="24"/>
          <w:szCs w:val="24"/>
          <w:lang w:val="en-GB" w:eastAsia="zh-CN"/>
        </w:rPr>
        <w:t>整改</w:t>
      </w:r>
      <w:r>
        <w:rPr>
          <w:rFonts w:hint="eastAsia" w:ascii="宋体" w:hAnsi="宋体" w:eastAsia="宋体" w:cs="宋体"/>
          <w:b/>
          <w:bCs/>
          <w:sz w:val="24"/>
          <w:szCs w:val="24"/>
          <w:lang w:val="en-US" w:eastAsia="zh-CN"/>
        </w:rPr>
        <w:t>集成要求</w:t>
      </w:r>
    </w:p>
    <w:p w14:paraId="78B145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1、</w:t>
      </w:r>
      <w:r>
        <w:rPr>
          <w:rFonts w:hint="eastAsia" w:ascii="宋体" w:hAnsi="宋体" w:eastAsia="宋体" w:cs="宋体"/>
          <w:sz w:val="24"/>
          <w:szCs w:val="24"/>
          <w:lang w:val="en-US" w:eastAsia="zh-CN"/>
        </w:rPr>
        <w:t>投标人需对我院</w:t>
      </w:r>
      <w:r>
        <w:rPr>
          <w:rFonts w:hint="eastAsia" w:ascii="宋体" w:hAnsi="宋体" w:eastAsia="宋体" w:cs="宋体"/>
          <w:sz w:val="24"/>
          <w:szCs w:val="24"/>
          <w:lang w:val="en-GB" w:eastAsia="zh-CN"/>
        </w:rPr>
        <w:t>机房内部线路整理，将院内机房内非成品网线更换为成品网络条线，机房内部对相关线缆进行打标签，提供机房内部设备技术文档。</w:t>
      </w:r>
    </w:p>
    <w:p w14:paraId="27FDF341">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exact"/>
        <w:ind w:firstLine="480" w:firstLineChars="200"/>
        <w:textAlignment w:val="auto"/>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2、</w:t>
      </w:r>
      <w:r>
        <w:rPr>
          <w:rFonts w:hint="eastAsia" w:ascii="宋体" w:hAnsi="宋体" w:eastAsia="宋体" w:cs="宋体"/>
          <w:sz w:val="24"/>
          <w:szCs w:val="24"/>
          <w:lang w:val="en-US" w:eastAsia="zh-CN"/>
        </w:rPr>
        <w:t>投标人需</w:t>
      </w:r>
      <w:r>
        <w:rPr>
          <w:rFonts w:hint="eastAsia" w:ascii="宋体" w:hAnsi="宋体" w:eastAsia="宋体" w:cs="宋体"/>
          <w:sz w:val="24"/>
          <w:szCs w:val="24"/>
          <w:lang w:val="en-GB" w:eastAsia="zh-CN"/>
        </w:rPr>
        <w:t>调整院内现有网络安全设备位置，在现有网络安全设备上配置安全加固策略，调整安全设备部署位置使其设备发挥最佳功能及效果，提高院内整体网络安全能力。</w:t>
      </w:r>
    </w:p>
    <w:p w14:paraId="373037E0">
      <w:pPr>
        <w:pStyle w:val="3"/>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420" w:leftChars="0"/>
        <w:jc w:val="center"/>
        <w:textAlignment w:val="auto"/>
        <w:rPr>
          <w:rFonts w:hint="eastAsia"/>
          <w:lang w:val="en-US" w:eastAsia="zh-CN"/>
        </w:rPr>
      </w:pPr>
      <w:bookmarkStart w:id="9" w:name="_Toc12077"/>
      <w:r>
        <w:rPr>
          <w:rFonts w:hint="eastAsia"/>
          <w:lang w:val="en-US" w:eastAsia="zh-CN"/>
        </w:rPr>
        <w:t>二、售后服务要求</w:t>
      </w:r>
      <w:bookmarkEnd w:id="9"/>
    </w:p>
    <w:p w14:paraId="2F4DB7D7">
      <w:pPr>
        <w:keepNext w:val="0"/>
        <w:keepLines w:val="0"/>
        <w:pageBreakBefore w:val="0"/>
        <w:widowControl w:val="0"/>
        <w:numPr>
          <w:ilvl w:val="0"/>
          <w:numId w:val="3"/>
        </w:numPr>
        <w:kinsoku/>
        <w:wordWrap/>
        <w:overflowPunct/>
        <w:topLinePunct w:val="0"/>
        <w:autoSpaceDE/>
        <w:autoSpaceDN/>
        <w:bidi w:val="0"/>
        <w:adjustRightInd/>
        <w:snapToGrid/>
        <w:spacing w:beforeAutospacing="0" w:line="480" w:lineRule="exact"/>
        <w:ind w:leftChars="0"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投标人需对本次项目中软硬件产品需提供三年原厂免费质保服务，服务级别为：24*7，30分钟现场响应；</w:t>
      </w:r>
    </w:p>
    <w:p w14:paraId="53CA8913">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投标人针对本项目整体三年质保，服务级别为：24*7，30分钟现场响应。投标人免费提供系统维护和故障排除；</w:t>
      </w:r>
    </w:p>
    <w:p w14:paraId="5DC6615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投标人必需提供本次项目的软硬件的技术支持工作。如果我院以设备出现故障或需要进行网络调整，投标人需做到随叫随到，3年内无偿提供以上设备及系统的技术支持工作；</w:t>
      </w:r>
    </w:p>
    <w:p w14:paraId="6B67270C">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Chars="0" w:firstLine="480" w:firstLineChars="200"/>
        <w:textAlignment w:val="auto"/>
        <w:rPr>
          <w:rFonts w:hint="default"/>
          <w:lang w:val="en-US" w:eastAsia="zh-CN"/>
        </w:rPr>
      </w:pPr>
      <w:r>
        <w:rPr>
          <w:rFonts w:hint="eastAsia" w:ascii="宋体" w:hAnsi="宋体" w:eastAsia="宋体" w:cs="宋体"/>
          <w:color w:val="FF0000"/>
          <w:sz w:val="24"/>
          <w:szCs w:val="24"/>
          <w:lang w:val="en-US" w:eastAsia="zh-CN"/>
        </w:rPr>
        <w:t>投标人提供三年每季度一次的巡检服务（本次所采购的软硬件），并提供巡检报告；</w:t>
      </w:r>
    </w:p>
    <w:bookmarkEnd w:id="6"/>
    <w:p w14:paraId="7C2BD7BB">
      <w:bookmarkStart w:id="10" w:name="_GoBack"/>
      <w:bookmarkEnd w:id="10"/>
    </w:p>
    <w:sectPr>
      <w:headerReference r:id="rId3" w:type="default"/>
      <w:footerReference r:id="rId4" w:type="default"/>
      <w:pgSz w:w="11906" w:h="16838"/>
      <w:pgMar w:top="1134" w:right="1134"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60C7">
    <w:pPr>
      <w:pStyle w:val="11"/>
      <w:jc w:val="center"/>
      <w:rPr>
        <w:rFonts w:ascii="仿宋" w:hAnsi="仿宋" w:eastAsia="仿宋"/>
        <w:b/>
        <w:b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8864949"/>
                          </w:sdtPr>
                          <w:sdtEndPr>
                            <w:rPr>
                              <w:rFonts w:ascii="仿宋" w:hAnsi="仿宋" w:eastAsia="仿宋"/>
                              <w:b/>
                              <w:bCs/>
                              <w:sz w:val="21"/>
                              <w:szCs w:val="21"/>
                            </w:rPr>
                          </w:sdtEndPr>
                          <w:sdtContent>
                            <w:p w14:paraId="6F87BB75">
                              <w:pPr>
                                <w:pStyle w:val="11"/>
                                <w:jc w:val="center"/>
                                <w:rPr>
                                  <w:rFonts w:ascii="仿宋" w:hAnsi="仿宋" w:eastAsia="仿宋"/>
                                  <w:b/>
                                  <w:bCs/>
                                  <w:sz w:val="21"/>
                                  <w:szCs w:val="21"/>
                                </w:rPr>
                              </w:pPr>
                              <w:r>
                                <w:rPr>
                                  <w:rFonts w:ascii="仿宋" w:hAnsi="仿宋" w:eastAsia="仿宋"/>
                                  <w:b/>
                                  <w:bCs/>
                                  <w:sz w:val="21"/>
                                  <w:szCs w:val="21"/>
                                </w:rPr>
                                <w:fldChar w:fldCharType="begin"/>
                              </w:r>
                              <w:r>
                                <w:rPr>
                                  <w:rFonts w:ascii="仿宋" w:hAnsi="仿宋" w:eastAsia="仿宋"/>
                                  <w:b/>
                                  <w:bCs/>
                                  <w:sz w:val="21"/>
                                  <w:szCs w:val="21"/>
                                </w:rPr>
                                <w:instrText xml:space="preserve">PAGE   \* MERGEFORMAT</w:instrText>
                              </w:r>
                              <w:r>
                                <w:rPr>
                                  <w:rFonts w:ascii="仿宋" w:hAnsi="仿宋" w:eastAsia="仿宋"/>
                                  <w:b/>
                                  <w:bCs/>
                                  <w:sz w:val="21"/>
                                  <w:szCs w:val="21"/>
                                </w:rPr>
                                <w:fldChar w:fldCharType="separate"/>
                              </w:r>
                              <w:r>
                                <w:rPr>
                                  <w:rFonts w:ascii="仿宋" w:hAnsi="仿宋" w:eastAsia="仿宋"/>
                                  <w:b/>
                                  <w:bCs/>
                                  <w:sz w:val="21"/>
                                  <w:szCs w:val="21"/>
                                  <w:lang w:val="zh-CN"/>
                                </w:rPr>
                                <w:t>2</w:t>
                              </w:r>
                              <w:r>
                                <w:rPr>
                                  <w:rFonts w:ascii="仿宋" w:hAnsi="仿宋" w:eastAsia="仿宋"/>
                                  <w:b/>
                                  <w:bCs/>
                                  <w:sz w:val="21"/>
                                  <w:szCs w:val="21"/>
                                </w:rPr>
                                <w:fldChar w:fldCharType="end"/>
                              </w:r>
                            </w:p>
                          </w:sdtContent>
                        </w:sdt>
                        <w:p w14:paraId="0CA6AE38">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98864949"/>
                    </w:sdtPr>
                    <w:sdtEndPr>
                      <w:rPr>
                        <w:rFonts w:ascii="仿宋" w:hAnsi="仿宋" w:eastAsia="仿宋"/>
                        <w:b/>
                        <w:bCs/>
                        <w:sz w:val="21"/>
                        <w:szCs w:val="21"/>
                      </w:rPr>
                    </w:sdtEndPr>
                    <w:sdtContent>
                      <w:p w14:paraId="6F87BB75">
                        <w:pPr>
                          <w:pStyle w:val="11"/>
                          <w:jc w:val="center"/>
                          <w:rPr>
                            <w:rFonts w:ascii="仿宋" w:hAnsi="仿宋" w:eastAsia="仿宋"/>
                            <w:b/>
                            <w:bCs/>
                            <w:sz w:val="21"/>
                            <w:szCs w:val="21"/>
                          </w:rPr>
                        </w:pPr>
                        <w:r>
                          <w:rPr>
                            <w:rFonts w:ascii="仿宋" w:hAnsi="仿宋" w:eastAsia="仿宋"/>
                            <w:b/>
                            <w:bCs/>
                            <w:sz w:val="21"/>
                            <w:szCs w:val="21"/>
                          </w:rPr>
                          <w:fldChar w:fldCharType="begin"/>
                        </w:r>
                        <w:r>
                          <w:rPr>
                            <w:rFonts w:ascii="仿宋" w:hAnsi="仿宋" w:eastAsia="仿宋"/>
                            <w:b/>
                            <w:bCs/>
                            <w:sz w:val="21"/>
                            <w:szCs w:val="21"/>
                          </w:rPr>
                          <w:instrText xml:space="preserve">PAGE   \* MERGEFORMAT</w:instrText>
                        </w:r>
                        <w:r>
                          <w:rPr>
                            <w:rFonts w:ascii="仿宋" w:hAnsi="仿宋" w:eastAsia="仿宋"/>
                            <w:b/>
                            <w:bCs/>
                            <w:sz w:val="21"/>
                            <w:szCs w:val="21"/>
                          </w:rPr>
                          <w:fldChar w:fldCharType="separate"/>
                        </w:r>
                        <w:r>
                          <w:rPr>
                            <w:rFonts w:ascii="仿宋" w:hAnsi="仿宋" w:eastAsia="仿宋"/>
                            <w:b/>
                            <w:bCs/>
                            <w:sz w:val="21"/>
                            <w:szCs w:val="21"/>
                            <w:lang w:val="zh-CN"/>
                          </w:rPr>
                          <w:t>2</w:t>
                        </w:r>
                        <w:r>
                          <w:rPr>
                            <w:rFonts w:ascii="仿宋" w:hAnsi="仿宋" w:eastAsia="仿宋"/>
                            <w:b/>
                            <w:bCs/>
                            <w:sz w:val="21"/>
                            <w:szCs w:val="21"/>
                          </w:rPr>
                          <w:fldChar w:fldCharType="end"/>
                        </w:r>
                      </w:p>
                    </w:sdtContent>
                  </w:sdt>
                  <w:p w14:paraId="0CA6AE38">
                    <w:pPr>
                      <w:pStyle w:val="8"/>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9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457E"/>
    <w:multiLevelType w:val="singleLevel"/>
    <w:tmpl w:val="A3F2457E"/>
    <w:lvl w:ilvl="0" w:tentative="0">
      <w:start w:val="1"/>
      <w:numFmt w:val="decimal"/>
      <w:suff w:val="nothing"/>
      <w:lvlText w:val="%1、"/>
      <w:lvlJc w:val="left"/>
    </w:lvl>
  </w:abstractNum>
  <w:abstractNum w:abstractNumId="1">
    <w:nsid w:val="1D245EA4"/>
    <w:multiLevelType w:val="multilevel"/>
    <w:tmpl w:val="1D245EA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D21EB4"/>
    <w:multiLevelType w:val="singleLevel"/>
    <w:tmpl w:val="6CD21E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ZWQwMzUzYWNmOTA4MzZiOWZkYmE0OTk0N2U5ZjMifQ=="/>
  </w:docVars>
  <w:rsids>
    <w:rsidRoot w:val="00B92A9E"/>
    <w:rsid w:val="0000677C"/>
    <w:rsid w:val="00034A9D"/>
    <w:rsid w:val="00057844"/>
    <w:rsid w:val="0006020C"/>
    <w:rsid w:val="000963FA"/>
    <w:rsid w:val="000A4A6B"/>
    <w:rsid w:val="000A78C0"/>
    <w:rsid w:val="000B6420"/>
    <w:rsid w:val="000D2755"/>
    <w:rsid w:val="000D4527"/>
    <w:rsid w:val="000E3B8F"/>
    <w:rsid w:val="000F3AC1"/>
    <w:rsid w:val="001025E6"/>
    <w:rsid w:val="0013684E"/>
    <w:rsid w:val="00145657"/>
    <w:rsid w:val="00161815"/>
    <w:rsid w:val="00180D95"/>
    <w:rsid w:val="0018288E"/>
    <w:rsid w:val="00193502"/>
    <w:rsid w:val="001A6554"/>
    <w:rsid w:val="001B01C2"/>
    <w:rsid w:val="001B04F4"/>
    <w:rsid w:val="001E2A65"/>
    <w:rsid w:val="001E65BA"/>
    <w:rsid w:val="001F3EC1"/>
    <w:rsid w:val="0022555A"/>
    <w:rsid w:val="00227F73"/>
    <w:rsid w:val="00235D6B"/>
    <w:rsid w:val="00242DB7"/>
    <w:rsid w:val="00251BCD"/>
    <w:rsid w:val="002C6B3F"/>
    <w:rsid w:val="002D0BCC"/>
    <w:rsid w:val="002D635E"/>
    <w:rsid w:val="002E201E"/>
    <w:rsid w:val="002F60CE"/>
    <w:rsid w:val="002F6B45"/>
    <w:rsid w:val="002F7925"/>
    <w:rsid w:val="00306185"/>
    <w:rsid w:val="003161EB"/>
    <w:rsid w:val="003204CB"/>
    <w:rsid w:val="00332B64"/>
    <w:rsid w:val="0035765D"/>
    <w:rsid w:val="003603C4"/>
    <w:rsid w:val="003A4A50"/>
    <w:rsid w:val="003B630B"/>
    <w:rsid w:val="003B663D"/>
    <w:rsid w:val="003E4C5B"/>
    <w:rsid w:val="003E5DAD"/>
    <w:rsid w:val="00402A8A"/>
    <w:rsid w:val="0041604B"/>
    <w:rsid w:val="0043026D"/>
    <w:rsid w:val="00447F5D"/>
    <w:rsid w:val="004574F1"/>
    <w:rsid w:val="00463DDC"/>
    <w:rsid w:val="0047237F"/>
    <w:rsid w:val="00483C7D"/>
    <w:rsid w:val="004A2106"/>
    <w:rsid w:val="004A6756"/>
    <w:rsid w:val="004A7925"/>
    <w:rsid w:val="004C6BFA"/>
    <w:rsid w:val="004D0916"/>
    <w:rsid w:val="004E0F5F"/>
    <w:rsid w:val="004E7A5B"/>
    <w:rsid w:val="005063F3"/>
    <w:rsid w:val="00514555"/>
    <w:rsid w:val="00527A8D"/>
    <w:rsid w:val="00533E99"/>
    <w:rsid w:val="00535FEE"/>
    <w:rsid w:val="0053780F"/>
    <w:rsid w:val="005575E9"/>
    <w:rsid w:val="005758C5"/>
    <w:rsid w:val="0058248F"/>
    <w:rsid w:val="00584147"/>
    <w:rsid w:val="005C4215"/>
    <w:rsid w:val="005C4F8E"/>
    <w:rsid w:val="005D17B3"/>
    <w:rsid w:val="005E016E"/>
    <w:rsid w:val="005F3849"/>
    <w:rsid w:val="00602654"/>
    <w:rsid w:val="00631C79"/>
    <w:rsid w:val="00633030"/>
    <w:rsid w:val="00636BA5"/>
    <w:rsid w:val="006378AC"/>
    <w:rsid w:val="00641594"/>
    <w:rsid w:val="006454F3"/>
    <w:rsid w:val="006642B5"/>
    <w:rsid w:val="00676710"/>
    <w:rsid w:val="00690F50"/>
    <w:rsid w:val="00692953"/>
    <w:rsid w:val="0069773B"/>
    <w:rsid w:val="006D7AAC"/>
    <w:rsid w:val="006F625A"/>
    <w:rsid w:val="006F76B2"/>
    <w:rsid w:val="00702D27"/>
    <w:rsid w:val="007153DA"/>
    <w:rsid w:val="00735B94"/>
    <w:rsid w:val="00744CFC"/>
    <w:rsid w:val="00745EA5"/>
    <w:rsid w:val="007462CE"/>
    <w:rsid w:val="007616B3"/>
    <w:rsid w:val="00763E28"/>
    <w:rsid w:val="007724A9"/>
    <w:rsid w:val="007B008C"/>
    <w:rsid w:val="007B724C"/>
    <w:rsid w:val="007C087B"/>
    <w:rsid w:val="007C2659"/>
    <w:rsid w:val="007D3794"/>
    <w:rsid w:val="007D4DAE"/>
    <w:rsid w:val="007E02E4"/>
    <w:rsid w:val="007F5DB9"/>
    <w:rsid w:val="008452D9"/>
    <w:rsid w:val="00854B7F"/>
    <w:rsid w:val="00885F2F"/>
    <w:rsid w:val="0088633B"/>
    <w:rsid w:val="00890750"/>
    <w:rsid w:val="008A1754"/>
    <w:rsid w:val="008A3587"/>
    <w:rsid w:val="008B06F0"/>
    <w:rsid w:val="008B5A0B"/>
    <w:rsid w:val="008E27CE"/>
    <w:rsid w:val="00903ABB"/>
    <w:rsid w:val="00956ED9"/>
    <w:rsid w:val="0096386B"/>
    <w:rsid w:val="00965899"/>
    <w:rsid w:val="0097147B"/>
    <w:rsid w:val="009752A1"/>
    <w:rsid w:val="00985767"/>
    <w:rsid w:val="00996C35"/>
    <w:rsid w:val="009A09D4"/>
    <w:rsid w:val="009B5F22"/>
    <w:rsid w:val="009B6599"/>
    <w:rsid w:val="009D716B"/>
    <w:rsid w:val="009E2A0C"/>
    <w:rsid w:val="009E6527"/>
    <w:rsid w:val="009F2D0C"/>
    <w:rsid w:val="009F3D78"/>
    <w:rsid w:val="009F48A3"/>
    <w:rsid w:val="009F6EB6"/>
    <w:rsid w:val="00A037C2"/>
    <w:rsid w:val="00A11733"/>
    <w:rsid w:val="00A130B9"/>
    <w:rsid w:val="00A155DB"/>
    <w:rsid w:val="00A236ED"/>
    <w:rsid w:val="00A46385"/>
    <w:rsid w:val="00A46EEA"/>
    <w:rsid w:val="00A56566"/>
    <w:rsid w:val="00A71749"/>
    <w:rsid w:val="00A82654"/>
    <w:rsid w:val="00AB6654"/>
    <w:rsid w:val="00AC62F0"/>
    <w:rsid w:val="00AE7633"/>
    <w:rsid w:val="00AE7810"/>
    <w:rsid w:val="00B03DDB"/>
    <w:rsid w:val="00B04A3C"/>
    <w:rsid w:val="00B221C9"/>
    <w:rsid w:val="00B30DD2"/>
    <w:rsid w:val="00B35C3B"/>
    <w:rsid w:val="00B43BA7"/>
    <w:rsid w:val="00B47425"/>
    <w:rsid w:val="00B62E1A"/>
    <w:rsid w:val="00B92A9E"/>
    <w:rsid w:val="00BA6578"/>
    <w:rsid w:val="00BE0D65"/>
    <w:rsid w:val="00BF6E76"/>
    <w:rsid w:val="00C11D72"/>
    <w:rsid w:val="00C14466"/>
    <w:rsid w:val="00C27414"/>
    <w:rsid w:val="00C30130"/>
    <w:rsid w:val="00C34689"/>
    <w:rsid w:val="00C5167D"/>
    <w:rsid w:val="00C52862"/>
    <w:rsid w:val="00C63F1D"/>
    <w:rsid w:val="00C64DE3"/>
    <w:rsid w:val="00C81AC7"/>
    <w:rsid w:val="00C93C0A"/>
    <w:rsid w:val="00CA114C"/>
    <w:rsid w:val="00CB4262"/>
    <w:rsid w:val="00CB5E7E"/>
    <w:rsid w:val="00CB7A14"/>
    <w:rsid w:val="00CC110A"/>
    <w:rsid w:val="00CC16FD"/>
    <w:rsid w:val="00CC2035"/>
    <w:rsid w:val="00CC29B5"/>
    <w:rsid w:val="00CD6254"/>
    <w:rsid w:val="00CD6BD9"/>
    <w:rsid w:val="00CE03A4"/>
    <w:rsid w:val="00CE2E36"/>
    <w:rsid w:val="00CE3350"/>
    <w:rsid w:val="00D13ADF"/>
    <w:rsid w:val="00D13CA3"/>
    <w:rsid w:val="00D17113"/>
    <w:rsid w:val="00D20BB2"/>
    <w:rsid w:val="00D30D73"/>
    <w:rsid w:val="00D33947"/>
    <w:rsid w:val="00D605FF"/>
    <w:rsid w:val="00D6093E"/>
    <w:rsid w:val="00D64D1A"/>
    <w:rsid w:val="00D71AC9"/>
    <w:rsid w:val="00D85497"/>
    <w:rsid w:val="00D90FC3"/>
    <w:rsid w:val="00D922DA"/>
    <w:rsid w:val="00DA2D3F"/>
    <w:rsid w:val="00DA4EE8"/>
    <w:rsid w:val="00DC6BB9"/>
    <w:rsid w:val="00DE7911"/>
    <w:rsid w:val="00DF3A39"/>
    <w:rsid w:val="00E03332"/>
    <w:rsid w:val="00E03372"/>
    <w:rsid w:val="00E27FBA"/>
    <w:rsid w:val="00E467A4"/>
    <w:rsid w:val="00E47B5D"/>
    <w:rsid w:val="00E74995"/>
    <w:rsid w:val="00E85584"/>
    <w:rsid w:val="00E94695"/>
    <w:rsid w:val="00EA078C"/>
    <w:rsid w:val="00EA17B7"/>
    <w:rsid w:val="00EB02E0"/>
    <w:rsid w:val="00EB4AC2"/>
    <w:rsid w:val="00ED599C"/>
    <w:rsid w:val="00ED5ECC"/>
    <w:rsid w:val="00EE12D1"/>
    <w:rsid w:val="00EF6C67"/>
    <w:rsid w:val="00F12301"/>
    <w:rsid w:val="00F14C4F"/>
    <w:rsid w:val="00F17516"/>
    <w:rsid w:val="00F2349F"/>
    <w:rsid w:val="00F3281B"/>
    <w:rsid w:val="00F42388"/>
    <w:rsid w:val="00F554DB"/>
    <w:rsid w:val="00F64F7C"/>
    <w:rsid w:val="00F75415"/>
    <w:rsid w:val="00F867BE"/>
    <w:rsid w:val="00F958B2"/>
    <w:rsid w:val="00FA4779"/>
    <w:rsid w:val="00FA61E6"/>
    <w:rsid w:val="00FC7673"/>
    <w:rsid w:val="00FD42D1"/>
    <w:rsid w:val="028A0A3E"/>
    <w:rsid w:val="03165668"/>
    <w:rsid w:val="04C44C50"/>
    <w:rsid w:val="05244FC5"/>
    <w:rsid w:val="053C6EDC"/>
    <w:rsid w:val="0954693E"/>
    <w:rsid w:val="0BDF75E0"/>
    <w:rsid w:val="0DAE6B0A"/>
    <w:rsid w:val="108B0D18"/>
    <w:rsid w:val="114F7F97"/>
    <w:rsid w:val="12E376E1"/>
    <w:rsid w:val="14CE4563"/>
    <w:rsid w:val="156E30E2"/>
    <w:rsid w:val="1907592E"/>
    <w:rsid w:val="1F082D11"/>
    <w:rsid w:val="1FFF6C9F"/>
    <w:rsid w:val="22552F34"/>
    <w:rsid w:val="28D6036A"/>
    <w:rsid w:val="2AB70C30"/>
    <w:rsid w:val="2DEC299E"/>
    <w:rsid w:val="2DF921AE"/>
    <w:rsid w:val="2FA33530"/>
    <w:rsid w:val="2FAD0DC5"/>
    <w:rsid w:val="300C37CC"/>
    <w:rsid w:val="333746BC"/>
    <w:rsid w:val="35A63D7A"/>
    <w:rsid w:val="37773B65"/>
    <w:rsid w:val="383627C7"/>
    <w:rsid w:val="38876573"/>
    <w:rsid w:val="39137979"/>
    <w:rsid w:val="3B381501"/>
    <w:rsid w:val="3BCC0F88"/>
    <w:rsid w:val="3C8F0901"/>
    <w:rsid w:val="3CC933E8"/>
    <w:rsid w:val="3D650D2B"/>
    <w:rsid w:val="3D78549F"/>
    <w:rsid w:val="3E810509"/>
    <w:rsid w:val="3FD61700"/>
    <w:rsid w:val="432B3B11"/>
    <w:rsid w:val="438D20D6"/>
    <w:rsid w:val="43E94CED"/>
    <w:rsid w:val="44760DBC"/>
    <w:rsid w:val="44F312B0"/>
    <w:rsid w:val="470D0DBF"/>
    <w:rsid w:val="4A7D4C52"/>
    <w:rsid w:val="4B74012A"/>
    <w:rsid w:val="4D251916"/>
    <w:rsid w:val="4DF922C7"/>
    <w:rsid w:val="53B316E5"/>
    <w:rsid w:val="561346BC"/>
    <w:rsid w:val="58695DF2"/>
    <w:rsid w:val="5B135AFF"/>
    <w:rsid w:val="5D6D7244"/>
    <w:rsid w:val="5F136E20"/>
    <w:rsid w:val="61B76844"/>
    <w:rsid w:val="62255EA3"/>
    <w:rsid w:val="6374553F"/>
    <w:rsid w:val="66E34119"/>
    <w:rsid w:val="6A0E4D78"/>
    <w:rsid w:val="6B382EB5"/>
    <w:rsid w:val="6FE71CB3"/>
    <w:rsid w:val="70E76BC1"/>
    <w:rsid w:val="71084B10"/>
    <w:rsid w:val="727F0905"/>
    <w:rsid w:val="74BD05E0"/>
    <w:rsid w:val="75AD6671"/>
    <w:rsid w:val="7702242C"/>
    <w:rsid w:val="777D59E2"/>
    <w:rsid w:val="77990F70"/>
    <w:rsid w:val="7C156B31"/>
    <w:rsid w:val="7DB10D9E"/>
    <w:rsid w:val="7E14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5"/>
    <w:autoRedefine/>
    <w:unhideWhenUsed/>
    <w:qFormat/>
    <w:uiPriority w:val="9"/>
    <w:pPr>
      <w:keepNext/>
      <w:keepLines/>
      <w:spacing w:before="120" w:after="120" w:line="360" w:lineRule="auto"/>
      <w:ind w:firstLine="200" w:firstLineChars="200"/>
      <w:outlineLvl w:val="2"/>
    </w:pPr>
    <w:rPr>
      <w:rFonts w:eastAsia="宋体"/>
      <w:bCs/>
      <w:sz w:val="28"/>
      <w:szCs w:val="32"/>
    </w:rPr>
  </w:style>
  <w:style w:type="paragraph" w:styleId="6">
    <w:name w:val="heading 4"/>
    <w:basedOn w:val="1"/>
    <w:next w:val="1"/>
    <w:link w:val="4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annotation text"/>
    <w:basedOn w:val="1"/>
    <w:link w:val="40"/>
    <w:autoRedefine/>
    <w:unhideWhenUsed/>
    <w:qFormat/>
    <w:uiPriority w:val="0"/>
    <w:rPr>
      <w:rFonts w:ascii="Times New Roman" w:hAnsi="Times New Roman" w:eastAsia="宋体" w:cs="Times New Roman"/>
    </w:rPr>
  </w:style>
  <w:style w:type="paragraph" w:styleId="8">
    <w:name w:val="Block Text"/>
    <w:basedOn w:val="1"/>
    <w:autoRedefine/>
    <w:unhideWhenUsed/>
    <w:qFormat/>
    <w:uiPriority w:val="99"/>
    <w:pPr>
      <w:spacing w:after="120"/>
      <w:ind w:left="1440" w:leftChars="700" w:right="1440" w:rightChars="700"/>
    </w:pPr>
  </w:style>
  <w:style w:type="paragraph" w:styleId="9">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10">
    <w:name w:val="Plain Text"/>
    <w:basedOn w:val="1"/>
    <w:qFormat/>
    <w:uiPriority w:val="0"/>
    <w:rPr>
      <w:rFonts w:ascii="宋体" w:hAnsi="Courier New"/>
      <w:szCs w:val="20"/>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widowControl/>
      <w:spacing w:after="100" w:line="259" w:lineRule="auto"/>
      <w:jc w:val="left"/>
    </w:pPr>
    <w:rPr>
      <w:rFonts w:cs="Times New Roman"/>
      <w:kern w:val="0"/>
      <w:sz w:val="22"/>
    </w:rPr>
  </w:style>
  <w:style w:type="paragraph" w:styleId="14">
    <w:name w:val="footnote text"/>
    <w:basedOn w:val="1"/>
    <w:autoRedefine/>
    <w:qFormat/>
    <w:uiPriority w:val="0"/>
    <w:pPr>
      <w:adjustRightInd w:val="0"/>
      <w:spacing w:line="312" w:lineRule="atLeast"/>
      <w:jc w:val="left"/>
      <w:textAlignment w:val="baseline"/>
    </w:pPr>
    <w:rPr>
      <w:kern w:val="0"/>
      <w:sz w:val="18"/>
      <w:szCs w:val="20"/>
    </w:rPr>
  </w:style>
  <w:style w:type="paragraph" w:styleId="15">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autoRedefine/>
    <w:unhideWhenUsed/>
    <w:qFormat/>
    <w:uiPriority w:val="99"/>
    <w:rPr>
      <w:sz w:val="21"/>
      <w:szCs w:val="21"/>
    </w:rPr>
  </w:style>
  <w:style w:type="character" w:customStyle="1" w:styleId="23">
    <w:name w:val="页眉 字符"/>
    <w:basedOn w:val="19"/>
    <w:link w:val="12"/>
    <w:autoRedefine/>
    <w:qFormat/>
    <w:uiPriority w:val="99"/>
    <w:rPr>
      <w:sz w:val="18"/>
      <w:szCs w:val="18"/>
    </w:rPr>
  </w:style>
  <w:style w:type="character" w:customStyle="1" w:styleId="24">
    <w:name w:val="页脚 字符"/>
    <w:basedOn w:val="19"/>
    <w:link w:val="11"/>
    <w:autoRedefine/>
    <w:qFormat/>
    <w:uiPriority w:val="99"/>
    <w:rPr>
      <w:sz w:val="18"/>
      <w:szCs w:val="18"/>
    </w:rPr>
  </w:style>
  <w:style w:type="character" w:customStyle="1" w:styleId="25">
    <w:name w:val="标题 2 字符"/>
    <w:basedOn w:val="19"/>
    <w:link w:val="4"/>
    <w:autoRedefine/>
    <w:qFormat/>
    <w:uiPriority w:val="9"/>
    <w:rPr>
      <w:rFonts w:asciiTheme="majorHAnsi" w:hAnsiTheme="majorHAnsi" w:eastAsiaTheme="majorEastAsia" w:cstheme="majorBidi"/>
      <w:b/>
      <w:bCs/>
      <w:sz w:val="32"/>
      <w:szCs w:val="32"/>
    </w:rPr>
  </w:style>
  <w:style w:type="paragraph" w:styleId="26">
    <w:name w:val="List Paragraph"/>
    <w:basedOn w:val="1"/>
    <w:autoRedefine/>
    <w:qFormat/>
    <w:uiPriority w:val="34"/>
    <w:pPr>
      <w:ind w:firstLine="420" w:firstLineChars="200"/>
    </w:pPr>
  </w:style>
  <w:style w:type="character" w:customStyle="1" w:styleId="27">
    <w:name w:val="标题 1 字符"/>
    <w:basedOn w:val="19"/>
    <w:link w:val="3"/>
    <w:autoRedefine/>
    <w:qFormat/>
    <w:uiPriority w:val="9"/>
    <w:rPr>
      <w:rFonts w:ascii="Times New Roman" w:hAnsi="Times New Roman" w:eastAsia="宋体" w:cs="Times New Roman"/>
      <w:b/>
      <w:bCs/>
      <w:kern w:val="44"/>
      <w:sz w:val="44"/>
      <w:szCs w:val="44"/>
    </w:rPr>
  </w:style>
  <w:style w:type="character" w:customStyle="1" w:styleId="28">
    <w:name w:val="font31"/>
    <w:autoRedefine/>
    <w:qFormat/>
    <w:uiPriority w:val="0"/>
    <w:rPr>
      <w:rFonts w:hint="eastAsia" w:ascii="宋体" w:hAnsi="宋体" w:eastAsia="宋体" w:cs="宋体"/>
      <w:color w:val="000000"/>
      <w:sz w:val="22"/>
      <w:szCs w:val="22"/>
      <w:u w:val="none"/>
    </w:rPr>
  </w:style>
  <w:style w:type="character" w:customStyle="1" w:styleId="29">
    <w:name w:val="font41"/>
    <w:autoRedefine/>
    <w:qFormat/>
    <w:uiPriority w:val="0"/>
    <w:rPr>
      <w:rFonts w:hint="eastAsia" w:ascii="宋体" w:hAnsi="宋体" w:eastAsia="宋体" w:cs="宋体"/>
      <w:color w:val="000000"/>
      <w:sz w:val="22"/>
      <w:szCs w:val="22"/>
      <w:u w:val="none"/>
    </w:rPr>
  </w:style>
  <w:style w:type="character" w:customStyle="1" w:styleId="30">
    <w:name w:val="标题 2 Char"/>
    <w:autoRedefine/>
    <w:semiHidden/>
    <w:qFormat/>
    <w:uiPriority w:val="9"/>
    <w:rPr>
      <w:rFonts w:ascii="Cambria" w:hAnsi="Cambria" w:eastAsia="宋体" w:cs="Times New Roman"/>
      <w:b/>
      <w:bCs/>
      <w:sz w:val="32"/>
      <w:szCs w:val="32"/>
    </w:rPr>
  </w:style>
  <w:style w:type="character" w:customStyle="1" w:styleId="31">
    <w:name w:val="font81"/>
    <w:autoRedefine/>
    <w:qFormat/>
    <w:uiPriority w:val="0"/>
    <w:rPr>
      <w:rFonts w:hint="eastAsia" w:ascii="微软雅黑" w:hAnsi="微软雅黑" w:eastAsia="微软雅黑" w:cs="微软雅黑"/>
      <w:color w:val="000000"/>
      <w:sz w:val="18"/>
      <w:szCs w:val="18"/>
      <w:u w:val="none"/>
    </w:rPr>
  </w:style>
  <w:style w:type="character" w:customStyle="1" w:styleId="32">
    <w:name w:val="font51"/>
    <w:autoRedefine/>
    <w:qFormat/>
    <w:uiPriority w:val="0"/>
    <w:rPr>
      <w:rFonts w:hint="eastAsia" w:ascii="宋体" w:hAnsi="宋体" w:eastAsia="宋体" w:cs="宋体"/>
      <w:color w:val="000000"/>
      <w:sz w:val="22"/>
      <w:szCs w:val="22"/>
      <w:u w:val="none"/>
    </w:rPr>
  </w:style>
  <w:style w:type="character" w:customStyle="1" w:styleId="33">
    <w:name w:val="font11"/>
    <w:basedOn w:val="19"/>
    <w:autoRedefine/>
    <w:qFormat/>
    <w:uiPriority w:val="0"/>
    <w:rPr>
      <w:rFonts w:hint="eastAsia" w:ascii="宋体" w:hAnsi="宋体" w:eastAsia="宋体" w:cs="宋体"/>
      <w:color w:val="000000"/>
      <w:sz w:val="22"/>
      <w:szCs w:val="22"/>
      <w:u w:val="none"/>
    </w:rPr>
  </w:style>
  <w:style w:type="character" w:customStyle="1" w:styleId="34">
    <w:name w:val="font71"/>
    <w:autoRedefine/>
    <w:qFormat/>
    <w:uiPriority w:val="0"/>
    <w:rPr>
      <w:rFonts w:hint="eastAsia" w:ascii="微软雅黑" w:hAnsi="微软雅黑" w:eastAsia="微软雅黑" w:cs="微软雅黑"/>
      <w:color w:val="FF0000"/>
      <w:sz w:val="18"/>
      <w:szCs w:val="18"/>
      <w:u w:val="none"/>
    </w:rPr>
  </w:style>
  <w:style w:type="character" w:customStyle="1" w:styleId="35">
    <w:name w:val="页眉 Char"/>
    <w:autoRedefine/>
    <w:qFormat/>
    <w:uiPriority w:val="99"/>
    <w:rPr>
      <w:sz w:val="18"/>
      <w:szCs w:val="18"/>
    </w:rPr>
  </w:style>
  <w:style w:type="character" w:customStyle="1" w:styleId="36">
    <w:name w:val="页脚 Char"/>
    <w:autoRedefine/>
    <w:qFormat/>
    <w:uiPriority w:val="99"/>
    <w:rPr>
      <w:sz w:val="18"/>
      <w:szCs w:val="18"/>
    </w:rPr>
  </w:style>
  <w:style w:type="paragraph" w:customStyle="1" w:styleId="37">
    <w:name w:val="_Style 24"/>
    <w:basedOn w:val="1"/>
    <w:next w:val="26"/>
    <w:autoRedefine/>
    <w:qFormat/>
    <w:uiPriority w:val="34"/>
    <w:pPr>
      <w:ind w:firstLine="420" w:firstLineChars="200"/>
    </w:pPr>
    <w:rPr>
      <w:rFonts w:ascii="Times New Roman" w:hAnsi="Times New Roman" w:eastAsia="宋体" w:cs="Times New Roman"/>
    </w:rPr>
  </w:style>
  <w:style w:type="paragraph" w:customStyle="1" w:styleId="38">
    <w:name w:val="彩色列表 - 着色 11"/>
    <w:basedOn w:val="1"/>
    <w:autoRedefine/>
    <w:qFormat/>
    <w:uiPriority w:val="34"/>
    <w:pPr>
      <w:ind w:firstLine="420" w:firstLineChars="200"/>
    </w:pPr>
    <w:rPr>
      <w:rFonts w:ascii="Times New Roman" w:hAnsi="Times New Roman" w:eastAsia="宋体" w:cs="Times New Roman"/>
    </w:rPr>
  </w:style>
  <w:style w:type="paragraph" w:customStyle="1" w:styleId="39">
    <w:name w:val="_Style 9"/>
    <w:basedOn w:val="1"/>
    <w:next w:val="26"/>
    <w:autoRedefine/>
    <w:qFormat/>
    <w:uiPriority w:val="34"/>
    <w:pPr>
      <w:autoSpaceDE w:val="0"/>
      <w:autoSpaceDN w:val="0"/>
      <w:adjustRightInd w:val="0"/>
      <w:spacing w:after="120"/>
      <w:ind w:firstLine="420" w:firstLineChars="200"/>
      <w:jc w:val="left"/>
    </w:pPr>
    <w:rPr>
      <w:rFonts w:ascii="Times New Roman" w:hAnsi="Times New Roman" w:eastAsia="宋体" w:cs="Times New Roman"/>
      <w:kern w:val="0"/>
      <w:szCs w:val="20"/>
    </w:rPr>
  </w:style>
  <w:style w:type="character" w:customStyle="1" w:styleId="40">
    <w:name w:val="批注文字 字符"/>
    <w:basedOn w:val="19"/>
    <w:link w:val="7"/>
    <w:autoRedefine/>
    <w:qFormat/>
    <w:uiPriority w:val="0"/>
    <w:rPr>
      <w:rFonts w:ascii="Times New Roman" w:hAnsi="Times New Roman" w:eastAsia="宋体" w:cs="Times New Roman"/>
    </w:rPr>
  </w:style>
  <w:style w:type="paragraph" w:customStyle="1" w:styleId="41">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2">
    <w:name w:val="正文标准样式ty"/>
    <w:basedOn w:val="1"/>
    <w:link w:val="43"/>
    <w:autoRedefine/>
    <w:qFormat/>
    <w:uiPriority w:val="0"/>
    <w:pPr>
      <w:spacing w:line="360" w:lineRule="auto"/>
      <w:ind w:firstLine="480" w:firstLineChars="200"/>
    </w:pPr>
    <w:rPr>
      <w:rFonts w:ascii="宋体" w:hAnsi="宋体" w:eastAsia="宋体" w:cs="宋体"/>
      <w:sz w:val="28"/>
      <w:szCs w:val="20"/>
    </w:rPr>
  </w:style>
  <w:style w:type="character" w:customStyle="1" w:styleId="43">
    <w:name w:val="正文标准样式ty Char2"/>
    <w:link w:val="42"/>
    <w:autoRedefine/>
    <w:qFormat/>
    <w:uiPriority w:val="0"/>
    <w:rPr>
      <w:rFonts w:ascii="宋体" w:hAnsi="宋体" w:eastAsia="宋体" w:cs="宋体"/>
      <w:sz w:val="28"/>
      <w:szCs w:val="20"/>
    </w:rPr>
  </w:style>
  <w:style w:type="paragraph" w:customStyle="1" w:styleId="44">
    <w:name w:val="正文标准样式ty Char"/>
    <w:basedOn w:val="1"/>
    <w:autoRedefine/>
    <w:qFormat/>
    <w:uiPriority w:val="0"/>
    <w:pPr>
      <w:spacing w:line="360" w:lineRule="auto"/>
      <w:ind w:firstLine="480" w:firstLineChars="200"/>
    </w:pPr>
    <w:rPr>
      <w:rFonts w:ascii="宋体" w:hAnsi="宋体" w:eastAsia="宋体" w:cs="宋体"/>
      <w:sz w:val="28"/>
      <w:szCs w:val="20"/>
    </w:rPr>
  </w:style>
  <w:style w:type="character" w:customStyle="1" w:styleId="45">
    <w:name w:val="标题 3 字符"/>
    <w:basedOn w:val="19"/>
    <w:link w:val="5"/>
    <w:autoRedefine/>
    <w:qFormat/>
    <w:uiPriority w:val="9"/>
    <w:rPr>
      <w:rFonts w:eastAsia="宋体"/>
      <w:bCs/>
      <w:sz w:val="28"/>
      <w:szCs w:val="32"/>
    </w:rPr>
  </w:style>
  <w:style w:type="character" w:customStyle="1" w:styleId="46">
    <w:name w:val="标题 4 字符"/>
    <w:basedOn w:val="19"/>
    <w:link w:val="6"/>
    <w:autoRedefine/>
    <w:qFormat/>
    <w:uiPriority w:val="9"/>
    <w:rPr>
      <w:rFonts w:asciiTheme="majorHAnsi" w:hAnsiTheme="majorHAnsi" w:eastAsiaTheme="majorEastAsia" w:cstheme="majorBidi"/>
      <w:b/>
      <w:bCs/>
      <w:sz w:val="28"/>
      <w:szCs w:val="28"/>
    </w:rPr>
  </w:style>
  <w:style w:type="paragraph" w:customStyle="1" w:styleId="47">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font21"/>
    <w:basedOn w:val="19"/>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A0321-339D-4552-B729-B3D98F35EA5B}">
  <ds:schemaRefs/>
</ds:datastoreItem>
</file>

<file path=docProps/app.xml><?xml version="1.0" encoding="utf-8"?>
<Properties xmlns="http://schemas.openxmlformats.org/officeDocument/2006/extended-properties" xmlns:vt="http://schemas.openxmlformats.org/officeDocument/2006/docPropsVTypes">
  <Template>Normal</Template>
  <Pages>6</Pages>
  <Words>5770</Words>
  <Characters>6299</Characters>
  <Lines>34</Lines>
  <Paragraphs>9</Paragraphs>
  <TotalTime>12</TotalTime>
  <ScaleCrop>false</ScaleCrop>
  <LinksUpToDate>false</LinksUpToDate>
  <CharactersWithSpaces>6316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2022-04-29T10:29:00Z</dcterms:created>
  <dc:creator>点啊</dc:creator>
  <cp:lastModifiedBy>だ天幸寶貝</cp:lastModifiedBy>
  <dcterms:modified xsi:type="dcterms:W3CDTF">2024-09-27T08:13:06Z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16EA00E880934DF7BDF82E0D41FD34A4_13</vt:lpwstr>
  </property>
</Properties>
</file>