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农用地权籍调查采购要求</w:t>
      </w:r>
      <w:bookmarkEnd w:id="0"/>
      <w:r>
        <w:rPr>
          <w:rFonts w:hint="eastAsia"/>
        </w:rPr>
        <w:t>：开展开发区137平方公里范围（阿瓦提农场除外）国有农用地地类现状调查、测绘、上图入库、权籍调查及资料整理收集。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OTRhOGJjYjU2YzY4YmQxMDQ2OWE1MzU4MmI5MDEifQ=="/>
  </w:docVars>
  <w:rsids>
    <w:rsidRoot w:val="394E5169"/>
    <w:rsid w:val="394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2024-03-25T10:46:00Z</dcterms:created>
  <dc:creator>admin</dc:creator>
  <cp:lastModifiedBy>admin</cp:lastModifiedBy>
  <dcterms:modified xsi:type="dcterms:W3CDTF">2024-03-25T10:47:11Z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F03EB201EF764FFEA5326759EB23F8B4_11</vt:lpwstr>
  </property>
</Properties>
</file>