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EDFBB8">
      <w:pPr>
        <w:jc w:val="center"/>
        <w:rPr>
          <w:rFonts w:hint="eastAsia" w:ascii="方正小标宋_GBK" w:eastAsia="方正小标宋_GBK"/>
          <w:sz w:val="40"/>
          <w:szCs w:val="40"/>
        </w:rPr>
      </w:pPr>
      <w:r>
        <w:rPr>
          <w:rFonts w:hint="eastAsia" w:ascii="方正小标宋_GBK" w:eastAsia="方正小标宋_GBK"/>
          <w:sz w:val="40"/>
          <w:szCs w:val="40"/>
        </w:rPr>
        <w:t>2025年光肩星天牛防治人工服务采购需求</w:t>
      </w:r>
    </w:p>
    <w:p w14:paraId="101E0652">
      <w:pPr>
        <w:jc w:val="center"/>
        <w:rPr>
          <w:rFonts w:hint="eastAsia" w:ascii="方正小标宋_GBK" w:eastAsia="方正小标宋_GBK"/>
          <w:sz w:val="40"/>
          <w:szCs w:val="40"/>
        </w:rPr>
      </w:pPr>
    </w:p>
    <w:p w14:paraId="3B47D76F">
      <w:pPr>
        <w:keepNext w:val="0"/>
        <w:keepLines w:val="0"/>
        <w:pageBreakBefore w:val="0"/>
        <w:widowControl w:val="0"/>
        <w:kinsoku/>
        <w:wordWrap/>
        <w:overflowPunct/>
        <w:topLinePunct w:val="0"/>
        <w:autoSpaceDE/>
        <w:autoSpaceDN/>
        <w:bidi w:val="0"/>
        <w:adjustRightInd/>
        <w:snapToGrid/>
        <w:spacing w:line="480" w:lineRule="exact"/>
        <w:ind w:firstLine="562" w:firstLineChars="200"/>
        <w:textAlignment w:val="auto"/>
        <w:rPr>
          <w:rFonts w:hint="eastAsia" w:ascii="方正仿宋_GBK" w:eastAsia="方正仿宋_GBK"/>
          <w:b/>
          <w:sz w:val="28"/>
          <w:szCs w:val="28"/>
        </w:rPr>
      </w:pPr>
      <w:r>
        <w:rPr>
          <w:rFonts w:hint="eastAsia" w:ascii="方正仿宋_GBK" w:eastAsia="方正仿宋_GBK"/>
          <w:b/>
          <w:sz w:val="28"/>
          <w:szCs w:val="28"/>
        </w:rPr>
        <w:t>一、项目实施地点：</w:t>
      </w:r>
    </w:p>
    <w:p w14:paraId="6D3F0125">
      <w:pPr>
        <w:keepNext w:val="0"/>
        <w:keepLines w:val="0"/>
        <w:pageBreakBefore w:val="0"/>
        <w:widowControl w:val="0"/>
        <w:kinsoku/>
        <w:wordWrap/>
        <w:overflowPunct/>
        <w:topLinePunct w:val="0"/>
        <w:autoSpaceDE/>
        <w:autoSpaceDN/>
        <w:bidi w:val="0"/>
        <w:adjustRightInd/>
        <w:snapToGrid/>
        <w:spacing w:line="480" w:lineRule="exact"/>
        <w:ind w:firstLine="640"/>
        <w:jc w:val="left"/>
        <w:textAlignment w:val="auto"/>
        <w:rPr>
          <w:rFonts w:hint="eastAsia" w:ascii="方正仿宋_GBK" w:eastAsia="方正仿宋_GBK"/>
          <w:color w:val="000000"/>
          <w:sz w:val="28"/>
          <w:szCs w:val="28"/>
        </w:rPr>
      </w:pPr>
      <w:r>
        <w:rPr>
          <w:rFonts w:hint="eastAsia" w:ascii="方正仿宋_GBK" w:eastAsia="方正仿宋_GBK"/>
          <w:color w:val="000000"/>
          <w:sz w:val="28"/>
          <w:szCs w:val="28"/>
        </w:rPr>
        <w:t>农区0.6万亩人工防护林光肩星天牛防治:涉及特吾里克镇、清源农业发展有限公司、苏哈特乡、新塔热乡、曲惠镇、塔哈其镇（河北新村）等2乡3镇1场1号、2号、4号等15个林班853个小班。其中清源农业发展有限公司4个林班2201.5亩（包括一基地48个小班、二基地96个小班、三基地208个小班、四基地138个小班）、新塔热乡有2个林班296亩（新塔热村、布村），苏哈特乡2个林班有105亩（苏哈特村1号林班1-172号小班、肖然托里盖村2号林班1-58号小班），特吾里克镇4个林班有3032.5亩（镇直属1号林班18个小班、园艺场2号林班35个小班、那仁固林场4号林班7个小班）、曲惠镇1个林班有50亩（老城村1-19小班），塔哈其镇2个林班315亩（阿尔文德尔文村1号林班1号小班、河北新村6号林班31个小班），具体地点见附图：光肩星天牛防治项目布局图。</w:t>
      </w:r>
    </w:p>
    <w:p w14:paraId="620CD117">
      <w:pPr>
        <w:jc w:val="left"/>
        <w:rPr>
          <w:rFonts w:hint="eastAsia" w:ascii="方正仿宋_GBK" w:eastAsia="方正仿宋_GBK"/>
          <w:color w:val="000000"/>
          <w:sz w:val="28"/>
          <w:szCs w:val="28"/>
        </w:rPr>
      </w:pPr>
      <w:r>
        <w:rPr>
          <w:rFonts w:hint="eastAsia"/>
          <w:color w:val="000000" w:themeColor="text1"/>
          <w14:textFill>
            <w14:solidFill>
              <w14:schemeClr w14:val="tx1"/>
            </w14:solidFill>
          </w14:textFill>
        </w:rPr>
        <w:drawing>
          <wp:inline distT="0" distB="0" distL="114300" distR="114300">
            <wp:extent cx="5180965" cy="2727960"/>
            <wp:effectExtent l="0" t="0" r="635" b="0"/>
            <wp:docPr id="2" name="图片 2" descr="总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总图"/>
                    <pic:cNvPicPr>
                      <a:picLocks noChangeAspect="1"/>
                    </pic:cNvPicPr>
                  </pic:nvPicPr>
                  <pic:blipFill>
                    <a:blip r:embed="rId4" cstate="print"/>
                    <a:stretch>
                      <a:fillRect/>
                    </a:stretch>
                  </pic:blipFill>
                  <pic:spPr>
                    <a:xfrm>
                      <a:off x="0" y="0"/>
                      <a:ext cx="5180965" cy="2727960"/>
                    </a:xfrm>
                    <a:prstGeom prst="rect">
                      <a:avLst/>
                    </a:prstGeom>
                  </pic:spPr>
                </pic:pic>
              </a:graphicData>
            </a:graphic>
          </wp:inline>
        </w:drawing>
      </w:r>
    </w:p>
    <w:p w14:paraId="41523A7E">
      <w:pPr>
        <w:keepNext w:val="0"/>
        <w:keepLines w:val="0"/>
        <w:pageBreakBefore w:val="0"/>
        <w:widowControl w:val="0"/>
        <w:kinsoku/>
        <w:wordWrap/>
        <w:overflowPunct/>
        <w:topLinePunct w:val="0"/>
        <w:autoSpaceDE/>
        <w:autoSpaceDN/>
        <w:bidi w:val="0"/>
        <w:adjustRightInd/>
        <w:snapToGrid/>
        <w:spacing w:line="480" w:lineRule="exact"/>
        <w:ind w:firstLine="590" w:firstLineChars="200"/>
        <w:textAlignment w:val="auto"/>
        <w:rPr>
          <w:rFonts w:hint="eastAsia" w:ascii="方正仿宋_GBK" w:hAnsi="方正仿宋_GBK" w:eastAsia="方正仿宋_GBK" w:cs="方正仿宋_GBK"/>
          <w:b/>
          <w:color w:val="000000"/>
          <w:spacing w:val="7"/>
          <w:sz w:val="28"/>
          <w:szCs w:val="28"/>
        </w:rPr>
      </w:pPr>
      <w:r>
        <w:rPr>
          <w:rFonts w:hint="eastAsia" w:ascii="方正仿宋_GBK" w:hAnsi="方正仿宋_GBK" w:eastAsia="方正仿宋_GBK" w:cs="方正仿宋_GBK"/>
          <w:b/>
          <w:color w:val="000000"/>
          <w:spacing w:val="7"/>
          <w:sz w:val="28"/>
          <w:szCs w:val="28"/>
        </w:rPr>
        <w:t>二、项目实施内容及目标</w:t>
      </w:r>
    </w:p>
    <w:p w14:paraId="3205217E">
      <w:pPr>
        <w:keepNext w:val="0"/>
        <w:keepLines w:val="0"/>
        <w:pageBreakBefore w:val="0"/>
        <w:widowControl w:val="0"/>
        <w:kinsoku/>
        <w:wordWrap/>
        <w:overflowPunct/>
        <w:topLinePunct w:val="0"/>
        <w:autoSpaceDE/>
        <w:autoSpaceDN/>
        <w:bidi w:val="0"/>
        <w:adjustRightInd/>
        <w:snapToGrid/>
        <w:spacing w:line="480" w:lineRule="exact"/>
        <w:ind w:firstLine="590" w:firstLineChars="200"/>
        <w:textAlignment w:val="auto"/>
        <w:rPr>
          <w:rFonts w:hint="eastAsia" w:ascii="方正仿宋_GBK" w:hAnsi="方正仿宋_GBK" w:eastAsia="方正仿宋_GBK" w:cs="方正仿宋_GBK"/>
          <w:bCs/>
          <w:color w:val="000000"/>
          <w:kern w:val="0"/>
          <w:sz w:val="28"/>
          <w:szCs w:val="28"/>
        </w:rPr>
      </w:pPr>
      <w:r>
        <w:rPr>
          <w:rFonts w:hint="eastAsia" w:ascii="方正仿宋_GBK" w:hAnsi="方正仿宋_GBK" w:eastAsia="方正仿宋_GBK" w:cs="方正仿宋_GBK"/>
          <w:b/>
          <w:color w:val="000000"/>
          <w:spacing w:val="7"/>
          <w:sz w:val="28"/>
          <w:szCs w:val="28"/>
        </w:rPr>
        <w:t>农区人工防护林光肩星天牛防治：</w:t>
      </w:r>
      <w:r>
        <w:rPr>
          <w:rFonts w:hint="eastAsia" w:ascii="方正仿宋_GBK" w:hAnsi="方正仿宋_GBK" w:eastAsia="方正仿宋_GBK" w:cs="方正仿宋_GBK"/>
          <w:bCs/>
          <w:color w:val="000000"/>
          <w:kern w:val="0"/>
          <w:sz w:val="28"/>
          <w:szCs w:val="28"/>
        </w:rPr>
        <w:t>对</w:t>
      </w:r>
      <w:r>
        <w:rPr>
          <w:rFonts w:hint="eastAsia" w:ascii="方正仿宋_GBK" w:hAnsi="方正仿宋_GBK" w:eastAsia="方正仿宋_GBK" w:cs="方正仿宋_GBK"/>
          <w:color w:val="000000"/>
          <w:sz w:val="28"/>
          <w:szCs w:val="28"/>
        </w:rPr>
        <w:t>和硕县2乡3镇1场</w:t>
      </w:r>
      <w:r>
        <w:rPr>
          <w:rFonts w:hint="eastAsia" w:ascii="方正仿宋_GBK" w:hAnsi="方正仿宋_GBK" w:eastAsia="方正仿宋_GBK" w:cs="方正仿宋_GBK"/>
          <w:bCs/>
          <w:color w:val="000000"/>
          <w:kern w:val="0"/>
          <w:sz w:val="28"/>
          <w:szCs w:val="28"/>
          <w:lang w:val="en-US" w:eastAsia="zh-CN"/>
        </w:rPr>
        <w:t>0.17</w:t>
      </w:r>
      <w:r>
        <w:rPr>
          <w:rFonts w:hint="eastAsia" w:ascii="方正仿宋_GBK" w:hAnsi="方正仿宋_GBK" w:eastAsia="方正仿宋_GBK" w:cs="方正仿宋_GBK"/>
          <w:bCs/>
          <w:color w:val="000000"/>
          <w:kern w:val="0"/>
          <w:sz w:val="28"/>
          <w:szCs w:val="28"/>
        </w:rPr>
        <w:t>万亩受光肩星天牛危害的防护林3月下旬—4月底和8月上旬—9月上旬开展2次打孔注药，共计</w:t>
      </w:r>
      <w:r>
        <w:rPr>
          <w:rFonts w:hint="eastAsia" w:ascii="方正仿宋_GBK" w:hAnsi="方正仿宋_GBK" w:eastAsia="方正仿宋_GBK" w:cs="方正仿宋_GBK"/>
          <w:bCs/>
          <w:color w:val="000000"/>
          <w:kern w:val="0"/>
          <w:sz w:val="28"/>
          <w:szCs w:val="28"/>
          <w:lang w:val="en-US" w:eastAsia="zh-CN"/>
        </w:rPr>
        <w:t>0</w:t>
      </w:r>
      <w:r>
        <w:rPr>
          <w:rFonts w:hint="eastAsia" w:ascii="方正仿宋_GBK" w:hAnsi="方正仿宋_GBK" w:eastAsia="方正仿宋_GBK" w:cs="方正仿宋_GBK"/>
          <w:bCs/>
          <w:color w:val="000000"/>
          <w:kern w:val="0"/>
          <w:sz w:val="28"/>
          <w:szCs w:val="28"/>
        </w:rPr>
        <w:t>.</w:t>
      </w:r>
      <w:r>
        <w:rPr>
          <w:rFonts w:hint="eastAsia" w:ascii="方正仿宋_GBK" w:hAnsi="方正仿宋_GBK" w:eastAsia="方正仿宋_GBK" w:cs="方正仿宋_GBK"/>
          <w:bCs/>
          <w:color w:val="000000"/>
          <w:kern w:val="0"/>
          <w:sz w:val="28"/>
          <w:szCs w:val="28"/>
          <w:lang w:val="en-US" w:eastAsia="zh-CN"/>
        </w:rPr>
        <w:t>34</w:t>
      </w:r>
      <w:r>
        <w:rPr>
          <w:rFonts w:hint="eastAsia" w:ascii="方正仿宋_GBK" w:hAnsi="方正仿宋_GBK" w:eastAsia="方正仿宋_GBK" w:cs="方正仿宋_GBK"/>
          <w:bCs/>
          <w:color w:val="000000"/>
          <w:kern w:val="0"/>
          <w:sz w:val="28"/>
          <w:szCs w:val="28"/>
        </w:rPr>
        <w:t>万亩次；6月—9月天牛成虫羽化高峰期开展</w:t>
      </w:r>
      <w:r>
        <w:rPr>
          <w:rFonts w:hint="eastAsia" w:ascii="方正仿宋_GBK" w:hAnsi="方正仿宋_GBK" w:eastAsia="方正仿宋_GBK" w:cs="方正仿宋_GBK"/>
          <w:bCs/>
          <w:color w:val="000000"/>
          <w:kern w:val="0"/>
          <w:sz w:val="28"/>
          <w:szCs w:val="28"/>
          <w:lang w:val="en-US" w:eastAsia="zh-CN"/>
        </w:rPr>
        <w:t>0.6</w:t>
      </w:r>
      <w:r>
        <w:rPr>
          <w:rFonts w:hint="eastAsia" w:ascii="方正仿宋_GBK" w:hAnsi="方正仿宋_GBK" w:eastAsia="方正仿宋_GBK" w:cs="方正仿宋_GBK"/>
          <w:bCs/>
          <w:color w:val="000000"/>
          <w:kern w:val="0"/>
          <w:sz w:val="28"/>
          <w:szCs w:val="28"/>
        </w:rPr>
        <w:t>万</w:t>
      </w:r>
      <w:r>
        <w:rPr>
          <w:rFonts w:hint="eastAsia" w:ascii="方正仿宋_GBK" w:hAnsi="方正仿宋_GBK" w:eastAsia="方正仿宋_GBK" w:cs="方正仿宋_GBK"/>
          <w:bCs/>
          <w:color w:val="000000"/>
          <w:kern w:val="0"/>
          <w:sz w:val="28"/>
          <w:szCs w:val="28"/>
          <w:lang w:eastAsia="zh-CN"/>
        </w:rPr>
        <w:t>亩</w:t>
      </w:r>
      <w:r>
        <w:rPr>
          <w:rFonts w:hint="eastAsia" w:ascii="方正仿宋_GBK" w:hAnsi="方正仿宋_GBK" w:eastAsia="方正仿宋_GBK" w:cs="方正仿宋_GBK"/>
          <w:bCs/>
          <w:color w:val="000000"/>
          <w:kern w:val="0"/>
          <w:sz w:val="28"/>
          <w:szCs w:val="28"/>
        </w:rPr>
        <w:t>受光肩星天牛危害的防护林喷药防治3次，共计1.8万亩次。</w:t>
      </w:r>
      <w:r>
        <w:rPr>
          <w:rFonts w:hint="eastAsia" w:ascii="方正仿宋_GBK" w:hAnsi="方正仿宋_GBK" w:eastAsia="方正仿宋_GBK" w:cs="方正仿宋_GBK"/>
          <w:color w:val="000000"/>
          <w:sz w:val="28"/>
          <w:szCs w:val="28"/>
        </w:rPr>
        <w:t>当年防治任务完成率达≥90%，有害生物成灾率1％以下,控制扩散蔓延。</w:t>
      </w:r>
    </w:p>
    <w:p w14:paraId="791D7ED7">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firstLine="562" w:firstLineChars="200"/>
        <w:textAlignment w:val="auto"/>
        <w:rPr>
          <w:rStyle w:val="7"/>
          <w:rFonts w:hint="eastAsia" w:ascii="方正仿宋_GBK" w:hAnsi="方正仿宋_GBK" w:eastAsia="方正仿宋_GBK" w:cs="方正仿宋_GBK"/>
          <w:b/>
          <w:bCs/>
          <w:sz w:val="28"/>
          <w:szCs w:val="28"/>
          <w:lang w:eastAsia="zh-CN"/>
        </w:rPr>
      </w:pPr>
      <w:r>
        <w:rPr>
          <w:rStyle w:val="7"/>
          <w:rFonts w:hint="eastAsia" w:ascii="方正仿宋_GBK" w:hAnsi="方正仿宋_GBK" w:eastAsia="方正仿宋_GBK" w:cs="方正仿宋_GBK"/>
          <w:b/>
          <w:bCs/>
          <w:sz w:val="28"/>
          <w:szCs w:val="28"/>
          <w:lang w:eastAsia="zh-CN"/>
        </w:rPr>
        <w:t>项目实施要求</w:t>
      </w:r>
    </w:p>
    <w:p w14:paraId="7079BC8D">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方正仿宋_GBK" w:hAnsi="方正仿宋_GBK" w:eastAsia="方正仿宋_GBK" w:cs="方正仿宋_GBK"/>
          <w:b w:val="0"/>
          <w:bCs w:val="0"/>
          <w:sz w:val="28"/>
          <w:szCs w:val="28"/>
        </w:rPr>
      </w:pPr>
      <w:r>
        <w:rPr>
          <w:rFonts w:hint="eastAsia" w:ascii="方正仿宋_GBK" w:hAnsi="方正仿宋_GBK" w:eastAsia="方正仿宋_GBK" w:cs="方正仿宋_GBK"/>
          <w:bCs/>
          <w:color w:val="000000" w:themeColor="text1"/>
          <w:kern w:val="2"/>
          <w:sz w:val="28"/>
          <w:szCs w:val="28"/>
          <w:lang w:val="en-US" w:eastAsia="zh-CN" w:bidi="ar-SA"/>
          <w14:textFill>
            <w14:solidFill>
              <w14:schemeClr w14:val="tx1"/>
            </w14:solidFill>
          </w14:textFill>
        </w:rPr>
        <w:t>打孔注药三人一组，一人打孔，在光肩星天牛寄主树干基部距地面约30-50厘米处钻孔注药。钻头与树干成45°沿主干钻分布均匀的下斜孔，深度5-6cm；一人用注射器注药，注药量5毫升/孔，注药量应充足但不溢出，一人用泥巴封口。钻孔数根据树干胸径而定，胸径10cm-20cm钻2个孔，胸径20cm-30cm钻3个孔，胸径30cm以上钻4-5个孔。注射方位要求均匀分布，避免分布不均造成树木药害或者影响防效；</w:t>
      </w:r>
      <w:r>
        <w:rPr>
          <w:rFonts w:hint="eastAsia" w:ascii="方正仿宋_GBK" w:hAnsi="方正仿宋_GBK" w:eastAsia="方正仿宋_GBK" w:cs="方正仿宋_GBK"/>
          <w:b w:val="0"/>
          <w:bCs w:val="0"/>
          <w:sz w:val="28"/>
          <w:szCs w:val="28"/>
        </w:rPr>
        <w:t>喷药防治采用大型高射程喷雾防治器械，树体喷洒以主干及侧枝全面淋湿为好，对0.6万亩发生区域进行3次地面喷雾防治</w:t>
      </w:r>
      <w:r>
        <w:rPr>
          <w:rFonts w:hint="eastAsia" w:ascii="方正仿宋_GBK" w:hAnsi="方正仿宋_GBK" w:eastAsia="方正仿宋_GBK" w:cs="方正仿宋_GBK"/>
          <w:b w:val="0"/>
          <w:bCs w:val="0"/>
          <w:sz w:val="28"/>
          <w:szCs w:val="28"/>
          <w:lang w:eastAsia="zh-CN"/>
        </w:rPr>
        <w:t>，</w:t>
      </w:r>
      <w:r>
        <w:rPr>
          <w:rFonts w:hint="eastAsia" w:ascii="方正仿宋_GBK" w:hAnsi="方正仿宋_GBK" w:eastAsia="方正仿宋_GBK" w:cs="方正仿宋_GBK"/>
          <w:kern w:val="2"/>
          <w:sz w:val="28"/>
          <w:szCs w:val="28"/>
          <w:lang w:val="en-US" w:eastAsia="zh-CN"/>
        </w:rPr>
        <w:t>最少两个乡镇同时开展的人员能力。</w:t>
      </w:r>
      <w:bookmarkStart w:id="0" w:name="_GoBack"/>
      <w:bookmarkEnd w:id="0"/>
    </w:p>
    <w:p w14:paraId="2031A1D2">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left="0" w:leftChars="0" w:firstLine="562" w:firstLineChars="200"/>
        <w:textAlignment w:val="auto"/>
        <w:rPr>
          <w:rFonts w:hint="eastAsia" w:ascii="方正仿宋_GBK" w:hAnsi="方正仿宋_GBK" w:eastAsia="方正仿宋_GBK" w:cs="方正仿宋_GBK"/>
          <w:b/>
          <w:bCs/>
          <w:sz w:val="28"/>
          <w:szCs w:val="28"/>
          <w:lang w:eastAsia="zh-CN"/>
        </w:rPr>
      </w:pPr>
      <w:r>
        <w:rPr>
          <w:rFonts w:hint="eastAsia" w:ascii="方正仿宋_GBK" w:hAnsi="方正仿宋_GBK" w:eastAsia="方正仿宋_GBK" w:cs="方正仿宋_GBK"/>
          <w:b/>
          <w:bCs/>
          <w:sz w:val="28"/>
          <w:szCs w:val="28"/>
          <w:lang w:eastAsia="zh-CN"/>
        </w:rPr>
        <w:t>供应商报价相关要求</w:t>
      </w:r>
    </w:p>
    <w:p w14:paraId="079CA1B5">
      <w:pPr>
        <w:pStyle w:val="3"/>
        <w:keepNext w:val="0"/>
        <w:keepLines w:val="0"/>
        <w:pageBreakBefore w:val="0"/>
        <w:widowControl/>
        <w:suppressLineNumbers w:val="0"/>
        <w:kinsoku/>
        <w:wordWrap w:val="0"/>
        <w:overflowPunct/>
        <w:topLinePunct w:val="0"/>
        <w:autoSpaceDE/>
        <w:autoSpaceDN/>
        <w:bidi w:val="0"/>
        <w:adjustRightInd/>
        <w:snapToGrid/>
        <w:spacing w:before="60" w:beforeAutospacing="0" w:after="60" w:afterAutospacing="0" w:line="480" w:lineRule="exact"/>
        <w:ind w:left="0" w:right="0" w:firstLine="560" w:firstLineChars="200"/>
        <w:textAlignment w:val="auto"/>
        <w:rPr>
          <w:rFonts w:hint="eastAsia" w:ascii="方正仿宋_GBK" w:hAnsi="方正仿宋_GBK" w:eastAsia="方正仿宋_GBK" w:cs="方正仿宋_GBK"/>
          <w:i w:val="0"/>
          <w:iCs w:val="0"/>
          <w:caps w:val="0"/>
          <w:color w:val="000000"/>
          <w:spacing w:val="0"/>
          <w:sz w:val="28"/>
          <w:szCs w:val="28"/>
        </w:rPr>
      </w:pPr>
      <w:r>
        <w:rPr>
          <w:rFonts w:hint="eastAsia" w:ascii="方正仿宋_GBK" w:hAnsi="方正仿宋_GBK" w:eastAsia="方正仿宋_GBK" w:cs="方正仿宋_GBK"/>
          <w:b w:val="0"/>
          <w:bCs w:val="0"/>
          <w:sz w:val="28"/>
          <w:szCs w:val="28"/>
          <w:lang w:val="en-US" w:eastAsia="zh-CN"/>
        </w:rPr>
        <w:t>1、</w:t>
      </w:r>
      <w:r>
        <w:rPr>
          <w:rFonts w:hint="eastAsia" w:ascii="方正仿宋_GBK" w:hAnsi="方正仿宋_GBK" w:eastAsia="方正仿宋_GBK" w:cs="方正仿宋_GBK"/>
          <w:i w:val="0"/>
          <w:iCs w:val="0"/>
          <w:caps w:val="0"/>
          <w:color w:val="000000"/>
          <w:spacing w:val="0"/>
          <w:sz w:val="28"/>
          <w:szCs w:val="28"/>
        </w:rPr>
        <w:t>满足《中华人民共和国政府采购法》第二十二条规定；</w:t>
      </w:r>
    </w:p>
    <w:p w14:paraId="2BEE54E9">
      <w:pPr>
        <w:pStyle w:val="3"/>
        <w:keepNext w:val="0"/>
        <w:keepLines w:val="0"/>
        <w:pageBreakBefore w:val="0"/>
        <w:widowControl/>
        <w:suppressLineNumbers w:val="0"/>
        <w:kinsoku/>
        <w:wordWrap w:val="0"/>
        <w:overflowPunct/>
        <w:topLinePunct w:val="0"/>
        <w:autoSpaceDE/>
        <w:autoSpaceDN/>
        <w:bidi w:val="0"/>
        <w:adjustRightInd/>
        <w:snapToGrid/>
        <w:spacing w:before="60" w:beforeAutospacing="0" w:after="60" w:afterAutospacing="0" w:line="480" w:lineRule="exact"/>
        <w:ind w:left="0" w:right="0" w:firstLine="560" w:firstLineChars="200"/>
        <w:textAlignment w:val="auto"/>
        <w:rPr>
          <w:rFonts w:hint="eastAsia" w:ascii="方正仿宋_GBK" w:hAnsi="方正仿宋_GBK" w:eastAsia="方正仿宋_GBK" w:cs="方正仿宋_GBK"/>
          <w:i w:val="0"/>
          <w:iCs w:val="0"/>
          <w:caps w:val="0"/>
          <w:color w:val="000000"/>
          <w:spacing w:val="0"/>
          <w:sz w:val="28"/>
          <w:szCs w:val="28"/>
          <w:lang w:eastAsia="zh-CN"/>
        </w:rPr>
      </w:pPr>
      <w:r>
        <w:rPr>
          <w:rFonts w:hint="eastAsia" w:ascii="方正仿宋_GBK" w:hAnsi="方正仿宋_GBK" w:eastAsia="方正仿宋_GBK" w:cs="方正仿宋_GBK"/>
          <w:i w:val="0"/>
          <w:iCs w:val="0"/>
          <w:caps w:val="0"/>
          <w:color w:val="000000"/>
          <w:spacing w:val="0"/>
          <w:sz w:val="28"/>
          <w:szCs w:val="28"/>
        </w:rPr>
        <w:t> 2</w:t>
      </w:r>
      <w:r>
        <w:rPr>
          <w:rFonts w:hint="eastAsia" w:ascii="方正仿宋_GBK" w:hAnsi="方正仿宋_GBK" w:eastAsia="方正仿宋_GBK" w:cs="方正仿宋_GBK"/>
          <w:i w:val="0"/>
          <w:iCs w:val="0"/>
          <w:caps w:val="0"/>
          <w:color w:val="000000"/>
          <w:spacing w:val="0"/>
          <w:sz w:val="28"/>
          <w:szCs w:val="28"/>
          <w:lang w:eastAsia="zh-CN"/>
        </w:rPr>
        <w:t>、</w:t>
      </w:r>
      <w:r>
        <w:rPr>
          <w:rFonts w:hint="eastAsia" w:ascii="方正仿宋_GBK" w:hAnsi="方正仿宋_GBK" w:eastAsia="方正仿宋_GBK" w:cs="方正仿宋_GBK"/>
          <w:i w:val="0"/>
          <w:iCs w:val="0"/>
          <w:caps w:val="0"/>
          <w:color w:val="000000"/>
          <w:spacing w:val="0"/>
          <w:sz w:val="28"/>
          <w:szCs w:val="28"/>
        </w:rPr>
        <w:t>落实政府采购政策需满足的资格要求：标项1：本项目专门面向</w:t>
      </w:r>
      <w:r>
        <w:rPr>
          <w:rFonts w:hint="eastAsia" w:ascii="方正仿宋_GBK" w:hAnsi="方正仿宋_GBK" w:eastAsia="方正仿宋_GBK" w:cs="方正仿宋_GBK"/>
          <w:i w:val="0"/>
          <w:iCs w:val="0"/>
          <w:caps w:val="0"/>
          <w:color w:val="000000"/>
          <w:spacing w:val="0"/>
          <w:sz w:val="28"/>
          <w:szCs w:val="28"/>
          <w:lang w:eastAsia="zh-CN"/>
        </w:rPr>
        <w:t>中</w:t>
      </w:r>
      <w:r>
        <w:rPr>
          <w:rFonts w:hint="eastAsia" w:ascii="方正仿宋_GBK" w:hAnsi="方正仿宋_GBK" w:eastAsia="方正仿宋_GBK" w:cs="方正仿宋_GBK"/>
          <w:i w:val="0"/>
          <w:iCs w:val="0"/>
          <w:caps w:val="0"/>
          <w:color w:val="000000"/>
          <w:spacing w:val="0"/>
          <w:sz w:val="28"/>
          <w:szCs w:val="28"/>
        </w:rPr>
        <w:t>小企业 </w:t>
      </w:r>
      <w:r>
        <w:rPr>
          <w:rFonts w:hint="eastAsia" w:ascii="方正仿宋_GBK" w:hAnsi="方正仿宋_GBK" w:eastAsia="方正仿宋_GBK" w:cs="方正仿宋_GBK"/>
          <w:i w:val="0"/>
          <w:iCs w:val="0"/>
          <w:caps w:val="0"/>
          <w:color w:val="000000"/>
          <w:spacing w:val="0"/>
          <w:sz w:val="28"/>
          <w:szCs w:val="28"/>
          <w:lang w:eastAsia="zh-CN"/>
        </w:rPr>
        <w:t>（</w:t>
      </w:r>
      <w:r>
        <w:rPr>
          <w:rFonts w:hint="eastAsia" w:ascii="方正仿宋_GBK" w:hAnsi="方正仿宋_GBK" w:eastAsia="方正仿宋_GBK" w:cs="方正仿宋_GBK"/>
          <w:i w:val="0"/>
          <w:iCs w:val="0"/>
          <w:caps w:val="0"/>
          <w:color w:val="000000"/>
          <w:spacing w:val="0"/>
          <w:sz w:val="28"/>
          <w:szCs w:val="28"/>
        </w:rPr>
        <w:t>（含中型、小型、微型企业）</w:t>
      </w:r>
      <w:r>
        <w:rPr>
          <w:rFonts w:hint="eastAsia" w:ascii="方正仿宋_GBK" w:hAnsi="方正仿宋_GBK" w:eastAsia="方正仿宋_GBK" w:cs="方正仿宋_GBK"/>
          <w:i w:val="0"/>
          <w:iCs w:val="0"/>
          <w:caps w:val="0"/>
          <w:color w:val="000000"/>
          <w:spacing w:val="0"/>
          <w:sz w:val="28"/>
          <w:szCs w:val="28"/>
          <w:lang w:eastAsia="zh-CN"/>
        </w:rPr>
        <w:t>；</w:t>
      </w:r>
    </w:p>
    <w:p w14:paraId="593E20CC">
      <w:pPr>
        <w:pStyle w:val="3"/>
        <w:keepNext w:val="0"/>
        <w:keepLines w:val="0"/>
        <w:pageBreakBefore w:val="0"/>
        <w:widowControl/>
        <w:suppressLineNumbers w:val="0"/>
        <w:kinsoku/>
        <w:wordWrap w:val="0"/>
        <w:overflowPunct/>
        <w:topLinePunct w:val="0"/>
        <w:autoSpaceDE/>
        <w:autoSpaceDN/>
        <w:bidi w:val="0"/>
        <w:adjustRightInd/>
        <w:snapToGrid/>
        <w:spacing w:before="60" w:beforeAutospacing="0" w:after="60" w:afterAutospacing="0" w:line="480" w:lineRule="exact"/>
        <w:ind w:left="0" w:right="0" w:firstLine="560" w:firstLineChars="200"/>
        <w:textAlignment w:val="auto"/>
        <w:rPr>
          <w:rFonts w:hint="eastAsia" w:ascii="方正仿宋_GBK" w:hAnsi="方正仿宋_GBK" w:eastAsia="方正仿宋_GBK" w:cs="方正仿宋_GBK"/>
          <w:i w:val="0"/>
          <w:iCs w:val="0"/>
          <w:caps w:val="0"/>
          <w:color w:val="000000"/>
          <w:spacing w:val="0"/>
          <w:sz w:val="28"/>
          <w:szCs w:val="28"/>
          <w:lang w:val="en-US" w:eastAsia="zh-CN"/>
        </w:rPr>
      </w:pPr>
      <w:r>
        <w:rPr>
          <w:rFonts w:hint="eastAsia" w:ascii="方正仿宋_GBK" w:hAnsi="方正仿宋_GBK" w:eastAsia="方正仿宋_GBK" w:cs="方正仿宋_GBK"/>
          <w:i w:val="0"/>
          <w:iCs w:val="0"/>
          <w:caps w:val="0"/>
          <w:color w:val="000000"/>
          <w:spacing w:val="0"/>
          <w:sz w:val="28"/>
          <w:szCs w:val="28"/>
          <w:lang w:val="en-US" w:eastAsia="zh-CN"/>
        </w:rPr>
        <w:t>3、供应商须提供</w:t>
      </w:r>
      <w:r>
        <w:rPr>
          <w:rFonts w:hint="eastAsia" w:ascii="方正仿宋_GBK" w:hAnsi="方正仿宋_GBK" w:eastAsia="方正仿宋_GBK" w:cs="方正仿宋_GBK"/>
          <w:i w:val="0"/>
          <w:iCs w:val="0"/>
          <w:caps w:val="0"/>
          <w:color w:val="000000"/>
          <w:spacing w:val="0"/>
          <w:sz w:val="28"/>
          <w:szCs w:val="28"/>
        </w:rPr>
        <w:t>有效的三证合一营业执照副本</w:t>
      </w:r>
      <w:r>
        <w:rPr>
          <w:rFonts w:hint="eastAsia" w:ascii="方正仿宋_GBK" w:hAnsi="方正仿宋_GBK" w:eastAsia="方正仿宋_GBK" w:cs="方正仿宋_GBK"/>
          <w:i w:val="0"/>
          <w:iCs w:val="0"/>
          <w:caps w:val="0"/>
          <w:color w:val="000000"/>
          <w:spacing w:val="0"/>
          <w:sz w:val="28"/>
          <w:szCs w:val="28"/>
          <w:lang w:eastAsia="zh-CN"/>
        </w:rPr>
        <w:t>扫描件</w:t>
      </w:r>
      <w:r>
        <w:rPr>
          <w:rFonts w:hint="eastAsia" w:ascii="方正仿宋_GBK" w:hAnsi="方正仿宋_GBK" w:eastAsia="方正仿宋_GBK" w:cs="方正仿宋_GBK"/>
          <w:i w:val="0"/>
          <w:iCs w:val="0"/>
          <w:caps w:val="0"/>
          <w:color w:val="000000"/>
          <w:spacing w:val="0"/>
          <w:sz w:val="28"/>
          <w:szCs w:val="28"/>
        </w:rPr>
        <w:t>；</w:t>
      </w:r>
    </w:p>
    <w:p w14:paraId="20785F1F">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方正仿宋_GBK" w:hAnsi="方正仿宋_GBK" w:eastAsia="方正仿宋_GBK" w:cs="方正仿宋_GBK"/>
          <w:kern w:val="2"/>
          <w:sz w:val="28"/>
          <w:szCs w:val="28"/>
          <w:lang w:eastAsia="zh-CN"/>
        </w:rPr>
      </w:pPr>
      <w:r>
        <w:rPr>
          <w:rFonts w:hint="eastAsia" w:ascii="方正仿宋_GBK" w:hAnsi="方正仿宋_GBK" w:eastAsia="方正仿宋_GBK" w:cs="方正仿宋_GBK"/>
          <w:b w:val="0"/>
          <w:bCs w:val="0"/>
          <w:sz w:val="28"/>
          <w:szCs w:val="28"/>
          <w:lang w:val="en-US" w:eastAsia="zh-CN"/>
        </w:rPr>
        <w:t>4、</w:t>
      </w:r>
      <w:r>
        <w:rPr>
          <w:rFonts w:hint="eastAsia" w:ascii="方正仿宋_GBK" w:hAnsi="方正仿宋_GBK" w:eastAsia="方正仿宋_GBK" w:cs="方正仿宋_GBK"/>
          <w:b w:val="0"/>
          <w:bCs w:val="0"/>
          <w:sz w:val="28"/>
          <w:szCs w:val="28"/>
          <w:lang w:eastAsia="zh-CN"/>
        </w:rPr>
        <w:t>供应商须</w:t>
      </w:r>
      <w:r>
        <w:rPr>
          <w:rFonts w:hint="eastAsia" w:ascii="方正仿宋_GBK" w:hAnsi="方正仿宋_GBK" w:eastAsia="方正仿宋_GBK" w:cs="方正仿宋_GBK"/>
          <w:kern w:val="2"/>
          <w:sz w:val="28"/>
          <w:szCs w:val="28"/>
          <w:lang w:eastAsia="zh-CN"/>
        </w:rPr>
        <w:t>提供具有履行合同所必需的设备和专业技术能力相关证明材料</w:t>
      </w:r>
      <w:r>
        <w:rPr>
          <w:rFonts w:hint="eastAsia" w:ascii="方正仿宋_GBK" w:hAnsi="方正仿宋_GBK" w:eastAsia="方正仿宋_GBK" w:cs="方正仿宋_GBK"/>
          <w:kern w:val="2"/>
          <w:sz w:val="28"/>
          <w:szCs w:val="28"/>
          <w:lang w:val="en-US" w:eastAsia="zh-CN"/>
        </w:rPr>
        <w:t>（专业技术合格证等）</w:t>
      </w:r>
      <w:r>
        <w:rPr>
          <w:rFonts w:hint="eastAsia" w:ascii="方正仿宋_GBK" w:hAnsi="方正仿宋_GBK" w:eastAsia="方正仿宋_GBK" w:cs="方正仿宋_GBK"/>
          <w:kern w:val="2"/>
          <w:sz w:val="28"/>
          <w:szCs w:val="28"/>
          <w:lang w:eastAsia="zh-CN"/>
        </w:rPr>
        <w:t>。</w:t>
      </w:r>
    </w:p>
    <w:p w14:paraId="4A4CE167">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textAlignment w:val="auto"/>
        <w:rPr>
          <w:rFonts w:hint="eastAsia" w:ascii="方正仿宋_GBK" w:hAnsi="方正仿宋_GBK" w:eastAsia="方正仿宋_GBK" w:cs="方正仿宋_GBK"/>
          <w:kern w:val="2"/>
          <w:sz w:val="28"/>
          <w:szCs w:val="28"/>
          <w:lang w:eastAsia="zh-CN"/>
        </w:rPr>
      </w:pPr>
      <w:r>
        <w:rPr>
          <w:rFonts w:hint="eastAsia" w:ascii="方正仿宋_GBK" w:hAnsi="方正仿宋_GBK" w:eastAsia="方正仿宋_GBK" w:cs="方正仿宋_GBK"/>
          <w:kern w:val="2"/>
          <w:sz w:val="28"/>
          <w:szCs w:val="28"/>
          <w:lang w:val="en-US" w:eastAsia="zh-CN"/>
        </w:rPr>
        <w:t>5、</w:t>
      </w:r>
      <w:r>
        <w:rPr>
          <w:rFonts w:hint="eastAsia" w:ascii="方正仿宋_GBK" w:hAnsi="方正仿宋_GBK" w:eastAsia="方正仿宋_GBK" w:cs="方正仿宋_GBK"/>
          <w:kern w:val="2"/>
          <w:sz w:val="28"/>
          <w:szCs w:val="28"/>
          <w:lang w:eastAsia="zh-CN"/>
        </w:rPr>
        <w:t>供应商须提供履行本项目实施方案及售后服务承诺函等相关证明材料。</w:t>
      </w:r>
    </w:p>
    <w:p w14:paraId="7F7E0FA5">
      <w:pPr>
        <w:keepNext w:val="0"/>
        <w:keepLines w:val="0"/>
        <w:pageBreakBefore w:val="0"/>
        <w:widowControl w:val="0"/>
        <w:kinsoku/>
        <w:wordWrap/>
        <w:overflowPunct/>
        <w:topLinePunct w:val="0"/>
        <w:autoSpaceDE/>
        <w:autoSpaceDN/>
        <w:bidi w:val="0"/>
        <w:adjustRightInd/>
        <w:snapToGrid/>
        <w:spacing w:line="480" w:lineRule="exact"/>
        <w:ind w:firstLine="560" w:firstLineChars="200"/>
        <w:textAlignment w:val="auto"/>
        <w:rPr>
          <w:rFonts w:hint="eastAsia" w:ascii="方正仿宋_GBK" w:hAnsi="方正仿宋_GBK" w:eastAsia="方正仿宋_GBK" w:cs="方正仿宋_GBK"/>
          <w:sz w:val="28"/>
          <w:szCs w:val="28"/>
          <w:lang w:val="en-US" w:eastAsia="zh-CN"/>
        </w:rPr>
      </w:pPr>
      <w:r>
        <w:rPr>
          <w:rFonts w:hint="eastAsia" w:ascii="方正仿宋_GBK" w:hAnsi="方正仿宋_GBK" w:eastAsia="方正仿宋_GBK" w:cs="方正仿宋_GBK"/>
          <w:kern w:val="2"/>
          <w:sz w:val="28"/>
          <w:szCs w:val="28"/>
          <w:lang w:val="en-US" w:eastAsia="zh-CN"/>
        </w:rPr>
        <w:t>6、</w:t>
      </w:r>
      <w:r>
        <w:rPr>
          <w:rFonts w:hint="eastAsia" w:ascii="方正仿宋_GBK" w:hAnsi="方正仿宋_GBK" w:eastAsia="方正仿宋_GBK" w:cs="方正仿宋_GBK"/>
          <w:sz w:val="28"/>
          <w:szCs w:val="28"/>
          <w:lang w:val="en-US" w:eastAsia="zh-CN"/>
        </w:rPr>
        <w:t>供应商</w:t>
      </w:r>
      <w:r>
        <w:rPr>
          <w:rFonts w:hint="eastAsia" w:ascii="方正仿宋_GBK" w:hAnsi="方正仿宋_GBK" w:eastAsia="方正仿宋_GBK" w:cs="方正仿宋_GBK"/>
          <w:i w:val="0"/>
          <w:iCs w:val="0"/>
          <w:caps w:val="0"/>
          <w:color w:val="000000"/>
          <w:spacing w:val="0"/>
          <w:sz w:val="28"/>
          <w:szCs w:val="28"/>
        </w:rPr>
        <w:t>未被“信用中国”（www.creditchina.gov.cn）、中国政府采购网（www.ccgp.gov.cn）列入失信被执行人、重大税收违法失信主体、政府采购严重违法失信行为记录名单。</w:t>
      </w:r>
      <w:r>
        <w:rPr>
          <w:rFonts w:hint="eastAsia" w:ascii="方正仿宋_GBK" w:hAnsi="方正仿宋_GBK" w:eastAsia="方正仿宋_GBK" w:cs="方正仿宋_GBK"/>
          <w:sz w:val="28"/>
          <w:szCs w:val="28"/>
          <w:lang w:val="en-US" w:eastAsia="zh-CN"/>
        </w:rPr>
        <w:t>须有网上查询截图（加盖公章）</w:t>
      </w:r>
    </w:p>
    <w:p w14:paraId="03B8446D">
      <w:pPr>
        <w:keepNext w:val="0"/>
        <w:keepLines w:val="0"/>
        <w:pageBreakBefore w:val="0"/>
        <w:widowControl w:val="0"/>
        <w:kinsoku/>
        <w:wordWrap/>
        <w:overflowPunct/>
        <w:topLinePunct w:val="0"/>
        <w:autoSpaceDE/>
        <w:autoSpaceDN/>
        <w:bidi w:val="0"/>
        <w:adjustRightInd/>
        <w:snapToGrid/>
        <w:spacing w:line="480" w:lineRule="exact"/>
        <w:ind w:firstLine="560" w:firstLineChars="200"/>
        <w:textAlignment w:val="auto"/>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lang w:val="en-US" w:eastAsia="zh-CN"/>
        </w:rPr>
        <w:t>注：以上资料需加盖本单位公章扫描上传，否则视为无效投标人。</w:t>
      </w:r>
    </w:p>
    <w:p w14:paraId="09F51717">
      <w:pPr>
        <w:keepNext w:val="0"/>
        <w:keepLines w:val="0"/>
        <w:pageBreakBefore w:val="0"/>
        <w:widowControl w:val="0"/>
        <w:kinsoku/>
        <w:wordWrap/>
        <w:overflowPunct/>
        <w:topLinePunct w:val="0"/>
        <w:autoSpaceDE/>
        <w:autoSpaceDN/>
        <w:bidi w:val="0"/>
        <w:adjustRightInd/>
        <w:snapToGrid/>
        <w:spacing w:line="480" w:lineRule="exact"/>
        <w:ind w:firstLine="562" w:firstLineChars="200"/>
        <w:textAlignment w:val="auto"/>
        <w:rPr>
          <w:rFonts w:hint="eastAsia" w:ascii="方正仿宋_GBK" w:hAnsi="方正仿宋_GBK" w:eastAsia="方正仿宋_GBK" w:cs="方正仿宋_GBK"/>
          <w:sz w:val="28"/>
          <w:szCs w:val="28"/>
        </w:rPr>
      </w:pPr>
      <w:r>
        <w:rPr>
          <w:rStyle w:val="7"/>
          <w:rFonts w:hint="eastAsia" w:ascii="方正仿宋_GBK" w:hAnsi="方正仿宋_GBK" w:eastAsia="方正仿宋_GBK" w:cs="方正仿宋_GBK"/>
          <w:b/>
          <w:bCs/>
          <w:sz w:val="28"/>
          <w:szCs w:val="28"/>
          <w:lang w:eastAsia="zh-CN"/>
        </w:rPr>
        <w:t>六、</w:t>
      </w:r>
      <w:r>
        <w:rPr>
          <w:rStyle w:val="7"/>
          <w:rFonts w:hint="eastAsia" w:ascii="方正仿宋_GBK" w:hAnsi="方正仿宋_GBK" w:eastAsia="方正仿宋_GBK" w:cs="方正仿宋_GBK"/>
          <w:b/>
          <w:bCs/>
          <w:sz w:val="28"/>
          <w:szCs w:val="28"/>
        </w:rPr>
        <w:t>项目实施期限</w:t>
      </w:r>
      <w:r>
        <w:rPr>
          <w:rFonts w:hint="eastAsia" w:ascii="方正仿宋_GBK" w:hAnsi="方正仿宋_GBK" w:eastAsia="方正仿宋_GBK" w:cs="方正仿宋_GBK"/>
          <w:b/>
          <w:bCs/>
          <w:sz w:val="28"/>
          <w:szCs w:val="28"/>
        </w:rPr>
        <w:t>：</w:t>
      </w:r>
      <w:r>
        <w:rPr>
          <w:rFonts w:hint="eastAsia" w:ascii="方正仿宋_GBK" w:hAnsi="方正仿宋_GBK" w:eastAsia="方正仿宋_GBK" w:cs="方正仿宋_GBK"/>
          <w:b w:val="0"/>
          <w:bCs w:val="0"/>
          <w:sz w:val="28"/>
          <w:szCs w:val="28"/>
        </w:rPr>
        <w:t xml:space="preserve"> </w:t>
      </w:r>
      <w:r>
        <w:rPr>
          <w:rFonts w:hint="eastAsia" w:ascii="方正仿宋_GBK" w:hAnsi="方正仿宋_GBK" w:eastAsia="方正仿宋_GBK" w:cs="方正仿宋_GBK"/>
          <w:sz w:val="28"/>
          <w:szCs w:val="28"/>
          <w:lang w:val="en-US" w:eastAsia="zh-CN"/>
        </w:rPr>
        <w:t>自合同签订至2025年12月。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2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E5898AE"/>
    <w:multiLevelType w:val="singleLevel"/>
    <w:tmpl w:val="6E5898AE"/>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BE9"/>
    <w:rsid w:val="00000DBE"/>
    <w:rsid w:val="00185BE9"/>
    <w:rsid w:val="00412147"/>
    <w:rsid w:val="00557677"/>
    <w:rsid w:val="00781C40"/>
    <w:rsid w:val="00D26F80"/>
    <w:rsid w:val="00FF1EDE"/>
    <w:rsid w:val="04B96B96"/>
    <w:rsid w:val="05A3035A"/>
    <w:rsid w:val="0AB1211B"/>
    <w:rsid w:val="10E87F18"/>
    <w:rsid w:val="10E93381"/>
    <w:rsid w:val="16FC4669"/>
    <w:rsid w:val="1BCC2910"/>
    <w:rsid w:val="20512578"/>
    <w:rsid w:val="20DE6C42"/>
    <w:rsid w:val="29D60DFE"/>
    <w:rsid w:val="30933502"/>
    <w:rsid w:val="3163170A"/>
    <w:rsid w:val="34056568"/>
    <w:rsid w:val="388C004E"/>
    <w:rsid w:val="3DA93698"/>
    <w:rsid w:val="3E09759C"/>
    <w:rsid w:val="47D06870"/>
    <w:rsid w:val="48825F81"/>
    <w:rsid w:val="4A034D13"/>
    <w:rsid w:val="4C651E42"/>
    <w:rsid w:val="4D6D5F10"/>
    <w:rsid w:val="57572CCF"/>
    <w:rsid w:val="581F0AA9"/>
    <w:rsid w:val="58555460"/>
    <w:rsid w:val="59487733"/>
    <w:rsid w:val="5ECE1AC8"/>
    <w:rsid w:val="649E3CEB"/>
    <w:rsid w:val="64C80D68"/>
    <w:rsid w:val="695B03FD"/>
    <w:rsid w:val="69F643EB"/>
    <w:rsid w:val="6DF17581"/>
    <w:rsid w:val="6E3A711A"/>
    <w:rsid w:val="6E597B85"/>
    <w:rsid w:val="70CC354D"/>
    <w:rsid w:val="77370896"/>
    <w:rsid w:val="7B2014A6"/>
    <w:rsid w:val="7B9635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semiHidden/>
    <w:unhideWhenUsed/>
    <w:qFormat/>
    <w:uiPriority w:val="99"/>
    <w:pPr>
      <w:spacing w:after="120"/>
      <w:ind w:left="420" w:leftChars="200"/>
    </w:p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4">
    <w:name w:val="Body Text First Indent 2"/>
    <w:basedOn w:val="2"/>
    <w:next w:val="1"/>
    <w:unhideWhenUsed/>
    <w:qFormat/>
    <w:uiPriority w:val="99"/>
    <w:pPr>
      <w:spacing w:after="0" w:line="480" w:lineRule="atLeast"/>
      <w:ind w:left="0" w:leftChars="0" w:firstLine="420" w:firstLineChars="200"/>
    </w:pPr>
    <w:rPr>
      <w:rFonts w:ascii="宋体"/>
      <w:kern w:val="0"/>
      <w:sz w:val="28"/>
      <w:szCs w:val="28"/>
    </w:rPr>
  </w:style>
  <w:style w:type="character" w:customStyle="1" w:styleId="7">
    <w:name w:val="15"/>
    <w:basedOn w:val="6"/>
    <w:qFormat/>
    <w:uiPriority w:val="0"/>
    <w:rPr>
      <w:rFonts w:hint="default" w:ascii="Cambria" w:hAnsi="Cambria" w:eastAsia="方正黑体_GBK" w:cs="Times New Roman"/>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1081</Words>
  <Characters>1208</Characters>
  <Lines>4</Lines>
  <Paragraphs>1</Paragraphs>
  <TotalTime>2</TotalTime>
  <ScaleCrop>false</ScaleCrop>
  <LinksUpToDate>false</LinksUpToDate>
  <CharactersWithSpaces>1211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2025-04-02T08:44:00Z</dcterms:created>
  <dc:creator>Administrator</dc:creator>
  <cp:lastModifiedBy>平淡才真</cp:lastModifiedBy>
  <dcterms:modified xsi:type="dcterms:W3CDTF">2025-04-03T04:48:44Z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eyJoZGlkIjoiOGE4NjlhZjc4OWMyN2YwZWJkODE5OGM3ODZiZjI3MzUiLCJ1c2VySWQiOiI0MTg2NjM2MTUifQ==</vt:lpwstr>
  </property>
  <property fmtid="{D5CDD505-2E9C-101B-9397-08002B2CF9AE}" pid="3" name="KSOProductBuildVer">
    <vt:lpwstr>2052-12.1.0.20305</vt:lpwstr>
  </property>
  <property fmtid="{D5CDD505-2E9C-101B-9397-08002B2CF9AE}" pid="4" name="ICV">
    <vt:lpwstr>5363BC1F3EBF4BE98128C2992423782A_13</vt:lpwstr>
  </property>
</Properties>
</file>