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0083">
      <w:pPr>
        <w:keepNext w:val="0"/>
        <w:keepLines w:val="0"/>
        <w:pageBreakBefore w:val="0"/>
        <w:widowControl w:val="0"/>
        <w:kinsoku/>
        <w:overflowPunct/>
        <w:topLinePunct w:val="0"/>
        <w:autoSpaceDE/>
        <w:autoSpaceDN/>
        <w:bidi w:val="0"/>
        <w:spacing w:beforeLines="0" w:afterLines="0" w:line="480" w:lineRule="exact"/>
        <w:jc w:val="center"/>
        <w:textAlignment w:val="auto"/>
        <w:outlineLvl w:val="9"/>
        <w:rPr>
          <w:rFonts w:hint="eastAsia"/>
          <w:b/>
          <w:bCs/>
          <w:sz w:val="28"/>
          <w:szCs w:val="28"/>
          <w:lang w:val="en-US" w:eastAsia="zh-CN"/>
        </w:rPr>
      </w:pPr>
      <w:r>
        <w:rPr>
          <w:rFonts w:hint="eastAsia"/>
          <w:b/>
          <w:bCs/>
          <w:sz w:val="28"/>
          <w:szCs w:val="28"/>
          <w:lang w:val="en-US" w:eastAsia="zh-CN"/>
        </w:rPr>
        <w:t>焉耆县人民医院2025年-2026年度医疗责任保险服务要求</w:t>
      </w:r>
    </w:p>
    <w:p w14:paraId="37A0BA74">
      <w:pPr>
        <w:keepNext w:val="0"/>
        <w:keepLines w:val="0"/>
        <w:pageBreakBefore w:val="0"/>
        <w:widowControl w:val="0"/>
        <w:kinsoku/>
        <w:overflowPunct/>
        <w:topLinePunct w:val="0"/>
        <w:autoSpaceDE/>
        <w:autoSpaceDN/>
        <w:bidi w:val="0"/>
        <w:spacing w:beforeLines="0" w:afterLines="0" w:line="480" w:lineRule="exact"/>
        <w:jc w:val="center"/>
        <w:textAlignment w:val="auto"/>
        <w:outlineLvl w:val="9"/>
        <w:rPr>
          <w:rFonts w:hint="default"/>
          <w:b/>
          <w:bCs/>
          <w:sz w:val="28"/>
          <w:szCs w:val="28"/>
          <w:lang w:val="en-US" w:eastAsia="zh-CN"/>
        </w:rPr>
      </w:pPr>
    </w:p>
    <w:p w14:paraId="18138FE4">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b/>
          <w:bCs/>
          <w:color w:val="000000" w:themeColor="text1"/>
          <w:sz w:val="28"/>
          <w:szCs w:val="28"/>
          <w:lang w:val="en-US" w:eastAsia="zh-CN"/>
          <w14:textFill>
            <w14:solidFill>
              <w14:schemeClr w14:val="tx1"/>
            </w14:solidFill>
          </w14:textFill>
        </w:rPr>
      </w:pPr>
      <w:r>
        <w:rPr>
          <w:rFonts w:hint="eastAsia"/>
          <w:b/>
          <w:bCs/>
          <w:sz w:val="28"/>
          <w:szCs w:val="28"/>
          <w:lang w:val="en-US" w:eastAsia="zh-CN"/>
        </w:rPr>
        <w:t>被保险人：</w:t>
      </w:r>
      <w:r>
        <w:rPr>
          <w:rFonts w:hint="eastAsia"/>
          <w:sz w:val="28"/>
          <w:szCs w:val="28"/>
          <w:lang w:val="en-US" w:eastAsia="zh-CN"/>
        </w:rPr>
        <w:t>焉耆回族自治县人民医院</w:t>
      </w:r>
    </w:p>
    <w:p w14:paraId="09F9FC2B">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b/>
          <w:bCs/>
          <w:sz w:val="28"/>
          <w:szCs w:val="28"/>
          <w:lang w:val="en-US" w:eastAsia="zh-CN"/>
        </w:rPr>
        <w:t>医疗机构行业类别：</w:t>
      </w:r>
      <w:r>
        <w:rPr>
          <w:rFonts w:hint="eastAsia"/>
          <w:sz w:val="28"/>
          <w:szCs w:val="28"/>
          <w:lang w:val="en-US" w:eastAsia="zh-CN"/>
        </w:rPr>
        <w:t>医疗卫生</w:t>
      </w:r>
    </w:p>
    <w:p w14:paraId="75D39ABE">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b/>
          <w:bCs/>
          <w:sz w:val="28"/>
          <w:szCs w:val="28"/>
          <w:lang w:val="en-US" w:eastAsia="zh-CN"/>
        </w:rPr>
        <w:t>医疗机构等级：</w:t>
      </w:r>
      <w:r>
        <w:rPr>
          <w:rFonts w:hint="eastAsia"/>
          <w:sz w:val="28"/>
          <w:szCs w:val="28"/>
          <w:lang w:val="en-US" w:eastAsia="zh-CN"/>
        </w:rPr>
        <w:t>二级甲等医院</w:t>
      </w:r>
    </w:p>
    <w:p w14:paraId="461EE42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b/>
          <w:bCs/>
          <w:sz w:val="28"/>
          <w:szCs w:val="28"/>
          <w:lang w:val="en-US" w:eastAsia="zh-CN"/>
        </w:rPr>
        <w:t>编制床位数：</w:t>
      </w:r>
      <w:r>
        <w:rPr>
          <w:rFonts w:hint="eastAsia"/>
          <w:sz w:val="28"/>
          <w:szCs w:val="28"/>
          <w:lang w:val="en-US" w:eastAsia="zh-CN"/>
        </w:rPr>
        <w:t xml:space="preserve">450张     </w:t>
      </w:r>
    </w:p>
    <w:p w14:paraId="189E556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b/>
          <w:bCs/>
          <w:sz w:val="28"/>
          <w:szCs w:val="28"/>
          <w:lang w:val="en-US" w:eastAsia="zh-CN"/>
        </w:rPr>
        <w:t>医务人员数量（含护士、医技）：</w:t>
      </w:r>
      <w:r>
        <w:rPr>
          <w:rFonts w:hint="eastAsia"/>
          <w:sz w:val="28"/>
          <w:szCs w:val="28"/>
          <w:lang w:val="en-US" w:eastAsia="zh-CN"/>
        </w:rPr>
        <w:t xml:space="preserve">289人 </w:t>
      </w:r>
      <w:bookmarkStart w:id="0" w:name="_GoBack"/>
      <w:bookmarkEnd w:id="0"/>
    </w:p>
    <w:p w14:paraId="1E43B275">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eastAsia"/>
          <w:b/>
          <w:bCs/>
          <w:sz w:val="28"/>
          <w:szCs w:val="28"/>
          <w:lang w:val="en-US" w:eastAsia="zh-CN"/>
        </w:rPr>
        <w:t>保险时限：</w:t>
      </w:r>
      <w:r>
        <w:rPr>
          <w:rFonts w:hint="eastAsia"/>
          <w:sz w:val="28"/>
          <w:szCs w:val="28"/>
          <w:lang w:val="en-US" w:eastAsia="zh-CN"/>
        </w:rPr>
        <w:t>2025年7月1日-2026年6月30日</w:t>
      </w:r>
    </w:p>
    <w:p w14:paraId="10B48289">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b w:val="0"/>
          <w:bCs w:val="0"/>
          <w:color w:val="000000" w:themeColor="text1"/>
          <w:sz w:val="28"/>
          <w:szCs w:val="28"/>
          <w:highlight w:val="none"/>
          <w:lang w:val="en-US" w:eastAsia="zh-CN"/>
          <w14:textFill>
            <w14:solidFill>
              <w14:schemeClr w14:val="tx1"/>
            </w14:solidFill>
          </w14:textFill>
        </w:rPr>
      </w:pPr>
      <w:r>
        <w:rPr>
          <w:rFonts w:hint="eastAsia"/>
          <w:sz w:val="28"/>
          <w:szCs w:val="28"/>
          <w:lang w:val="en-US" w:eastAsia="zh-CN"/>
        </w:rPr>
        <w:t>*</w:t>
      </w:r>
      <w:r>
        <w:rPr>
          <w:rFonts w:hint="eastAsia"/>
          <w:b/>
          <w:bCs/>
          <w:sz w:val="28"/>
          <w:szCs w:val="28"/>
          <w:lang w:val="en-US" w:eastAsia="zh-CN"/>
        </w:rPr>
        <w:t>保险额度：</w:t>
      </w:r>
      <w:r>
        <w:rPr>
          <w:rFonts w:hint="eastAsia"/>
          <w:b w:val="0"/>
          <w:bCs w:val="0"/>
          <w:color w:val="000000" w:themeColor="text1"/>
          <w:sz w:val="28"/>
          <w:szCs w:val="28"/>
          <w:highlight w:val="none"/>
          <w:lang w:val="en-US" w:eastAsia="zh-CN"/>
          <w14:textFill>
            <w14:solidFill>
              <w14:schemeClr w14:val="tx1"/>
            </w14:solidFill>
          </w14:textFill>
        </w:rPr>
        <w:t>公众责任主险：每次事故及累计赔偿限额300万元，其中每人人身伤亡责任限额10万元，财产损失责任限额5万元；累计责任限额300万元；（特别约定：1.仲裁或诉讼费用全年累计赔偿限额30万元；2.每次事故绝对免赔额2000元；人身伤亡无免赔）</w:t>
      </w:r>
    </w:p>
    <w:p w14:paraId="52C923F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b w:val="0"/>
          <w:bCs w:val="0"/>
          <w:color w:val="000000" w:themeColor="text1"/>
          <w:sz w:val="28"/>
          <w:szCs w:val="28"/>
          <w:highlight w:val="none"/>
          <w:lang w:val="en-US" w:eastAsia="zh-CN"/>
          <w14:textFill>
            <w14:solidFill>
              <w14:schemeClr w14:val="tx1"/>
            </w14:solidFill>
          </w14:textFill>
        </w:rPr>
      </w:pPr>
      <w:r>
        <w:rPr>
          <w:rFonts w:hint="eastAsia"/>
          <w:b w:val="0"/>
          <w:bCs w:val="0"/>
          <w:color w:val="000000" w:themeColor="text1"/>
          <w:sz w:val="28"/>
          <w:szCs w:val="28"/>
          <w:highlight w:val="none"/>
          <w:lang w:val="en-US" w:eastAsia="zh-CN"/>
          <w14:textFill>
            <w14:solidFill>
              <w14:schemeClr w14:val="tx1"/>
            </w14:solidFill>
          </w14:textFill>
        </w:rPr>
        <w:t>医疗责任保险：每所医院全年累计赔偿限额200万元；每次事故赔偿限额40万元；仲裁或诉讼费用全年累计赔偿限额5万元；</w:t>
      </w:r>
    </w:p>
    <w:p w14:paraId="49D64FC1">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eastAsia"/>
          <w:sz w:val="28"/>
          <w:szCs w:val="28"/>
          <w:lang w:val="en-US" w:eastAsia="zh-CN"/>
        </w:rPr>
        <w:t>*</w:t>
      </w:r>
      <w:r>
        <w:rPr>
          <w:rFonts w:hint="eastAsia"/>
          <w:b/>
          <w:bCs/>
          <w:sz w:val="28"/>
          <w:szCs w:val="28"/>
          <w:lang w:val="en-US" w:eastAsia="zh-CN"/>
        </w:rPr>
        <w:t>可提供的业务范围：</w:t>
      </w:r>
      <w:r>
        <w:rPr>
          <w:rFonts w:hint="eastAsia"/>
          <w:sz w:val="28"/>
          <w:szCs w:val="28"/>
        </w:rPr>
        <w:t>为</w:t>
      </w:r>
      <w:r>
        <w:rPr>
          <w:rFonts w:hint="eastAsia"/>
          <w:sz w:val="28"/>
          <w:szCs w:val="28"/>
          <w:lang w:val="en-US" w:eastAsia="zh-CN"/>
        </w:rPr>
        <w:t>被保险</w:t>
      </w:r>
      <w:r>
        <w:rPr>
          <w:rFonts w:hint="eastAsia"/>
          <w:sz w:val="28"/>
          <w:szCs w:val="28"/>
        </w:rPr>
        <w:t>人提供防灾、防损或风险评估、风险管理咨询服务；</w:t>
      </w:r>
      <w:r>
        <w:rPr>
          <w:rFonts w:hint="default"/>
          <w:sz w:val="28"/>
          <w:szCs w:val="28"/>
          <w:lang w:val="en-US" w:eastAsia="zh-CN"/>
        </w:rPr>
        <w:t>指导</w:t>
      </w:r>
      <w:r>
        <w:rPr>
          <w:rFonts w:hint="eastAsia"/>
          <w:sz w:val="28"/>
          <w:szCs w:val="28"/>
          <w:lang w:val="en-US" w:eastAsia="zh-CN"/>
        </w:rPr>
        <w:t>院</w:t>
      </w:r>
      <w:r>
        <w:rPr>
          <w:rFonts w:hint="default"/>
          <w:sz w:val="28"/>
          <w:szCs w:val="28"/>
          <w:lang w:val="en-US" w:eastAsia="zh-CN"/>
        </w:rPr>
        <w:t>方准备投保材料、办理投保手续；通过“卫健网”提供实时保单查询服务；协助</w:t>
      </w:r>
      <w:r>
        <w:rPr>
          <w:rFonts w:hint="eastAsia"/>
          <w:sz w:val="28"/>
          <w:szCs w:val="28"/>
          <w:lang w:val="en-US" w:eastAsia="zh-CN"/>
        </w:rPr>
        <w:t>院</w:t>
      </w:r>
      <w:r>
        <w:rPr>
          <w:rFonts w:hint="default"/>
          <w:sz w:val="28"/>
          <w:szCs w:val="28"/>
          <w:lang w:val="en-US" w:eastAsia="zh-CN"/>
        </w:rPr>
        <w:t>方做好保险索赔工作，根据案件处理需要可提供以下服务</w:t>
      </w:r>
      <w:r>
        <w:rPr>
          <w:rFonts w:hint="eastAsia"/>
          <w:sz w:val="28"/>
          <w:szCs w:val="28"/>
          <w:lang w:val="en-US" w:eastAsia="zh-CN"/>
        </w:rPr>
        <w:t>：</w:t>
      </w:r>
    </w:p>
    <w:p w14:paraId="0A8A59ED">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default"/>
          <w:sz w:val="28"/>
          <w:szCs w:val="28"/>
          <w:lang w:val="en-US" w:eastAsia="zh-CN"/>
        </w:rPr>
        <w:t>1.设立统一报案受理服务专线电话，提供全年无休的24小时受理报案服务；</w:t>
      </w:r>
    </w:p>
    <w:p w14:paraId="7A589610">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default"/>
          <w:sz w:val="28"/>
          <w:szCs w:val="28"/>
          <w:lang w:val="en-US" w:eastAsia="zh-CN"/>
        </w:rPr>
        <w:t>2.跟踪赔案处理进度，提供索赔咨询服务；</w:t>
      </w:r>
    </w:p>
    <w:p w14:paraId="1AC1F6C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default"/>
          <w:sz w:val="28"/>
          <w:szCs w:val="28"/>
          <w:lang w:val="en-US" w:eastAsia="zh-CN"/>
        </w:rPr>
        <w:t>3.对于采取行政、司法等程序处理的案件，为</w:t>
      </w:r>
      <w:r>
        <w:rPr>
          <w:rFonts w:hint="eastAsia"/>
          <w:sz w:val="28"/>
          <w:szCs w:val="28"/>
          <w:lang w:val="en-US" w:eastAsia="zh-CN"/>
        </w:rPr>
        <w:t>院</w:t>
      </w:r>
      <w:r>
        <w:rPr>
          <w:rFonts w:hint="default"/>
          <w:sz w:val="28"/>
          <w:szCs w:val="28"/>
          <w:lang w:val="en-US" w:eastAsia="zh-CN"/>
        </w:rPr>
        <w:t>方提供法律咨询服务；</w:t>
      </w:r>
    </w:p>
    <w:p w14:paraId="128CC2D5">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default"/>
          <w:sz w:val="28"/>
          <w:szCs w:val="28"/>
          <w:lang w:val="en-US" w:eastAsia="zh-CN"/>
        </w:rPr>
        <w:t>4.根据保险合同约定，对于责任明确、单证齐备的赔案，督促保险赔款及时到位。</w:t>
      </w:r>
    </w:p>
    <w:p w14:paraId="6CB902B8">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eastAsia"/>
          <w:sz w:val="28"/>
          <w:szCs w:val="28"/>
          <w:lang w:val="en-US" w:eastAsia="zh-CN"/>
        </w:rPr>
        <w:t>5.</w:t>
      </w:r>
      <w:r>
        <w:rPr>
          <w:rFonts w:hint="default"/>
          <w:sz w:val="28"/>
          <w:szCs w:val="28"/>
          <w:lang w:val="en-US" w:eastAsia="zh-CN"/>
        </w:rPr>
        <w:t>向</w:t>
      </w:r>
      <w:r>
        <w:rPr>
          <w:rFonts w:hint="eastAsia"/>
          <w:sz w:val="28"/>
          <w:szCs w:val="28"/>
          <w:lang w:val="en-US" w:eastAsia="zh-CN"/>
        </w:rPr>
        <w:t>院</w:t>
      </w:r>
      <w:r>
        <w:rPr>
          <w:rFonts w:hint="default"/>
          <w:sz w:val="28"/>
          <w:szCs w:val="28"/>
          <w:lang w:val="en-US" w:eastAsia="zh-CN"/>
        </w:rPr>
        <w:t>方提供保险服务手册，包括保障范围、投保操作、案件处理流程等内容。</w:t>
      </w:r>
    </w:p>
    <w:p w14:paraId="291104A9">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eastAsia"/>
          <w:sz w:val="28"/>
          <w:szCs w:val="28"/>
          <w:lang w:val="en-US" w:eastAsia="zh-CN"/>
        </w:rPr>
        <w:t>6.</w:t>
      </w:r>
      <w:r>
        <w:rPr>
          <w:rFonts w:hint="default"/>
          <w:sz w:val="28"/>
          <w:szCs w:val="28"/>
          <w:lang w:val="en-US" w:eastAsia="zh-CN"/>
        </w:rPr>
        <w:t>通过现场集中培训、网上培训、视频会议等方式为</w:t>
      </w:r>
      <w:r>
        <w:rPr>
          <w:rFonts w:hint="eastAsia"/>
          <w:sz w:val="28"/>
          <w:szCs w:val="28"/>
          <w:lang w:val="en-US" w:eastAsia="zh-CN"/>
        </w:rPr>
        <w:t>院</w:t>
      </w:r>
      <w:r>
        <w:rPr>
          <w:rFonts w:hint="default"/>
          <w:sz w:val="28"/>
          <w:szCs w:val="28"/>
          <w:lang w:val="en-US" w:eastAsia="zh-CN"/>
        </w:rPr>
        <w:t>方提供保险相关培训服务。</w:t>
      </w:r>
    </w:p>
    <w:p w14:paraId="5C6536B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sz w:val="28"/>
          <w:szCs w:val="28"/>
          <w:lang w:val="en-US" w:eastAsia="zh-CN"/>
        </w:rPr>
        <w:t>7.对新疆维吾尔自治区人民调解委员会调解案件无条件按照调解结论或其他相关结论赔付。</w:t>
      </w:r>
    </w:p>
    <w:p w14:paraId="284DE2F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sz w:val="28"/>
          <w:szCs w:val="28"/>
          <w:lang w:val="en-US" w:eastAsia="zh-CN"/>
        </w:rPr>
      </w:pPr>
      <w:r>
        <w:rPr>
          <w:rFonts w:hint="eastAsia"/>
          <w:sz w:val="28"/>
          <w:szCs w:val="28"/>
          <w:lang w:val="en-US" w:eastAsia="zh-CN"/>
        </w:rPr>
        <w:t>*8.保险服务追溯期从保险期限起始日向前计算，不少于叁年。</w:t>
      </w:r>
    </w:p>
    <w:p w14:paraId="0CDCE86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sz w:val="28"/>
          <w:szCs w:val="28"/>
          <w:lang w:val="en-US" w:eastAsia="zh-CN"/>
        </w:rPr>
      </w:pPr>
      <w:r>
        <w:rPr>
          <w:rFonts w:hint="eastAsia"/>
          <w:sz w:val="28"/>
          <w:szCs w:val="28"/>
          <w:lang w:val="en-US" w:eastAsia="zh-CN"/>
        </w:rPr>
        <w:t>*9.医疗机构所发生的医疗纠纷，医患双方当事人均可申请医调委进行调解，调解免费。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YzI4OTJhOTZlNzkyZmI0MDdhNjg2Yzc2ZjZlYTgifQ=="/>
  </w:docVars>
  <w:rsids>
    <w:rsidRoot w:val="5FEB2E87"/>
    <w:rsid w:val="036C7F3E"/>
    <w:rsid w:val="095B549F"/>
    <w:rsid w:val="148A485F"/>
    <w:rsid w:val="27FC01A9"/>
    <w:rsid w:val="2981557B"/>
    <w:rsid w:val="36583966"/>
    <w:rsid w:val="46B819D7"/>
    <w:rsid w:val="507F13F5"/>
    <w:rsid w:val="545E3C23"/>
    <w:rsid w:val="558932E2"/>
    <w:rsid w:val="5FEB2E87"/>
    <w:rsid w:val="61117F67"/>
    <w:rsid w:val="71E6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706</Characters>
  <Lines>0</Lines>
  <Paragraphs>0</Paragraphs>
  <TotalTime>3</TotalTime>
  <ScaleCrop>false</ScaleCrop>
  <LinksUpToDate>false</LinksUpToDate>
  <CharactersWithSpaces>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2022-06-22T10:02:00Z</dcterms:created>
  <dc:creator>其实孤独不可耻·</dc:creator>
  <cp:lastModifiedBy>其实孤独不可耻·</cp:lastModifiedBy>
  <dcterms:modified xsi:type="dcterms:W3CDTF">2025-06-17T10:49:52Z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EBC4A470EDB243DC942655F60E537BFB_13</vt:lpwstr>
  </property>
  <property fmtid="{D5CDD505-2E9C-101B-9397-08002B2CF9AE}" pid="4" name="KSOTemplateDocerSaveRecord">
    <vt:lpwstr>eyJoZGlkIjoiYjFhYzI4OTJhOTZlNzkyZmI0MDdhNjg2Yzc2ZjZlYTgiLCJ1c2VySWQiOiIyNjg3OTgzMTQifQ==</vt:lpwstr>
  </property>
</Properties>
</file>