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B0083">
      <w:pPr>
        <w:keepNext w:val="0"/>
        <w:keepLines w:val="0"/>
        <w:pageBreakBefore w:val="0"/>
        <w:widowControl w:val="0"/>
        <w:kinsoku/>
        <w:overflowPunct/>
        <w:topLinePunct w:val="0"/>
        <w:autoSpaceDE/>
        <w:autoSpaceDN/>
        <w:bidi w:val="0"/>
        <w:spacing w:beforeLines="0" w:afterLines="0" w:line="480" w:lineRule="exact"/>
        <w:jc w:val="center"/>
        <w:textAlignment w:val="auto"/>
        <w:outlineLvl w:val="9"/>
        <w:rPr>
          <w:rFonts w:hint="eastAsia"/>
          <w:b/>
          <w:bCs/>
          <w:sz w:val="30"/>
          <w:szCs w:val="30"/>
          <w:lang w:val="en-US" w:eastAsia="zh-CN"/>
        </w:rPr>
      </w:pPr>
      <w:r>
        <w:rPr>
          <w:rFonts w:hint="eastAsia"/>
          <w:b/>
          <w:bCs/>
          <w:sz w:val="30"/>
          <w:szCs w:val="30"/>
          <w:lang w:val="en-US" w:eastAsia="zh-CN"/>
        </w:rPr>
        <w:t>焉耆县妇幼保健院2025年-2026年度医疗责任保险服务要求</w:t>
      </w:r>
    </w:p>
    <w:p w14:paraId="37A0BA74">
      <w:pPr>
        <w:keepNext w:val="0"/>
        <w:keepLines w:val="0"/>
        <w:pageBreakBefore w:val="0"/>
        <w:widowControl w:val="0"/>
        <w:kinsoku/>
        <w:overflowPunct/>
        <w:topLinePunct w:val="0"/>
        <w:autoSpaceDE/>
        <w:autoSpaceDN/>
        <w:bidi w:val="0"/>
        <w:spacing w:beforeLines="0" w:afterLines="0" w:line="480" w:lineRule="exact"/>
        <w:jc w:val="center"/>
        <w:textAlignment w:val="auto"/>
        <w:outlineLvl w:val="9"/>
        <w:rPr>
          <w:rFonts w:hint="default"/>
          <w:b/>
          <w:bCs/>
          <w:sz w:val="28"/>
          <w:szCs w:val="28"/>
          <w:lang w:val="en-US" w:eastAsia="zh-CN"/>
        </w:rPr>
      </w:pPr>
    </w:p>
    <w:p w14:paraId="18138FE4">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default"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sz w:val="30"/>
          <w:szCs w:val="30"/>
          <w:lang w:val="en-US" w:eastAsia="zh-CN"/>
        </w:rPr>
        <w:t>被保险人：焉耆回族自治县妇幼保健计划生育服务中心（焉耆回族自治县妇幼保健院）</w:t>
      </w:r>
    </w:p>
    <w:p w14:paraId="09F9FC2B">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医疗机构行业类别：医疗卫生</w:t>
      </w:r>
    </w:p>
    <w:p w14:paraId="75D39ABE">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医疗机构等级：二级甲等医院</w:t>
      </w:r>
    </w:p>
    <w:p w14:paraId="461EE42A">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编制床位数：80张     </w:t>
      </w:r>
    </w:p>
    <w:p w14:paraId="5002BB5A">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default"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 xml:space="preserve">医务人员数量（含医生、护士、医技）：64人 </w:t>
      </w:r>
    </w:p>
    <w:p w14:paraId="42A30345">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保险服务时限：2025年7月17日-2026年7月16日</w:t>
      </w:r>
    </w:p>
    <w:p w14:paraId="507AF58B">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医疗责任保险项目</w:t>
      </w:r>
      <w:r>
        <w:rPr>
          <w:rFonts w:hint="eastAsia" w:ascii="仿宋" w:hAnsi="仿宋" w:eastAsia="仿宋" w:cs="仿宋"/>
          <w:b w:val="0"/>
          <w:bCs w:val="0"/>
          <w:sz w:val="30"/>
          <w:szCs w:val="30"/>
          <w:lang w:val="en-US" w:eastAsia="zh-CN"/>
        </w:rPr>
        <w:t>：参保医务人员64人，床位80张，门急诊64548次，每所医院全年累计赔偿限额200万元；每次事故赔偿限额40万元；仲裁或诉讼费用全年累计赔偿限额5万元；</w:t>
      </w:r>
    </w:p>
    <w:p w14:paraId="19CC8BCA">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公众责任保险项目</w:t>
      </w:r>
      <w:r>
        <w:rPr>
          <w:rFonts w:hint="eastAsia" w:ascii="仿宋" w:hAnsi="仿宋" w:eastAsia="仿宋" w:cs="仿宋"/>
          <w:b w:val="0"/>
          <w:bCs w:val="0"/>
          <w:sz w:val="30"/>
          <w:szCs w:val="30"/>
          <w:lang w:val="en-US" w:eastAsia="zh-CN"/>
        </w:rPr>
        <w:t>：每次事故责任限额300万元，其中每人人身伤亡责任限额10万元，财产损失责任限额5万元；累计责任限额300万元；（特别约定：1.仲裁或诉讼费用全年累计赔偿限额30万元；2.每次事故绝对免赔额2000元；人身伤亡无免赔）</w:t>
      </w:r>
    </w:p>
    <w:p w14:paraId="237C4E9B">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default"/>
          <w:lang w:val="en-US" w:eastAsia="zh-CN"/>
        </w:rPr>
      </w:pPr>
      <w:r>
        <w:rPr>
          <w:rFonts w:hint="eastAsia" w:ascii="仿宋" w:hAnsi="仿宋" w:eastAsia="仿宋" w:cs="仿宋"/>
          <w:b/>
          <w:bCs/>
          <w:sz w:val="30"/>
          <w:szCs w:val="30"/>
          <w:lang w:val="en-US" w:eastAsia="zh-CN"/>
        </w:rPr>
        <w:t>团体意外保险项目：</w:t>
      </w:r>
      <w:r>
        <w:rPr>
          <w:rFonts w:hint="eastAsia" w:ascii="仿宋" w:hAnsi="仿宋" w:eastAsia="仿宋" w:cs="仿宋"/>
          <w:b w:val="0"/>
          <w:bCs w:val="0"/>
          <w:sz w:val="30"/>
          <w:szCs w:val="30"/>
          <w:lang w:val="en-US" w:eastAsia="zh-CN"/>
        </w:rPr>
        <w:t xml:space="preserve">64人，永久伤残或死亡： 20万元/人；意外医疗费用：3万元/人                                </w:t>
      </w:r>
    </w:p>
    <w:p w14:paraId="2C51EB12">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可提供的业务范围：</w:t>
      </w:r>
    </w:p>
    <w:p w14:paraId="49D64FC1">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rPr>
        <w:t>为</w:t>
      </w:r>
      <w:r>
        <w:rPr>
          <w:rFonts w:hint="eastAsia" w:ascii="仿宋" w:hAnsi="仿宋" w:eastAsia="仿宋" w:cs="仿宋"/>
          <w:b w:val="0"/>
          <w:bCs w:val="0"/>
          <w:sz w:val="30"/>
          <w:szCs w:val="30"/>
          <w:lang w:val="en-US" w:eastAsia="zh-CN"/>
        </w:rPr>
        <w:t>被保险</w:t>
      </w:r>
      <w:r>
        <w:rPr>
          <w:rFonts w:hint="eastAsia" w:ascii="仿宋" w:hAnsi="仿宋" w:eastAsia="仿宋" w:cs="仿宋"/>
          <w:b w:val="0"/>
          <w:bCs w:val="0"/>
          <w:sz w:val="30"/>
          <w:szCs w:val="30"/>
        </w:rPr>
        <w:t>人提供防灾、防损或风险评估、风险管理咨询服务；</w:t>
      </w:r>
      <w:r>
        <w:rPr>
          <w:rFonts w:hint="eastAsia" w:ascii="仿宋" w:hAnsi="仿宋" w:eastAsia="仿宋" w:cs="仿宋"/>
          <w:b w:val="0"/>
          <w:bCs w:val="0"/>
          <w:sz w:val="30"/>
          <w:szCs w:val="30"/>
          <w:lang w:val="en-US" w:eastAsia="zh-CN"/>
        </w:rPr>
        <w:t>指导院方准备投保材料、办理投保手续；通过“卫健网”提供实时保单查询服务；协助院方做好保险索赔工作，根据案件处理需要可提供以下服务：</w:t>
      </w:r>
      <w:bookmarkStart w:id="0" w:name="_GoBack"/>
      <w:bookmarkEnd w:id="0"/>
    </w:p>
    <w:p w14:paraId="0A8A59ED">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1.设立统一报案受理服务专线电话，提供全年无休的24小时受理报案服务；</w:t>
      </w:r>
    </w:p>
    <w:p w14:paraId="7A589610">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2.跟踪赔案处理进度，提供索赔咨询服务；</w:t>
      </w:r>
    </w:p>
    <w:p w14:paraId="1AC1F6C2">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3.对于采取行政、司法等程序处理的案件，为院方提供法律咨询服务；</w:t>
      </w:r>
    </w:p>
    <w:p w14:paraId="128CC2D5">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4.根据保险合同约定，对于责任明确、单证齐备的赔案，督促保险赔款及时到位。</w:t>
      </w:r>
    </w:p>
    <w:p w14:paraId="6CB902B8">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5.向院方提供保险服务手册，包括保障范围、投保操作、案件处理流程等内容。</w:t>
      </w:r>
    </w:p>
    <w:p w14:paraId="291104A9">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6.通过现场集中培训、网上培训、视频会议等方式为院方提供保险相关培训服务。</w:t>
      </w:r>
    </w:p>
    <w:p w14:paraId="5C6536BA">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7.对新疆维吾尔自治区人民调解委员会调解案件无条件按照调解结论或其他相关结论赔付。</w:t>
      </w:r>
    </w:p>
    <w:p w14:paraId="284DE2F2">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8.保险服务追溯期从保险期限起始日向前计算，不少于叁年。</w:t>
      </w:r>
    </w:p>
    <w:p w14:paraId="0CDCE862">
      <w:pPr>
        <w:keepNext w:val="0"/>
        <w:keepLines w:val="0"/>
        <w:pageBreakBefore w:val="0"/>
        <w:widowControl w:val="0"/>
        <w:kinsoku/>
        <w:overflowPunct/>
        <w:topLinePunct w:val="0"/>
        <w:autoSpaceDE/>
        <w:autoSpaceDN/>
        <w:bidi w:val="0"/>
        <w:spacing w:beforeLines="0" w:afterLines="0" w:line="480" w:lineRule="exact"/>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9.医疗机构所发生的医疗纠纷，医患双方当事人均可申请医调委进行调解，调解免费。</w:t>
      </w:r>
    </w:p>
    <w:p w14:paraId="3071BBDE">
      <w:pPr>
        <w:rPr>
          <w:rFonts w:hint="eastAsia" w:ascii="仿宋" w:hAnsi="仿宋" w:eastAsia="仿宋" w:cs="仿宋"/>
          <w:b w:val="0"/>
          <w:bCs w:val="0"/>
          <w:sz w:val="30"/>
          <w:szCs w:val="30"/>
        </w:rPr>
      </w:pPr>
    </w:p>
    <w:p w14:paraId="22506D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74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2025-06-27T09:26:19Z</dcterms:created>
  <dc:creator>Administrator</dc:creator>
  <cp:lastModifiedBy>李栗</cp:lastModifiedBy>
  <dcterms:modified xsi:type="dcterms:W3CDTF">2025-06-27T09:32:25Z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eyJoZGlkIjoiZmJiNTIxZGU1OGRjOGVlYzcxODI5MmVmMTllM2Q5NzYiLCJ1c2VySWQiOiI1ODkxNTkyMzgifQ==</vt:lpwstr>
  </property>
  <property fmtid="{D5CDD505-2E9C-101B-9397-08002B2CF9AE}" pid="4" name="ICV">
    <vt:lpwstr>0AA664E718D340DCA07053CCAEDE0004_12</vt:lpwstr>
  </property>
</Properties>
</file>