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ind w:right="359" w:rightChars="171" w:firstLine="883" w:firstLineChars="200"/>
        <w:jc w:val="center"/>
        <w:rPr>
          <w:rFonts w:ascii="黑体" w:hAnsi="黑体" w:eastAsia="黑体" w:cs="黑体"/>
          <w:color w:val="000000" w:themeColor="text1"/>
          <w:sz w:val="36"/>
          <w:szCs w:val="24"/>
          <w14:textFill>
            <w14:solidFill>
              <w14:schemeClr w14:val="tx1"/>
            </w14:solidFill>
          </w14:textFill>
        </w:rPr>
      </w:pPr>
      <w:r>
        <w:rPr>
          <w:rFonts w:hint="eastAsia" w:ascii="宋体" w:hAnsi="宋体" w:cs="宋体"/>
          <w:b/>
          <w:color w:val="000000" w:themeColor="text1"/>
          <w:kern w:val="0"/>
          <w:sz w:val="44"/>
          <w:szCs w:val="32"/>
          <w:lang w:val="en-US" w:eastAsia="zh-CN"/>
          <w14:textFill>
            <w14:solidFill>
              <w14:schemeClr w14:val="tx1"/>
            </w14:solidFill>
          </w14:textFill>
        </w:rPr>
        <w:t>若羌镇卫生院的维修</w:t>
      </w:r>
      <w:r>
        <w:rPr>
          <w:rFonts w:hint="eastAsia" w:ascii="宋体" w:hAnsi="宋体" w:cs="宋体"/>
          <w:b/>
          <w:color w:val="000000" w:themeColor="text1"/>
          <w:kern w:val="0"/>
          <w:sz w:val="44"/>
          <w:szCs w:val="32"/>
          <w:lang w:eastAsia="zh-CN"/>
          <w14:textFill>
            <w14:solidFill>
              <w14:schemeClr w14:val="tx1"/>
            </w14:solidFill>
          </w14:textFill>
        </w:rPr>
        <w:t>改造工程要求</w:t>
      </w:r>
    </w:p>
    <w:p>
      <w:pPr>
        <w:spacing w:line="550" w:lineRule="exact"/>
        <w:ind w:right="359" w:rightChars="171" w:firstLine="560" w:firstLineChars="200"/>
        <w:rPr>
          <w:rFonts w:hint="eastAsia" w:ascii="仿宋_GB2312" w:hAnsi="仿宋_GB2312" w:eastAsia="仿宋_GB2312" w:cs="仿宋_GB2312"/>
          <w:sz w:val="28"/>
          <w:szCs w:val="24"/>
        </w:rPr>
      </w:pPr>
      <w:r>
        <w:rPr>
          <w:rFonts w:hint="eastAsia" w:ascii="黑体" w:hAnsi="黑体" w:eastAsia="黑体" w:cs="黑体"/>
          <w:sz w:val="28"/>
          <w:szCs w:val="24"/>
        </w:rPr>
        <w:t>一、项目概况</w:t>
      </w:r>
    </w:p>
    <w:p>
      <w:pPr>
        <w:spacing w:line="550" w:lineRule="exact"/>
        <w:ind w:right="359" w:rightChars="171" w:firstLine="560" w:firstLineChars="200"/>
        <w:rPr>
          <w:rFonts w:hint="default" w:ascii="仿宋_GB2312" w:hAnsi="宋体" w:eastAsia="仿宋_GB2312" w:cs="仿宋_GB2312"/>
          <w:sz w:val="28"/>
          <w:szCs w:val="24"/>
          <w:lang w:val="en-US" w:eastAsia="zh-CN"/>
        </w:rPr>
      </w:pPr>
      <w:r>
        <w:rPr>
          <w:rFonts w:hint="eastAsia" w:ascii="仿宋_GB2312" w:hAnsi="宋体" w:eastAsia="仿宋_GB2312" w:cs="仿宋_GB2312"/>
          <w:sz w:val="28"/>
          <w:szCs w:val="24"/>
          <w:lang w:val="en-US" w:eastAsia="zh-CN"/>
        </w:rPr>
        <w:t>（一）</w:t>
      </w:r>
      <w:r>
        <w:rPr>
          <w:rFonts w:hint="eastAsia" w:ascii="仿宋_GB2312" w:hAnsi="宋体" w:eastAsia="仿宋_GB2312" w:cs="仿宋_GB2312"/>
          <w:b/>
          <w:bCs/>
          <w:sz w:val="28"/>
          <w:szCs w:val="24"/>
        </w:rPr>
        <w:t>项目名称：</w:t>
      </w:r>
      <w:r>
        <w:rPr>
          <w:rFonts w:hint="eastAsia" w:ascii="仿宋_GB2312" w:hAnsi="宋体" w:eastAsia="仿宋_GB2312" w:cs="仿宋_GB2312"/>
          <w:sz w:val="28"/>
          <w:szCs w:val="24"/>
          <w:lang w:val="en-US" w:eastAsia="zh-CN"/>
        </w:rPr>
        <w:t>关于若羌镇卫生院的维修</w:t>
      </w:r>
      <w:r>
        <w:rPr>
          <w:rFonts w:hint="eastAsia" w:ascii="仿宋_GB2312" w:hAnsi="宋体" w:eastAsia="仿宋_GB2312" w:cs="仿宋_GB2312"/>
          <w:sz w:val="28"/>
          <w:szCs w:val="24"/>
          <w:lang w:eastAsia="zh-CN"/>
        </w:rPr>
        <w:t>改造</w:t>
      </w:r>
      <w:r>
        <w:rPr>
          <w:rFonts w:hint="eastAsia" w:ascii="仿宋_GB2312" w:hAnsi="宋体" w:eastAsia="仿宋_GB2312" w:cs="仿宋_GB2312"/>
          <w:sz w:val="28"/>
          <w:szCs w:val="24"/>
          <w:lang w:val="en-US" w:eastAsia="zh-CN"/>
        </w:rPr>
        <w:t>工程</w:t>
      </w:r>
    </w:p>
    <w:p>
      <w:pPr>
        <w:spacing w:line="550" w:lineRule="exact"/>
        <w:ind w:right="359" w:rightChars="171" w:firstLine="560" w:firstLineChars="200"/>
        <w:rPr>
          <w:rFonts w:ascii="仿宋_GB2312" w:hAnsi="宋体" w:eastAsia="仿宋_GB2312" w:cs="仿宋_GB2312"/>
          <w:sz w:val="28"/>
          <w:szCs w:val="24"/>
        </w:rPr>
      </w:pPr>
      <w:r>
        <w:rPr>
          <w:rFonts w:hint="eastAsia" w:ascii="仿宋_GB2312" w:hAnsi="宋体" w:eastAsia="仿宋_GB2312" w:cs="仿宋_GB2312"/>
          <w:sz w:val="28"/>
          <w:szCs w:val="24"/>
          <w:lang w:val="en-US" w:eastAsia="zh-CN"/>
        </w:rPr>
        <w:t>（二）</w:t>
      </w:r>
      <w:r>
        <w:rPr>
          <w:rFonts w:hint="eastAsia" w:ascii="仿宋_GB2312" w:hAnsi="宋体" w:eastAsia="仿宋_GB2312" w:cs="仿宋_GB2312"/>
          <w:b/>
          <w:bCs/>
          <w:sz w:val="28"/>
          <w:szCs w:val="24"/>
        </w:rPr>
        <w:t>工程地点：</w:t>
      </w:r>
      <w:r>
        <w:rPr>
          <w:rFonts w:hint="eastAsia" w:ascii="仿宋_GB2312" w:hAnsi="宋体" w:eastAsia="仿宋_GB2312" w:cs="仿宋_GB2312"/>
          <w:sz w:val="28"/>
          <w:szCs w:val="24"/>
          <w:lang w:val="en-US" w:eastAsia="zh-CN"/>
        </w:rPr>
        <w:t xml:space="preserve">若羌镇卫生院 </w:t>
      </w:r>
    </w:p>
    <w:p>
      <w:pPr>
        <w:spacing w:line="550" w:lineRule="exact"/>
        <w:ind w:right="359" w:rightChars="171" w:firstLine="560" w:firstLineChars="200"/>
        <w:rPr>
          <w:rFonts w:ascii="仿宋_GB2312" w:hAnsi="宋体" w:eastAsia="仿宋_GB2312" w:cs="仿宋_GB2312"/>
          <w:sz w:val="28"/>
          <w:szCs w:val="24"/>
        </w:rPr>
      </w:pPr>
      <w:r>
        <w:rPr>
          <w:rFonts w:hint="eastAsia" w:ascii="仿宋_GB2312" w:hAnsi="宋体" w:eastAsia="仿宋_GB2312" w:cs="仿宋_GB2312"/>
          <w:sz w:val="28"/>
          <w:szCs w:val="24"/>
          <w:lang w:val="en-US" w:eastAsia="zh-CN"/>
        </w:rPr>
        <w:t>（三）</w:t>
      </w:r>
      <w:r>
        <w:rPr>
          <w:rFonts w:hint="eastAsia" w:ascii="仿宋_GB2312" w:hAnsi="宋体" w:eastAsia="仿宋_GB2312" w:cs="仿宋_GB2312"/>
          <w:b/>
          <w:bCs/>
          <w:sz w:val="28"/>
          <w:szCs w:val="24"/>
        </w:rPr>
        <w:t>工程内容：</w:t>
      </w:r>
      <w:r>
        <w:rPr>
          <w:rFonts w:hint="eastAsia" w:ascii="仿宋_GB2312" w:hAnsi="宋体" w:eastAsia="仿宋_GB2312" w:cs="仿宋_GB2312"/>
          <w:sz w:val="28"/>
          <w:szCs w:val="24"/>
        </w:rPr>
        <w:t>工程量清单包含的内容(详见附件1)。</w:t>
      </w:r>
    </w:p>
    <w:p>
      <w:pPr>
        <w:spacing w:line="550" w:lineRule="exact"/>
        <w:ind w:right="359" w:rightChars="171" w:firstLine="560" w:firstLineChars="200"/>
        <w:rPr>
          <w:rFonts w:hint="default" w:ascii="仿宋_GB2312" w:hAnsi="宋体" w:eastAsia="仿宋_GB2312" w:cs="仿宋_GB2312"/>
          <w:sz w:val="28"/>
          <w:szCs w:val="24"/>
          <w:lang w:val="en-US" w:eastAsia="zh-CN"/>
        </w:rPr>
      </w:pPr>
      <w:r>
        <w:rPr>
          <w:rFonts w:hint="eastAsia" w:ascii="仿宋_GB2312" w:hAnsi="宋体" w:eastAsia="仿宋_GB2312" w:cs="仿宋_GB2312"/>
          <w:sz w:val="28"/>
          <w:szCs w:val="24"/>
          <w:lang w:val="en-US" w:eastAsia="zh-CN"/>
        </w:rPr>
        <w:t>（四）</w:t>
      </w:r>
      <w:r>
        <w:rPr>
          <w:rFonts w:hint="eastAsia" w:ascii="仿宋_GB2312" w:hAnsi="宋体" w:eastAsia="仿宋_GB2312" w:cs="仿宋_GB2312"/>
          <w:b/>
          <w:bCs/>
          <w:sz w:val="28"/>
          <w:szCs w:val="24"/>
        </w:rPr>
        <w:t>项目招标控制价</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val="en-US" w:eastAsia="zh-CN"/>
        </w:rPr>
        <w:t>75万元</w:t>
      </w:r>
    </w:p>
    <w:p>
      <w:pPr>
        <w:spacing w:line="550" w:lineRule="exact"/>
        <w:ind w:right="359" w:rightChars="171" w:firstLine="560" w:firstLineChars="200"/>
        <w:rPr>
          <w:rFonts w:ascii="仿宋_GB2312" w:hAnsi="宋体" w:eastAsia="仿宋_GB2312" w:cs="仿宋_GB2312"/>
          <w:sz w:val="28"/>
          <w:szCs w:val="24"/>
        </w:rPr>
      </w:pPr>
      <w:r>
        <w:rPr>
          <w:rFonts w:hint="eastAsia" w:ascii="仿宋_GB2312" w:hAnsi="宋体" w:eastAsia="仿宋_GB2312" w:cs="仿宋_GB2312"/>
          <w:sz w:val="28"/>
          <w:szCs w:val="24"/>
          <w:lang w:val="en-US" w:eastAsia="zh-CN"/>
        </w:rPr>
        <w:t>（五）</w:t>
      </w:r>
      <w:r>
        <w:rPr>
          <w:rFonts w:hint="eastAsia" w:ascii="仿宋_GB2312" w:hAnsi="宋体" w:eastAsia="仿宋_GB2312" w:cs="仿宋_GB2312"/>
          <w:b/>
          <w:bCs/>
          <w:sz w:val="28"/>
          <w:szCs w:val="24"/>
        </w:rPr>
        <w:t>招标方式:</w:t>
      </w:r>
      <w:r>
        <w:rPr>
          <w:rFonts w:hint="eastAsia" w:ascii="仿宋_GB2312" w:hAnsi="宋体" w:eastAsia="仿宋_GB2312" w:cs="仿宋_GB2312"/>
          <w:sz w:val="28"/>
          <w:szCs w:val="24"/>
        </w:rPr>
        <w:t>通过政府采购云反向竞价确定供应商。</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rPr>
        <w:t>二、供应商资格要求</w:t>
      </w:r>
    </w:p>
    <w:p>
      <w:pPr>
        <w:ind w:firstLine="1131" w:firstLineChars="404"/>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供应商必须符合《中华人民共和国政府采购法》第二十二条规定；</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lang w:val="en-US" w:eastAsia="zh-CN"/>
        </w:rPr>
        <w:t>三</w:t>
      </w:r>
      <w:r>
        <w:rPr>
          <w:rFonts w:hint="eastAsia" w:ascii="黑体" w:hAnsi="黑体" w:eastAsia="黑体" w:cs="黑体"/>
          <w:sz w:val="28"/>
          <w:szCs w:val="24"/>
        </w:rPr>
        <w:t>、报价及施工设计方案要求</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（一）根据项目工程量清单报出总价。</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（二）投标人应对招标文件中工程量清单所列的各项内容和要求作实质性响应，投标人根据市场情况结合本工程的实际及企业的技术和管理水平自行决定报价。</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三）投标人所填报的各项基价中的各种材料单价及综合单价在合同实施期间不因市场价格变化因素而变动，投标人所填报的单价及综合单价在合同实施期间不再作调整（工程变更、政策性调整除外），投标人在报综合总价时应考虑各种风险因素和自己的承受能力。</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val="en-US" w:eastAsia="zh-CN"/>
        </w:rPr>
        <w:t>四</w:t>
      </w:r>
      <w:r>
        <w:rPr>
          <w:rFonts w:hint="eastAsia" w:ascii="仿宋_GB2312" w:hAnsi="仿宋_GB2312" w:eastAsia="仿宋_GB2312" w:cs="仿宋_GB2312"/>
          <w:sz w:val="28"/>
          <w:szCs w:val="24"/>
        </w:rPr>
        <w:t>）投标人中标后需在2个工作日内提供项目设计及施工方案，否则相应投标无效。</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lang w:val="en-US" w:eastAsia="zh-CN"/>
        </w:rPr>
        <w:t>四</w:t>
      </w:r>
      <w:r>
        <w:rPr>
          <w:rFonts w:hint="eastAsia" w:ascii="黑体" w:hAnsi="黑体" w:eastAsia="黑体" w:cs="黑体"/>
          <w:sz w:val="28"/>
          <w:szCs w:val="24"/>
        </w:rPr>
        <w:t>、工程承包范围</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（一）承包范围</w:t>
      </w:r>
      <w:r>
        <w:rPr>
          <w:rFonts w:ascii="仿宋_GB2312" w:hAnsi="仿宋_GB2312" w:eastAsia="仿宋_GB2312" w:cs="仿宋_GB2312"/>
          <w:sz w:val="28"/>
          <w:szCs w:val="24"/>
        </w:rPr>
        <w:t>:</w:t>
      </w:r>
      <w:r>
        <w:rPr>
          <w:rFonts w:hint="eastAsia" w:ascii="仿宋_GB2312" w:hAnsi="仿宋_GB2312" w:eastAsia="仿宋_GB2312" w:cs="仿宋_GB2312"/>
          <w:sz w:val="28"/>
          <w:szCs w:val="24"/>
        </w:rPr>
        <w:t>具体以工程量清单的工程量范围为准。</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（二）承包方式</w:t>
      </w:r>
      <w:r>
        <w:rPr>
          <w:rFonts w:ascii="仿宋_GB2312" w:hAnsi="仿宋_GB2312" w:eastAsia="仿宋_GB2312" w:cs="仿宋_GB2312"/>
          <w:sz w:val="28"/>
          <w:szCs w:val="24"/>
        </w:rPr>
        <w:t>:</w:t>
      </w:r>
      <w:r>
        <w:rPr>
          <w:rFonts w:hint="eastAsia" w:ascii="仿宋_GB2312" w:hAnsi="仿宋_GB2312" w:eastAsia="仿宋_GB2312" w:cs="仿宋_GB2312"/>
          <w:sz w:val="28"/>
          <w:szCs w:val="24"/>
        </w:rPr>
        <w:t>包工包料。</w:t>
      </w:r>
    </w:p>
    <w:p>
      <w:pPr>
        <w:ind w:firstLine="560" w:firstLineChars="200"/>
        <w:jc w:val="left"/>
        <w:rPr>
          <w:rFonts w:ascii="黑体" w:hAnsi="黑体" w:eastAsia="黑体" w:cs="黑体"/>
          <w:sz w:val="28"/>
          <w:szCs w:val="24"/>
        </w:rPr>
      </w:pPr>
      <w:r>
        <w:rPr>
          <w:rFonts w:hint="eastAsia" w:ascii="黑体" w:hAnsi="黑体" w:eastAsia="黑体" w:cs="黑体"/>
          <w:sz w:val="28"/>
          <w:szCs w:val="24"/>
          <w:lang w:val="en-US" w:eastAsia="zh-CN"/>
        </w:rPr>
        <w:t>五</w:t>
      </w:r>
      <w:r>
        <w:rPr>
          <w:rFonts w:hint="eastAsia" w:ascii="黑体" w:hAnsi="黑体" w:eastAsia="黑体" w:cs="黑体"/>
          <w:sz w:val="28"/>
          <w:szCs w:val="24"/>
        </w:rPr>
        <w:t>、施工工期及地点：</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（一）施工工期：自合同签订之日起</w:t>
      </w:r>
      <w:r>
        <w:rPr>
          <w:rFonts w:hint="eastAsia" w:ascii="仿宋_GB2312" w:hAnsi="仿宋_GB2312" w:eastAsia="仿宋_GB2312" w:cs="仿宋_GB2312"/>
          <w:sz w:val="28"/>
          <w:szCs w:val="24"/>
          <w:lang w:val="en-US" w:eastAsia="zh-CN"/>
        </w:rPr>
        <w:t>45</w:t>
      </w:r>
      <w:bookmarkStart w:id="0" w:name="_GoBack"/>
      <w:bookmarkEnd w:id="0"/>
      <w:r>
        <w:rPr>
          <w:rFonts w:hint="eastAsia" w:ascii="仿宋_GB2312" w:hAnsi="仿宋_GB2312" w:eastAsia="仿宋_GB2312" w:cs="仿宋_GB2312"/>
          <w:sz w:val="28"/>
          <w:szCs w:val="24"/>
        </w:rPr>
        <w:t>个日历日。</w:t>
      </w:r>
    </w:p>
    <w:p>
      <w:pPr>
        <w:ind w:firstLine="560" w:firstLineChars="200"/>
        <w:jc w:val="left"/>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sz w:val="28"/>
          <w:szCs w:val="24"/>
        </w:rPr>
        <w:t>（二）施工地点：</w:t>
      </w:r>
      <w:r>
        <w:rPr>
          <w:rFonts w:hint="eastAsia" w:ascii="仿宋_GB2312" w:hAnsi="仿宋_GB2312" w:eastAsia="仿宋_GB2312" w:cs="仿宋_GB2312"/>
          <w:sz w:val="28"/>
          <w:szCs w:val="24"/>
          <w:lang w:val="en-US" w:eastAsia="zh-CN"/>
        </w:rPr>
        <w:t>若羌县若羌镇卫生院</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（三）如遇下列情况，工程工期相应顺延：</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1.不能如期腾出施工场地。</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2.施工中因停电、停水或连续间歇停电、停水的。</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lang w:val="en-US" w:eastAsia="zh-CN"/>
        </w:rPr>
        <w:t>六</w:t>
      </w:r>
      <w:r>
        <w:rPr>
          <w:rFonts w:hint="eastAsia" w:ascii="黑体" w:hAnsi="黑体" w:eastAsia="黑体" w:cs="黑体"/>
          <w:sz w:val="28"/>
          <w:szCs w:val="24"/>
        </w:rPr>
        <w:t>、评分办法</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按政采云平台反向询价成交规则，在满足采购需求，</w:t>
      </w:r>
      <w:r>
        <w:rPr>
          <w:rFonts w:hint="eastAsia" w:ascii="仿宋_GB2312" w:hAnsi="仿宋_GB2312" w:eastAsia="仿宋_GB2312" w:cs="仿宋_GB2312"/>
          <w:sz w:val="28"/>
          <w:szCs w:val="24"/>
          <w:lang w:val="en-US" w:eastAsia="zh-CN"/>
        </w:rPr>
        <w:t>产品</w:t>
      </w:r>
      <w:r>
        <w:rPr>
          <w:rFonts w:hint="eastAsia" w:ascii="仿宋_GB2312" w:hAnsi="仿宋_GB2312" w:eastAsia="仿宋_GB2312" w:cs="仿宋_GB2312"/>
          <w:sz w:val="28"/>
          <w:szCs w:val="24"/>
        </w:rPr>
        <w:t>质量、服务的情况下，报价总价低价（优惠率高）成交。</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lang w:val="en-US" w:eastAsia="zh-CN"/>
        </w:rPr>
        <w:t>七</w:t>
      </w:r>
      <w:r>
        <w:rPr>
          <w:rFonts w:hint="eastAsia" w:ascii="黑体" w:hAnsi="黑体" w:eastAsia="黑体" w:cs="黑体"/>
          <w:sz w:val="28"/>
          <w:szCs w:val="24"/>
        </w:rPr>
        <w:t>、售后服务及免费保修期</w:t>
      </w:r>
    </w:p>
    <w:p>
      <w:pPr>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　　工程</w:t>
      </w:r>
      <w:r>
        <w:rPr>
          <w:rFonts w:hint="eastAsia" w:ascii="仿宋_GB2312" w:hAnsi="宋体" w:eastAsia="仿宋_GB2312" w:cs="仿宋_GB2312"/>
          <w:sz w:val="28"/>
          <w:szCs w:val="24"/>
        </w:rPr>
        <w:t>质量免费保修期至少壹年以上，产品和施工质量问题由中标方无条件免费修复。如人为原因或其它损坏，不属免费保修范围内。</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lang w:val="en-US" w:eastAsia="zh-CN"/>
        </w:rPr>
        <w:t>八</w:t>
      </w:r>
      <w:r>
        <w:rPr>
          <w:rFonts w:hint="eastAsia" w:ascii="黑体" w:hAnsi="黑体" w:eastAsia="黑体" w:cs="黑体"/>
          <w:sz w:val="28"/>
          <w:szCs w:val="24"/>
        </w:rPr>
        <w:t>、付款方式</w:t>
      </w:r>
    </w:p>
    <w:p>
      <w:pPr>
        <w:ind w:firstLine="560" w:firstLineChars="200"/>
        <w:jc w:val="left"/>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工程完工验收合格</w:t>
      </w:r>
      <w:r>
        <w:rPr>
          <w:rFonts w:ascii="仿宋_GB2312" w:hAnsi="仿宋_GB2312" w:eastAsia="仿宋_GB2312" w:cs="仿宋_GB2312"/>
          <w:sz w:val="28"/>
          <w:szCs w:val="24"/>
        </w:rPr>
        <w:t>后，</w:t>
      </w:r>
      <w:r>
        <w:rPr>
          <w:rFonts w:hint="eastAsia" w:ascii="仿宋_GB2312" w:hAnsi="仿宋_GB2312" w:eastAsia="仿宋_GB2312" w:cs="仿宋_GB2312"/>
          <w:sz w:val="28"/>
          <w:szCs w:val="24"/>
          <w:lang w:val="en-US" w:eastAsia="zh-CN"/>
        </w:rPr>
        <w:t>支付全部金额。</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lang w:val="en-US" w:eastAsia="zh-CN"/>
        </w:rPr>
        <w:t>九</w:t>
      </w:r>
      <w:r>
        <w:rPr>
          <w:rFonts w:hint="eastAsia" w:ascii="黑体" w:hAnsi="黑体" w:eastAsia="黑体" w:cs="黑体"/>
          <w:sz w:val="28"/>
          <w:szCs w:val="24"/>
        </w:rPr>
        <w:t>、响应文件要求</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（一）报价原件（已标价的工程量清单）加盖单位公章；</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（二）服务工作方案、服务承诺书、</w:t>
      </w:r>
      <w:r>
        <w:rPr>
          <w:rFonts w:hint="eastAsia" w:ascii="仿宋_GB2312" w:hAnsi="仿宋_GB2312" w:eastAsia="仿宋_GB2312" w:cs="仿宋_GB2312"/>
          <w:sz w:val="28"/>
          <w:szCs w:val="24"/>
          <w:lang w:val="en-US" w:eastAsia="zh-CN"/>
        </w:rPr>
        <w:t>工程竣工审计报告</w:t>
      </w:r>
      <w:r>
        <w:rPr>
          <w:rFonts w:hint="eastAsia" w:ascii="仿宋_GB2312" w:hAnsi="仿宋_GB2312" w:eastAsia="仿宋_GB2312" w:cs="仿宋_GB2312"/>
          <w:sz w:val="28"/>
          <w:szCs w:val="24"/>
        </w:rPr>
        <w:t>等相关材料；</w:t>
      </w:r>
    </w:p>
    <w:p>
      <w:pPr>
        <w:ind w:firstLine="560" w:firstLineChars="200"/>
        <w:jc w:val="lef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（三）委托代理须提供法人授权委托书、企业法定代表人有效身份证和委托代理人身份证(委托代理时必须提供)、有效的企业法定代表人授权委托书原件。</w:t>
      </w:r>
    </w:p>
    <w:p>
      <w:pPr>
        <w:pStyle w:val="2"/>
        <w:ind w:firstLine="560" w:firstLineChars="200"/>
        <w:rPr>
          <w:rFonts w:hint="default" w:ascii="仿宋_GB2312" w:hAnsi="仿宋_GB2312" w:eastAsia="仿宋_GB2312" w:cs="仿宋_GB2312"/>
          <w:b w:val="0"/>
          <w:bCs w:val="0"/>
          <w:caps w:val="0"/>
          <w:kern w:val="2"/>
          <w:sz w:val="28"/>
          <w:szCs w:val="24"/>
          <w:lang w:val="en-US" w:eastAsia="zh-CN" w:bidi="ar-SA"/>
        </w:rPr>
      </w:pPr>
      <w:r>
        <w:rPr>
          <w:rFonts w:hint="eastAsia" w:ascii="仿宋_GB2312" w:hAnsi="仿宋_GB2312" w:eastAsia="仿宋_GB2312" w:cs="仿宋_GB2312"/>
          <w:b w:val="0"/>
          <w:bCs w:val="0"/>
          <w:caps w:val="0"/>
          <w:kern w:val="2"/>
          <w:sz w:val="28"/>
          <w:szCs w:val="24"/>
          <w:lang w:val="en-US" w:eastAsia="zh-CN" w:bidi="ar-SA"/>
        </w:rPr>
        <w:t>（四）需提供现场踏勘证明。</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w:t>
      </w:r>
      <w:r>
        <w:rPr>
          <w:rFonts w:hint="eastAsia" w:ascii="仿宋_GB2312" w:hAnsi="仿宋_GB2312" w:eastAsia="仿宋_GB2312" w:cs="仿宋_GB2312"/>
          <w:b/>
          <w:bCs/>
          <w:sz w:val="28"/>
          <w:szCs w:val="24"/>
        </w:rPr>
        <w:t>注：</w:t>
      </w:r>
      <w:r>
        <w:rPr>
          <w:rFonts w:hint="eastAsia" w:ascii="仿宋_GB2312" w:hAnsi="仿宋_GB2312" w:eastAsia="仿宋_GB2312" w:cs="仿宋_GB2312"/>
          <w:sz w:val="28"/>
          <w:szCs w:val="24"/>
        </w:rPr>
        <w:t>除授权委托书、报价表须提供原件，其他材料可提供复印件，且复印件均需加盖单位公章，上述材料签合同时提供）。</w:t>
      </w:r>
    </w:p>
    <w:p>
      <w:pPr>
        <w:ind w:firstLine="560" w:firstLineChars="200"/>
        <w:jc w:val="left"/>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sz w:val="28"/>
          <w:szCs w:val="24"/>
        </w:rPr>
        <w:t>附件：1</w:t>
      </w:r>
      <w:r>
        <w:rPr>
          <w:rFonts w:ascii="仿宋_GB2312" w:hAnsi="仿宋_GB2312" w:eastAsia="仿宋_GB2312" w:cs="仿宋_GB2312"/>
          <w:sz w:val="28"/>
          <w:szCs w:val="24"/>
        </w:rPr>
        <w:t>.</w:t>
      </w:r>
      <w:r>
        <w:rPr>
          <w:rFonts w:hint="eastAsia" w:ascii="仿宋_GB2312" w:hAnsi="仿宋_GB2312" w:eastAsia="仿宋_GB2312" w:cs="仿宋_GB2312"/>
          <w:sz w:val="28"/>
          <w:szCs w:val="24"/>
          <w:lang w:val="en-US" w:eastAsia="zh-CN"/>
        </w:rPr>
        <w:t>维修改造清单</w:t>
      </w:r>
    </w:p>
    <w:p>
      <w:pPr>
        <w:pStyle w:val="2"/>
      </w:pPr>
    </w:p>
    <w:p/>
    <w:sectPr>
      <w:footerReference r:id="rId3" w:type="default"/>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09C"/>
    <w:rsid w:val="000D28BD"/>
    <w:rsid w:val="001057A2"/>
    <w:rsid w:val="00112348"/>
    <w:rsid w:val="0015770B"/>
    <w:rsid w:val="00172A27"/>
    <w:rsid w:val="00173769"/>
    <w:rsid w:val="00176BB2"/>
    <w:rsid w:val="001808EB"/>
    <w:rsid w:val="001E3C1A"/>
    <w:rsid w:val="001E42C3"/>
    <w:rsid w:val="001F58BF"/>
    <w:rsid w:val="001F69D5"/>
    <w:rsid w:val="002463B3"/>
    <w:rsid w:val="00261B82"/>
    <w:rsid w:val="00272C66"/>
    <w:rsid w:val="002E2FA1"/>
    <w:rsid w:val="002F5052"/>
    <w:rsid w:val="003228EC"/>
    <w:rsid w:val="003369FB"/>
    <w:rsid w:val="0034211E"/>
    <w:rsid w:val="003442C1"/>
    <w:rsid w:val="003B6444"/>
    <w:rsid w:val="003E6BE7"/>
    <w:rsid w:val="003F29B1"/>
    <w:rsid w:val="00406777"/>
    <w:rsid w:val="00414FA2"/>
    <w:rsid w:val="004847E8"/>
    <w:rsid w:val="004A674C"/>
    <w:rsid w:val="004A675A"/>
    <w:rsid w:val="004F1009"/>
    <w:rsid w:val="004F7B08"/>
    <w:rsid w:val="00512A0B"/>
    <w:rsid w:val="005429D7"/>
    <w:rsid w:val="005A013C"/>
    <w:rsid w:val="005B0DBA"/>
    <w:rsid w:val="005F74F4"/>
    <w:rsid w:val="00606A98"/>
    <w:rsid w:val="006528DF"/>
    <w:rsid w:val="00696E13"/>
    <w:rsid w:val="006D49C0"/>
    <w:rsid w:val="006E57D9"/>
    <w:rsid w:val="006E5B0D"/>
    <w:rsid w:val="0076091D"/>
    <w:rsid w:val="00770628"/>
    <w:rsid w:val="00772D55"/>
    <w:rsid w:val="007754EB"/>
    <w:rsid w:val="007757F6"/>
    <w:rsid w:val="00790201"/>
    <w:rsid w:val="00792C99"/>
    <w:rsid w:val="007B0B48"/>
    <w:rsid w:val="007B1178"/>
    <w:rsid w:val="007E0C24"/>
    <w:rsid w:val="007E6F74"/>
    <w:rsid w:val="00800CB1"/>
    <w:rsid w:val="00824F9E"/>
    <w:rsid w:val="00826338"/>
    <w:rsid w:val="00856276"/>
    <w:rsid w:val="00882A94"/>
    <w:rsid w:val="008A6BF0"/>
    <w:rsid w:val="008C2FDF"/>
    <w:rsid w:val="008C72DF"/>
    <w:rsid w:val="00903A4E"/>
    <w:rsid w:val="00907A2E"/>
    <w:rsid w:val="00927678"/>
    <w:rsid w:val="00934EFC"/>
    <w:rsid w:val="0093662E"/>
    <w:rsid w:val="00952BA4"/>
    <w:rsid w:val="00975A5A"/>
    <w:rsid w:val="00997B2C"/>
    <w:rsid w:val="009F7F1D"/>
    <w:rsid w:val="00A32AEE"/>
    <w:rsid w:val="00A3394C"/>
    <w:rsid w:val="00A41C40"/>
    <w:rsid w:val="00A8477A"/>
    <w:rsid w:val="00AC43B3"/>
    <w:rsid w:val="00AE11BD"/>
    <w:rsid w:val="00AE4C7B"/>
    <w:rsid w:val="00B078DC"/>
    <w:rsid w:val="00B347C1"/>
    <w:rsid w:val="00B65B6A"/>
    <w:rsid w:val="00B90183"/>
    <w:rsid w:val="00B92788"/>
    <w:rsid w:val="00BA3361"/>
    <w:rsid w:val="00C04002"/>
    <w:rsid w:val="00C34E5F"/>
    <w:rsid w:val="00C41312"/>
    <w:rsid w:val="00C6780D"/>
    <w:rsid w:val="00C70460"/>
    <w:rsid w:val="00CB1B05"/>
    <w:rsid w:val="00D1237E"/>
    <w:rsid w:val="00D12556"/>
    <w:rsid w:val="00D14B77"/>
    <w:rsid w:val="00D209EE"/>
    <w:rsid w:val="00D27DA6"/>
    <w:rsid w:val="00D623B5"/>
    <w:rsid w:val="00D9428C"/>
    <w:rsid w:val="00DC3EEB"/>
    <w:rsid w:val="00DD0CB9"/>
    <w:rsid w:val="00E35A34"/>
    <w:rsid w:val="00E35D12"/>
    <w:rsid w:val="00E6463B"/>
    <w:rsid w:val="00EA6AF1"/>
    <w:rsid w:val="00EF263A"/>
    <w:rsid w:val="00F43CED"/>
    <w:rsid w:val="00F576E7"/>
    <w:rsid w:val="00FA7CBF"/>
    <w:rsid w:val="01AA48F9"/>
    <w:rsid w:val="026B073B"/>
    <w:rsid w:val="07DD689F"/>
    <w:rsid w:val="0D343B3F"/>
    <w:rsid w:val="13716E7F"/>
    <w:rsid w:val="14EA2E45"/>
    <w:rsid w:val="15ED75C3"/>
    <w:rsid w:val="177C357B"/>
    <w:rsid w:val="18E53203"/>
    <w:rsid w:val="1A3543C8"/>
    <w:rsid w:val="1B196E9A"/>
    <w:rsid w:val="1BBC3236"/>
    <w:rsid w:val="1C9C13F3"/>
    <w:rsid w:val="1D7521E9"/>
    <w:rsid w:val="244A572E"/>
    <w:rsid w:val="24E80ECD"/>
    <w:rsid w:val="25CC5080"/>
    <w:rsid w:val="26D64236"/>
    <w:rsid w:val="2B8728E9"/>
    <w:rsid w:val="2BBC02A4"/>
    <w:rsid w:val="2CDB4077"/>
    <w:rsid w:val="2E98355F"/>
    <w:rsid w:val="2EA167EE"/>
    <w:rsid w:val="3114682B"/>
    <w:rsid w:val="322D0809"/>
    <w:rsid w:val="34506A83"/>
    <w:rsid w:val="35485919"/>
    <w:rsid w:val="37F0267B"/>
    <w:rsid w:val="3D203836"/>
    <w:rsid w:val="3DA06B38"/>
    <w:rsid w:val="3F783B4D"/>
    <w:rsid w:val="41B23A13"/>
    <w:rsid w:val="476C0153"/>
    <w:rsid w:val="4A293F0D"/>
    <w:rsid w:val="4C845B39"/>
    <w:rsid w:val="4EF41E19"/>
    <w:rsid w:val="50243DD1"/>
    <w:rsid w:val="52D65BD2"/>
    <w:rsid w:val="537403A7"/>
    <w:rsid w:val="58812D7D"/>
    <w:rsid w:val="58AB0D55"/>
    <w:rsid w:val="5C1755DE"/>
    <w:rsid w:val="626B1812"/>
    <w:rsid w:val="67015027"/>
    <w:rsid w:val="68FA2432"/>
    <w:rsid w:val="69250CD4"/>
    <w:rsid w:val="6A3B118D"/>
    <w:rsid w:val="6AD2373F"/>
    <w:rsid w:val="6AD93E42"/>
    <w:rsid w:val="6F9D45FA"/>
    <w:rsid w:val="76AF1E15"/>
    <w:rsid w:val="76D61437"/>
    <w:rsid w:val="77E14B11"/>
    <w:rsid w:val="78AE7647"/>
    <w:rsid w:val="79A76E61"/>
    <w:rsid w:val="79D77315"/>
    <w:rsid w:val="7C0C22B2"/>
    <w:rsid w:val="7C0D767C"/>
    <w:rsid w:val="7C216BA8"/>
    <w:rsid w:val="7C4158D6"/>
    <w:rsid w:val="7CE839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qFormat/>
    <w:locked/>
    <w:uiPriority w:val="39"/>
    <w:pPr>
      <w:spacing w:before="120" w:after="120"/>
      <w:jc w:val="left"/>
    </w:pPr>
    <w:rPr>
      <w:b/>
      <w:bCs/>
      <w:caps/>
      <w:sz w:val="20"/>
      <w:szCs w:val="20"/>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semiHidden/>
    <w:qFormat/>
    <w:locked/>
    <w:uiPriority w:val="99"/>
    <w:rPr>
      <w:sz w:val="18"/>
      <w:szCs w:val="18"/>
    </w:rPr>
  </w:style>
  <w:style w:type="character" w:customStyle="1" w:styleId="9">
    <w:name w:val="页脚 字符"/>
    <w:basedOn w:val="5"/>
    <w:link w:val="3"/>
    <w:semiHidden/>
    <w:qFormat/>
    <w:locked/>
    <w:uiPriority w:val="99"/>
    <w:rPr>
      <w:sz w:val="18"/>
      <w:szCs w:val="18"/>
    </w:rPr>
  </w:style>
  <w:style w:type="paragraph" w:customStyle="1" w:styleId="10">
    <w:name w:val="样式2"/>
    <w:basedOn w:val="1"/>
    <w:qFormat/>
    <w:uiPriority w:val="99"/>
    <w:pPr>
      <w:ind w:left="420" w:right="1814" w:rightChars="864"/>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1586</Words>
  <Characters>1613</Characters>
  <Lines>11</Lines>
  <Paragraphs>3</Paragraphs>
  <TotalTime>36</TotalTime>
  <ScaleCrop>false</ScaleCrop>
  <LinksUpToDate>false</LinksUpToDate>
  <CharactersWithSpaces>1621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2021-11-01T04:12:00Z</dcterms:created>
  <dc:creator>DELL</dc:creator>
  <cp:lastModifiedBy>小鱼儿</cp:lastModifiedBy>
  <dcterms:modified xsi:type="dcterms:W3CDTF">2025-01-21T02:56:47Z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9384062F13BD4F26B206F2A5FCE1052A</vt:lpwstr>
  </property>
</Properties>
</file>