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095" w:type="dxa"/>
        <w:tblInd w:w="-614" w:type="dxa"/>
        <w:tblLayout w:type="fixed"/>
        <w:tblCellMar>
          <w:top w:w="0" w:type="dxa"/>
          <w:left w:w="108" w:type="dxa"/>
          <w:bottom w:w="0" w:type="dxa"/>
          <w:right w:w="108" w:type="dxa"/>
        </w:tblCellMar>
      </w:tblPr>
      <w:tblGrid>
        <w:gridCol w:w="10095"/>
      </w:tblGrid>
      <w:tr w14:paraId="49E183CD">
        <w:tblPrEx>
          <w:tblCellMar>
            <w:top w:w="0" w:type="dxa"/>
            <w:left w:w="108" w:type="dxa"/>
            <w:bottom w:w="0" w:type="dxa"/>
            <w:right w:w="108" w:type="dxa"/>
          </w:tblCellMar>
        </w:tblPrEx>
        <w:trPr>
          <w:trHeight w:val="955" w:hRule="atLeast"/>
        </w:trPr>
        <w:tc>
          <w:tcPr>
            <w:tcW w:w="10095" w:type="dxa"/>
            <w:tcBorders>
              <w:top w:val="nil"/>
              <w:left w:val="nil"/>
              <w:bottom w:val="single" w:color="auto" w:sz="6" w:space="0"/>
              <w:right w:val="nil"/>
            </w:tcBorders>
          </w:tcPr>
          <w:p w14:paraId="2D5AEE33">
            <w:pPr>
              <w:jc w:val="center"/>
              <w:rPr>
                <w:rFonts w:ascii="方正仿宋_GBK" w:hAnsi="方正仿宋_GBK" w:eastAsia="方正仿宋_GBK"/>
                <w:b/>
                <w:sz w:val="44"/>
              </w:rPr>
            </w:pPr>
            <w:r>
              <w:rPr>
                <w:rFonts w:hint="eastAsia" w:ascii="方正小标宋_GBK" w:hAnsi="方正小标宋_GBK" w:eastAsia="方正小标宋_GBK" w:cs="方正小标宋_GBK"/>
                <w:sz w:val="36"/>
                <w:szCs w:val="36"/>
              </w:rPr>
              <w:t>政府采购云平台服务市场竞价审批单</w:t>
            </w:r>
          </w:p>
        </w:tc>
      </w:tr>
      <w:tr w14:paraId="7363E412">
        <w:tblPrEx>
          <w:tblCellMar>
            <w:top w:w="0" w:type="dxa"/>
            <w:left w:w="108" w:type="dxa"/>
            <w:bottom w:w="0" w:type="dxa"/>
            <w:right w:w="108" w:type="dxa"/>
          </w:tblCellMar>
        </w:tblPrEx>
        <w:trPr>
          <w:trHeight w:val="564" w:hRule="atLeast"/>
        </w:trPr>
        <w:tc>
          <w:tcPr>
            <w:tcW w:w="10095" w:type="dxa"/>
            <w:tcBorders>
              <w:top w:val="single" w:color="auto" w:sz="6" w:space="0"/>
              <w:left w:val="single" w:color="auto" w:sz="6" w:space="0"/>
              <w:bottom w:val="single" w:color="auto" w:sz="6" w:space="0"/>
              <w:right w:val="single" w:color="auto" w:sz="6" w:space="0"/>
            </w:tcBorders>
          </w:tcPr>
          <w:p w14:paraId="3807285F">
            <w:pPr>
              <w:jc w:val="left"/>
              <w:rPr>
                <w:rFonts w:ascii="仿宋" w:hAnsi="仿宋" w:eastAsia="仿宋"/>
                <w:b/>
                <w:bCs/>
                <w:sz w:val="28"/>
              </w:rPr>
            </w:pPr>
            <w:r>
              <w:rPr>
                <w:rFonts w:hint="eastAsia" w:ascii="仿宋" w:hAnsi="仿宋" w:eastAsia="仿宋"/>
                <w:b/>
                <w:bCs/>
                <w:sz w:val="28"/>
              </w:rPr>
              <w:t>申请科室：麻醉手术中心</w:t>
            </w:r>
          </w:p>
        </w:tc>
      </w:tr>
      <w:tr w14:paraId="6E939771">
        <w:tblPrEx>
          <w:tblCellMar>
            <w:top w:w="0" w:type="dxa"/>
            <w:left w:w="108" w:type="dxa"/>
            <w:bottom w:w="0" w:type="dxa"/>
            <w:right w:w="108" w:type="dxa"/>
          </w:tblCellMar>
        </w:tblPrEx>
        <w:trPr>
          <w:trHeight w:val="609" w:hRule="atLeast"/>
        </w:trPr>
        <w:tc>
          <w:tcPr>
            <w:tcW w:w="10095" w:type="dxa"/>
            <w:tcBorders>
              <w:top w:val="single" w:color="auto" w:sz="6" w:space="0"/>
              <w:left w:val="single" w:color="auto" w:sz="6" w:space="0"/>
              <w:bottom w:val="single" w:color="auto" w:sz="6" w:space="0"/>
              <w:right w:val="single" w:color="auto" w:sz="6" w:space="0"/>
            </w:tcBorders>
          </w:tcPr>
          <w:p w14:paraId="780F8909">
            <w:pPr>
              <w:jc w:val="left"/>
              <w:rPr>
                <w:rFonts w:ascii="仿宋" w:hAnsi="仿宋" w:eastAsia="仿宋"/>
                <w:b/>
                <w:bCs/>
                <w:sz w:val="28"/>
              </w:rPr>
            </w:pPr>
            <w:r>
              <w:rPr>
                <w:rFonts w:hint="eastAsia" w:ascii="仿宋" w:hAnsi="仿宋" w:eastAsia="仿宋"/>
                <w:b/>
                <w:bCs/>
                <w:sz w:val="28"/>
              </w:rPr>
              <w:t>项目名称：</w:t>
            </w:r>
            <w:r>
              <w:rPr>
                <w:rFonts w:hint="eastAsia" w:ascii="仿宋" w:hAnsi="仿宋" w:eastAsia="仿宋"/>
                <w:b/>
                <w:bCs/>
                <w:sz w:val="28"/>
                <w:lang w:eastAsia="zh-CN"/>
              </w:rPr>
              <w:t>博州人民医院</w:t>
            </w:r>
            <w:r>
              <w:rPr>
                <w:rFonts w:hint="eastAsia" w:ascii="仿宋" w:hAnsi="仿宋" w:eastAsia="仿宋"/>
                <w:b/>
                <w:bCs/>
                <w:sz w:val="28"/>
              </w:rPr>
              <w:t>麻醉监护仪模块购置项目</w:t>
            </w:r>
          </w:p>
        </w:tc>
      </w:tr>
      <w:tr w14:paraId="2469E6BF">
        <w:tblPrEx>
          <w:tblCellMar>
            <w:top w:w="0" w:type="dxa"/>
            <w:left w:w="108" w:type="dxa"/>
            <w:bottom w:w="0" w:type="dxa"/>
            <w:right w:w="108" w:type="dxa"/>
          </w:tblCellMar>
        </w:tblPrEx>
        <w:trPr>
          <w:trHeight w:val="729" w:hRule="atLeast"/>
        </w:trPr>
        <w:tc>
          <w:tcPr>
            <w:tcW w:w="10095" w:type="dxa"/>
            <w:tcBorders>
              <w:top w:val="single" w:color="auto" w:sz="6" w:space="0"/>
              <w:left w:val="single" w:color="auto" w:sz="6" w:space="0"/>
              <w:bottom w:val="single" w:color="auto" w:sz="6" w:space="0"/>
              <w:right w:val="single" w:color="auto" w:sz="6" w:space="0"/>
            </w:tcBorders>
          </w:tcPr>
          <w:p w14:paraId="5250BE35">
            <w:pPr>
              <w:jc w:val="left"/>
              <w:rPr>
                <w:rFonts w:ascii="仿宋" w:hAnsi="仿宋" w:eastAsia="仿宋"/>
                <w:b/>
                <w:bCs/>
                <w:sz w:val="28"/>
              </w:rPr>
            </w:pPr>
            <w:r>
              <w:rPr>
                <w:rFonts w:hint="eastAsia" w:ascii="仿宋" w:hAnsi="仿宋" w:eastAsia="仿宋"/>
                <w:b/>
                <w:bCs/>
                <w:sz w:val="28"/>
              </w:rPr>
              <w:t xml:space="preserve">指定商品方式（  ）;自定义描述（ </w:t>
            </w:r>
            <w:r>
              <w:rPr>
                <w:rFonts w:ascii="Arial" w:hAnsi="Arial" w:eastAsia="仿宋" w:cs="Arial"/>
                <w:b/>
                <w:bCs/>
                <w:sz w:val="28"/>
              </w:rPr>
              <w:t>√</w:t>
            </w:r>
            <w:r>
              <w:rPr>
                <w:rFonts w:hint="eastAsia" w:ascii="仿宋" w:hAnsi="仿宋" w:eastAsia="仿宋"/>
                <w:b/>
                <w:bCs/>
                <w:sz w:val="28"/>
              </w:rPr>
              <w:t xml:space="preserve"> ）；</w:t>
            </w:r>
          </w:p>
        </w:tc>
      </w:tr>
      <w:tr w14:paraId="13975A52">
        <w:tblPrEx>
          <w:tblCellMar>
            <w:top w:w="0" w:type="dxa"/>
            <w:left w:w="108" w:type="dxa"/>
            <w:bottom w:w="0" w:type="dxa"/>
            <w:right w:w="108" w:type="dxa"/>
          </w:tblCellMar>
        </w:tblPrEx>
        <w:trPr>
          <w:trHeight w:val="729" w:hRule="atLeast"/>
        </w:trPr>
        <w:tc>
          <w:tcPr>
            <w:tcW w:w="10095" w:type="dxa"/>
            <w:tcBorders>
              <w:top w:val="single" w:color="auto" w:sz="6" w:space="0"/>
              <w:left w:val="single" w:color="auto" w:sz="6" w:space="0"/>
              <w:bottom w:val="single" w:color="auto" w:sz="6" w:space="0"/>
              <w:right w:val="single" w:color="auto" w:sz="6" w:space="0"/>
            </w:tcBorders>
          </w:tcPr>
          <w:p w14:paraId="3F51D011">
            <w:pPr>
              <w:jc w:val="left"/>
              <w:rPr>
                <w:rFonts w:ascii="仿宋" w:hAnsi="仿宋" w:eastAsia="仿宋"/>
                <w:b/>
                <w:bCs/>
                <w:sz w:val="28"/>
              </w:rPr>
            </w:pPr>
            <w:r>
              <w:rPr>
                <w:rFonts w:hint="eastAsia" w:ascii="仿宋" w:hAnsi="仿宋" w:eastAsia="仿宋"/>
                <w:b/>
                <w:bCs/>
                <w:sz w:val="28"/>
              </w:rPr>
              <w:t>采购目录（采购计划到子目录）：[A02323500]医疗设备零部件</w:t>
            </w:r>
          </w:p>
          <w:p w14:paraId="3092B7C9">
            <w:pPr>
              <w:jc w:val="left"/>
              <w:rPr>
                <w:rFonts w:ascii="仿宋" w:hAnsi="仿宋" w:eastAsia="仿宋"/>
                <w:b/>
                <w:bCs/>
                <w:sz w:val="28"/>
              </w:rPr>
            </w:pPr>
            <w:r>
              <w:rPr>
                <w:rFonts w:hint="eastAsia" w:ascii="仿宋" w:hAnsi="仿宋" w:eastAsia="仿宋"/>
                <w:b/>
                <w:bCs/>
                <w:sz w:val="28"/>
              </w:rPr>
              <w:t>商品类目（到子类目）：</w:t>
            </w:r>
            <w:r>
              <w:rPr>
                <w:rFonts w:hint="eastAsia" w:ascii="仿宋" w:hAnsi="仿宋" w:eastAsia="仿宋" w:cs="仿宋"/>
                <w:b/>
                <w:bCs/>
                <w:sz w:val="28"/>
                <w:szCs w:val="28"/>
              </w:rPr>
              <w:t>医疗设备维修和保养服务</w:t>
            </w:r>
          </w:p>
        </w:tc>
      </w:tr>
      <w:tr w14:paraId="3E3C68A3">
        <w:tblPrEx>
          <w:tblCellMar>
            <w:top w:w="0" w:type="dxa"/>
            <w:left w:w="108" w:type="dxa"/>
            <w:bottom w:w="0" w:type="dxa"/>
            <w:right w:w="108" w:type="dxa"/>
          </w:tblCellMar>
        </w:tblPrEx>
        <w:trPr>
          <w:trHeight w:val="729" w:hRule="atLeast"/>
        </w:trPr>
        <w:tc>
          <w:tcPr>
            <w:tcW w:w="10095" w:type="dxa"/>
            <w:tcBorders>
              <w:top w:val="single" w:color="auto" w:sz="6" w:space="0"/>
              <w:left w:val="single" w:color="auto" w:sz="6" w:space="0"/>
              <w:bottom w:val="single" w:color="auto" w:sz="6" w:space="0"/>
              <w:right w:val="single" w:color="auto" w:sz="6" w:space="0"/>
            </w:tcBorders>
          </w:tcPr>
          <w:p w14:paraId="4173D239">
            <w:pPr>
              <w:jc w:val="left"/>
              <w:rPr>
                <w:rFonts w:ascii="仿宋" w:hAnsi="仿宋" w:eastAsia="仿宋"/>
                <w:b/>
                <w:bCs/>
                <w:sz w:val="28"/>
              </w:rPr>
            </w:pPr>
            <w:r>
              <w:rPr>
                <w:rFonts w:hint="eastAsia" w:ascii="仿宋" w:hAnsi="仿宋" w:eastAsia="仿宋"/>
                <w:b/>
                <w:bCs/>
                <w:sz w:val="28"/>
              </w:rPr>
              <w:t xml:space="preserve">面向中小微企业：是（ </w:t>
            </w:r>
            <w:r>
              <w:rPr>
                <w:rFonts w:ascii="Arial" w:hAnsi="Arial" w:eastAsia="仿宋" w:cs="Arial"/>
                <w:b/>
                <w:bCs/>
                <w:sz w:val="28"/>
              </w:rPr>
              <w:t>√</w:t>
            </w:r>
            <w:r>
              <w:rPr>
                <w:rFonts w:hint="eastAsia" w:ascii="仿宋" w:hAnsi="仿宋" w:eastAsia="仿宋"/>
                <w:b/>
                <w:bCs/>
                <w:sz w:val="28"/>
              </w:rPr>
              <w:t xml:space="preserve"> ）否（ ）预留份额：100%</w:t>
            </w:r>
          </w:p>
        </w:tc>
      </w:tr>
      <w:tr w14:paraId="08032C31">
        <w:tblPrEx>
          <w:tblCellMar>
            <w:top w:w="0" w:type="dxa"/>
            <w:left w:w="108" w:type="dxa"/>
            <w:bottom w:w="0" w:type="dxa"/>
            <w:right w:w="108" w:type="dxa"/>
          </w:tblCellMar>
        </w:tblPrEx>
        <w:trPr>
          <w:trHeight w:val="682" w:hRule="atLeast"/>
        </w:trPr>
        <w:tc>
          <w:tcPr>
            <w:tcW w:w="10095" w:type="dxa"/>
            <w:tcBorders>
              <w:top w:val="single" w:color="auto" w:sz="6" w:space="0"/>
              <w:left w:val="single" w:color="auto" w:sz="6" w:space="0"/>
              <w:bottom w:val="single" w:color="auto" w:sz="6" w:space="0"/>
              <w:right w:val="single" w:color="auto" w:sz="6" w:space="0"/>
            </w:tcBorders>
          </w:tcPr>
          <w:p w14:paraId="3D2E57BD">
            <w:pPr>
              <w:jc w:val="left"/>
              <w:rPr>
                <w:rFonts w:ascii="仿宋" w:hAnsi="仿宋" w:eastAsia="仿宋"/>
                <w:b/>
                <w:bCs/>
                <w:sz w:val="28"/>
              </w:rPr>
            </w:pPr>
            <w:r>
              <w:rPr>
                <w:rFonts w:hint="eastAsia" w:ascii="仿宋" w:hAnsi="仿宋" w:eastAsia="仿宋"/>
                <w:b/>
                <w:bCs/>
                <w:sz w:val="28"/>
              </w:rPr>
              <w:t>数量（服务期限）：有创心排模块1台60000元、脑氧饱和度模块1台120000元、麻醉气体监测模块3台174000元、呼吸末二氧化碳模块6台120000元</w:t>
            </w:r>
          </w:p>
        </w:tc>
      </w:tr>
      <w:tr w14:paraId="54AB46A8">
        <w:tblPrEx>
          <w:tblCellMar>
            <w:top w:w="0" w:type="dxa"/>
            <w:left w:w="108" w:type="dxa"/>
            <w:bottom w:w="0" w:type="dxa"/>
            <w:right w:w="108" w:type="dxa"/>
          </w:tblCellMar>
        </w:tblPrEx>
        <w:trPr>
          <w:trHeight w:val="487" w:hRule="atLeast"/>
        </w:trPr>
        <w:tc>
          <w:tcPr>
            <w:tcW w:w="10095" w:type="dxa"/>
            <w:tcBorders>
              <w:top w:val="single" w:color="auto" w:sz="6" w:space="0"/>
              <w:left w:val="single" w:color="auto" w:sz="6" w:space="0"/>
              <w:bottom w:val="single" w:color="auto" w:sz="6" w:space="0"/>
              <w:right w:val="single" w:color="auto" w:sz="6" w:space="0"/>
            </w:tcBorders>
          </w:tcPr>
          <w:p w14:paraId="7106E368">
            <w:pPr>
              <w:jc w:val="left"/>
              <w:rPr>
                <w:rFonts w:ascii="仿宋" w:hAnsi="仿宋" w:eastAsia="仿宋"/>
                <w:b/>
                <w:bCs/>
                <w:sz w:val="28"/>
              </w:rPr>
            </w:pPr>
            <w:r>
              <w:rPr>
                <w:rFonts w:hint="eastAsia" w:ascii="仿宋" w:hAnsi="仿宋" w:eastAsia="仿宋"/>
                <w:b/>
                <w:bCs/>
                <w:sz w:val="28"/>
              </w:rPr>
              <w:t>预算金额： 474000元</w:t>
            </w:r>
          </w:p>
        </w:tc>
      </w:tr>
      <w:tr w14:paraId="2169B60B">
        <w:tblPrEx>
          <w:tblCellMar>
            <w:top w:w="0" w:type="dxa"/>
            <w:left w:w="108" w:type="dxa"/>
            <w:bottom w:w="0" w:type="dxa"/>
            <w:right w:w="108" w:type="dxa"/>
          </w:tblCellMar>
        </w:tblPrEx>
        <w:trPr>
          <w:trHeight w:val="487" w:hRule="atLeast"/>
        </w:trPr>
        <w:tc>
          <w:tcPr>
            <w:tcW w:w="10095" w:type="dxa"/>
            <w:tcBorders>
              <w:top w:val="single" w:color="auto" w:sz="6" w:space="0"/>
              <w:left w:val="single" w:color="auto" w:sz="6" w:space="0"/>
              <w:bottom w:val="single" w:color="auto" w:sz="6" w:space="0"/>
              <w:right w:val="single" w:color="auto" w:sz="6" w:space="0"/>
            </w:tcBorders>
          </w:tcPr>
          <w:p w14:paraId="62F50365">
            <w:pPr>
              <w:jc w:val="left"/>
              <w:rPr>
                <w:rFonts w:hint="eastAsia" w:ascii="仿宋" w:hAnsi="仿宋" w:eastAsia="仿宋"/>
                <w:b/>
                <w:bCs/>
                <w:sz w:val="28"/>
              </w:rPr>
            </w:pPr>
            <w:r>
              <w:rPr>
                <w:rFonts w:hint="eastAsia" w:ascii="仿宋" w:hAnsi="仿宋" w:eastAsia="仿宋"/>
                <w:b/>
                <w:bCs/>
                <w:sz w:val="28"/>
                <w:lang w:val="en-US" w:eastAsia="zh-CN"/>
              </w:rPr>
              <w:t>资质资格要求：</w:t>
            </w:r>
            <w:r>
              <w:rPr>
                <w:rFonts w:hint="eastAsia" w:ascii="仿宋" w:hAnsi="仿宋" w:eastAsia="仿宋"/>
                <w:b w:val="0"/>
                <w:bCs w:val="0"/>
                <w:sz w:val="28"/>
                <w:lang w:val="en-US" w:eastAsia="zh-CN"/>
              </w:rPr>
              <w:t>PDF</w:t>
            </w:r>
            <w:r>
              <w:rPr>
                <w:rFonts w:hint="eastAsia" w:ascii="仿宋" w:hAnsi="仿宋" w:eastAsia="仿宋" w:cs="仿宋"/>
                <w:b w:val="0"/>
                <w:bCs w:val="0"/>
                <w:sz w:val="28"/>
                <w:szCs w:val="28"/>
                <w:lang w:val="en-US" w:eastAsia="zh-CN"/>
              </w:rPr>
              <w:t>上传产品技术白皮书、</w:t>
            </w:r>
            <w:r>
              <w:rPr>
                <w:rFonts w:hint="eastAsia" w:ascii="仿宋" w:hAnsi="仿宋" w:eastAsia="仿宋" w:cs="仿宋"/>
                <w:sz w:val="28"/>
                <w:szCs w:val="28"/>
                <w:lang w:val="en-US" w:eastAsia="zh-CN"/>
              </w:rPr>
              <w:t>生产厂家的医疗器械生产许可证、注册证；</w:t>
            </w:r>
            <w:r>
              <w:rPr>
                <w:rFonts w:hint="eastAsia" w:ascii="仿宋" w:hAnsi="仿宋" w:eastAsia="仿宋"/>
                <w:b/>
                <w:bCs/>
                <w:sz w:val="28"/>
                <w:lang w:val="en-US" w:eastAsia="zh-CN"/>
              </w:rPr>
              <w:t xml:space="preserve"> </w:t>
            </w:r>
          </w:p>
        </w:tc>
      </w:tr>
      <w:tr w14:paraId="7087A93B">
        <w:tblPrEx>
          <w:tblCellMar>
            <w:top w:w="0" w:type="dxa"/>
            <w:left w:w="108" w:type="dxa"/>
            <w:bottom w:w="0" w:type="dxa"/>
            <w:right w:w="108" w:type="dxa"/>
          </w:tblCellMar>
        </w:tblPrEx>
        <w:trPr>
          <w:trHeight w:val="3031" w:hRule="atLeast"/>
        </w:trPr>
        <w:tc>
          <w:tcPr>
            <w:tcW w:w="10095" w:type="dxa"/>
            <w:tcBorders>
              <w:top w:val="single" w:color="auto" w:sz="6" w:space="0"/>
              <w:left w:val="single" w:color="auto" w:sz="6" w:space="0"/>
              <w:bottom w:val="single" w:color="000000" w:sz="2" w:space="0"/>
              <w:right w:val="single" w:color="auto" w:sz="6" w:space="0"/>
            </w:tcBorders>
          </w:tcPr>
          <w:p w14:paraId="22F98BD0">
            <w:pPr>
              <w:jc w:val="left"/>
              <w:rPr>
                <w:rFonts w:ascii="仿宋" w:hAnsi="仿宋" w:eastAsia="仿宋"/>
                <w:b/>
                <w:bCs/>
                <w:sz w:val="28"/>
              </w:rPr>
            </w:pPr>
            <w:r>
              <w:rPr>
                <w:rFonts w:hint="eastAsia" w:ascii="仿宋" w:hAnsi="仿宋" w:eastAsia="仿宋"/>
                <w:b/>
                <w:bCs/>
                <w:sz w:val="28"/>
              </w:rPr>
              <w:t>技术参数(可附页）：</w:t>
            </w:r>
          </w:p>
          <w:p w14:paraId="4EAD38ED">
            <w:pPr>
              <w:jc w:val="left"/>
              <w:rPr>
                <w:rFonts w:ascii="仿宋" w:hAnsi="仿宋" w:eastAsia="仿宋"/>
                <w:b/>
                <w:bCs/>
                <w:sz w:val="28"/>
              </w:rPr>
            </w:pPr>
            <w:r>
              <w:rPr>
                <w:rFonts w:hint="eastAsia" w:ascii="仿宋" w:hAnsi="仿宋" w:eastAsia="仿宋"/>
                <w:b/>
                <w:bCs/>
                <w:sz w:val="28"/>
              </w:rPr>
              <w:t>以下模块均是与迈瑞N17监护仪适配的原厂模块</w:t>
            </w:r>
            <w:bookmarkStart w:id="0" w:name="_GoBack"/>
            <w:bookmarkEnd w:id="0"/>
          </w:p>
          <w:p w14:paraId="426C07C8">
            <w:pPr>
              <w:jc w:val="left"/>
              <w:rPr>
                <w:rFonts w:ascii="仿宋" w:hAnsi="仿宋" w:eastAsia="仿宋"/>
                <w:b/>
                <w:bCs/>
                <w:sz w:val="28"/>
              </w:rPr>
            </w:pPr>
            <w:r>
              <w:rPr>
                <w:rFonts w:hint="eastAsia" w:ascii="仿宋" w:hAnsi="仿宋" w:eastAsia="仿宋"/>
                <w:b/>
                <w:bCs/>
                <w:sz w:val="28"/>
              </w:rPr>
              <w:t>有创心排模块（1台）</w:t>
            </w:r>
          </w:p>
          <w:p w14:paraId="580A41CD">
            <w:pPr>
              <w:numPr>
                <w:ilvl w:val="0"/>
                <w:numId w:val="1"/>
              </w:numPr>
              <w:rPr>
                <w:rFonts w:ascii="仿宋" w:hAnsi="仿宋" w:eastAsia="仿宋" w:cs="仿宋"/>
                <w:sz w:val="28"/>
                <w:szCs w:val="28"/>
              </w:rPr>
            </w:pPr>
            <w:r>
              <w:rPr>
                <w:rFonts w:hint="eastAsia" w:ascii="仿宋" w:hAnsi="仿宋" w:eastAsia="仿宋" w:cs="仿宋"/>
                <w:sz w:val="28"/>
                <w:szCs w:val="28"/>
              </w:rPr>
              <w:t>配置连续血流动力学监测模块，模块可在PICCO监护仪上使用，实现资源共享；</w:t>
            </w:r>
          </w:p>
          <w:p w14:paraId="016CF255">
            <w:pPr>
              <w:numPr>
                <w:ilvl w:val="0"/>
                <w:numId w:val="1"/>
              </w:numPr>
              <w:rPr>
                <w:rFonts w:ascii="仿宋" w:hAnsi="仿宋" w:eastAsia="仿宋" w:cs="仿宋"/>
                <w:sz w:val="28"/>
                <w:szCs w:val="28"/>
              </w:rPr>
            </w:pPr>
            <w:r>
              <w:rPr>
                <w:rFonts w:hint="eastAsia" w:ascii="仿宋" w:hAnsi="仿宋" w:eastAsia="仿宋" w:cs="仿宋"/>
                <w:sz w:val="28"/>
                <w:szCs w:val="28"/>
              </w:rPr>
              <w:t>具有CCO相关参数报警设置；</w:t>
            </w:r>
          </w:p>
          <w:p w14:paraId="728E574F">
            <w:pPr>
              <w:numPr>
                <w:ilvl w:val="0"/>
                <w:numId w:val="1"/>
              </w:numPr>
              <w:rPr>
                <w:rFonts w:ascii="仿宋" w:hAnsi="仿宋" w:eastAsia="仿宋" w:cs="仿宋"/>
                <w:sz w:val="28"/>
                <w:szCs w:val="28"/>
              </w:rPr>
            </w:pPr>
            <w:r>
              <w:rPr>
                <w:rFonts w:hint="eastAsia" w:ascii="仿宋" w:hAnsi="仿宋" w:eastAsia="仿宋" w:cs="仿宋"/>
                <w:sz w:val="28"/>
                <w:szCs w:val="28"/>
              </w:rPr>
              <w:t>采用微创连续监测技术，无需肺动脉导管，将经肺热稀释法和动脉搏动曲线分析法结合在一起；</w:t>
            </w:r>
          </w:p>
          <w:p w14:paraId="78D49381">
            <w:pPr>
              <w:numPr>
                <w:ilvl w:val="0"/>
                <w:numId w:val="1"/>
              </w:numPr>
              <w:rPr>
                <w:rFonts w:ascii="仿宋" w:hAnsi="仿宋" w:eastAsia="仿宋" w:cs="仿宋"/>
                <w:sz w:val="28"/>
                <w:szCs w:val="28"/>
              </w:rPr>
            </w:pPr>
            <w:r>
              <w:rPr>
                <w:rFonts w:hint="eastAsia" w:ascii="仿宋" w:hAnsi="仿宋" w:eastAsia="仿宋" w:cs="仿宋"/>
                <w:sz w:val="28"/>
                <w:szCs w:val="28"/>
              </w:rPr>
              <w:t>监测参数包括：</w:t>
            </w:r>
          </w:p>
          <w:p w14:paraId="6389438F">
            <w:pPr>
              <w:ind w:firstLine="560" w:firstLineChars="200"/>
              <w:rPr>
                <w:rFonts w:ascii="仿宋" w:hAnsi="仿宋" w:eastAsia="仿宋" w:cs="仿宋"/>
                <w:sz w:val="28"/>
                <w:szCs w:val="28"/>
              </w:rPr>
            </w:pPr>
            <w:r>
              <w:rPr>
                <w:rFonts w:hint="eastAsia" w:ascii="仿宋" w:hAnsi="仿宋" w:eastAsia="仿宋" w:cs="仿宋"/>
                <w:sz w:val="28"/>
                <w:szCs w:val="28"/>
              </w:rPr>
              <w:t>4.1连续心输出量PiCCO, 每搏量SV;</w:t>
            </w:r>
          </w:p>
          <w:p w14:paraId="3815E848">
            <w:pPr>
              <w:ind w:firstLine="560" w:firstLineChars="200"/>
              <w:rPr>
                <w:rFonts w:ascii="仿宋" w:hAnsi="仿宋" w:eastAsia="仿宋" w:cs="仿宋"/>
                <w:sz w:val="28"/>
                <w:szCs w:val="28"/>
              </w:rPr>
            </w:pPr>
            <w:r>
              <w:rPr>
                <w:rFonts w:hint="eastAsia" w:ascii="仿宋" w:hAnsi="仿宋" w:eastAsia="仿宋" w:cs="仿宋"/>
                <w:sz w:val="28"/>
                <w:szCs w:val="28"/>
              </w:rPr>
              <w:t>4.2全心舒张末期容积GEDV，胸腔内血容量ITBV；</w:t>
            </w:r>
          </w:p>
          <w:p w14:paraId="09DDD481">
            <w:pPr>
              <w:ind w:firstLine="560" w:firstLineChars="200"/>
              <w:rPr>
                <w:rFonts w:ascii="仿宋" w:hAnsi="仿宋" w:eastAsia="仿宋" w:cs="仿宋"/>
                <w:sz w:val="28"/>
                <w:szCs w:val="28"/>
              </w:rPr>
            </w:pPr>
            <w:r>
              <w:rPr>
                <w:rFonts w:hint="eastAsia" w:ascii="仿宋" w:hAnsi="仿宋" w:eastAsia="仿宋" w:cs="仿宋"/>
                <w:sz w:val="28"/>
                <w:szCs w:val="28"/>
              </w:rPr>
              <w:t>4.3每搏量变异SVV, 脉压变异PPV；</w:t>
            </w:r>
          </w:p>
          <w:p w14:paraId="202F6E6A">
            <w:pPr>
              <w:ind w:firstLine="560" w:firstLineChars="200"/>
              <w:rPr>
                <w:rFonts w:ascii="仿宋" w:hAnsi="仿宋" w:eastAsia="仿宋" w:cs="仿宋"/>
                <w:sz w:val="28"/>
                <w:szCs w:val="28"/>
              </w:rPr>
            </w:pPr>
            <w:r>
              <w:rPr>
                <w:rFonts w:hint="eastAsia" w:ascii="仿宋" w:hAnsi="仿宋" w:eastAsia="仿宋" w:cs="仿宋"/>
                <w:sz w:val="28"/>
                <w:szCs w:val="28"/>
              </w:rPr>
              <w:t>4.4功指数CPI, 肺血管通透性指数PVPI，血管外肺水EVLW；</w:t>
            </w:r>
          </w:p>
          <w:p w14:paraId="0CB20F2B">
            <w:pPr>
              <w:ind w:firstLine="560" w:firstLineChars="200"/>
              <w:rPr>
                <w:rFonts w:ascii="仿宋" w:hAnsi="仿宋" w:eastAsia="仿宋" w:cs="仿宋"/>
                <w:sz w:val="28"/>
                <w:szCs w:val="28"/>
              </w:rPr>
            </w:pPr>
            <w:r>
              <w:rPr>
                <w:rFonts w:hint="eastAsia" w:ascii="仿宋" w:hAnsi="仿宋" w:eastAsia="仿宋" w:cs="仿宋"/>
                <w:sz w:val="28"/>
                <w:szCs w:val="28"/>
              </w:rPr>
              <w:t>4.5全心射血分数GEF，左室收缩力指数dPmx</w:t>
            </w:r>
          </w:p>
          <w:p w14:paraId="791CFEA5">
            <w:pPr>
              <w:ind w:left="1119" w:leftChars="266" w:hanging="560" w:hangingChars="200"/>
              <w:rPr>
                <w:rFonts w:ascii="仿宋" w:hAnsi="仿宋" w:eastAsia="仿宋" w:cs="仿宋"/>
                <w:sz w:val="28"/>
                <w:szCs w:val="28"/>
              </w:rPr>
            </w:pPr>
            <w:r>
              <w:rPr>
                <w:rFonts w:hint="eastAsia" w:ascii="仿宋" w:hAnsi="仿宋" w:eastAsia="仿宋" w:cs="仿宋"/>
                <w:sz w:val="28"/>
                <w:szCs w:val="28"/>
              </w:rPr>
              <w:t>4.6提供直观的蛛网图，方便查看病情变化，蛛网图可设置3-7个监测参数进行直观显示。</w:t>
            </w:r>
          </w:p>
          <w:p w14:paraId="62DD0AFC">
            <w:pPr>
              <w:numPr>
                <w:ilvl w:val="0"/>
                <w:numId w:val="1"/>
              </w:numPr>
              <w:rPr>
                <w:rFonts w:ascii="仿宋" w:hAnsi="仿宋" w:eastAsia="仿宋" w:cs="仿宋"/>
                <w:sz w:val="28"/>
                <w:szCs w:val="28"/>
              </w:rPr>
            </w:pPr>
            <w:r>
              <w:rPr>
                <w:rFonts w:hint="eastAsia" w:ascii="仿宋" w:hAnsi="仿宋" w:eastAsia="仿宋" w:cs="仿宋"/>
                <w:sz w:val="28"/>
                <w:szCs w:val="28"/>
              </w:rPr>
              <w:t>通过不同颜色进行分级报警；</w:t>
            </w:r>
          </w:p>
          <w:p w14:paraId="43B9B898">
            <w:pPr>
              <w:numPr>
                <w:ilvl w:val="0"/>
                <w:numId w:val="1"/>
              </w:numPr>
              <w:rPr>
                <w:rFonts w:ascii="仿宋" w:hAnsi="仿宋" w:eastAsia="仿宋" w:cs="仿宋"/>
                <w:sz w:val="28"/>
                <w:szCs w:val="28"/>
              </w:rPr>
            </w:pPr>
            <w:r>
              <w:rPr>
                <w:rFonts w:hint="eastAsia" w:ascii="仿宋" w:hAnsi="仿宋" w:eastAsia="仿宋" w:cs="仿宋"/>
                <w:sz w:val="28"/>
                <w:szCs w:val="28"/>
              </w:rPr>
              <w:t>适用于成人及儿童患者；</w:t>
            </w:r>
          </w:p>
          <w:p w14:paraId="608F15C0">
            <w:pPr>
              <w:numPr>
                <w:ilvl w:val="0"/>
                <w:numId w:val="1"/>
              </w:numPr>
              <w:rPr>
                <w:rFonts w:ascii="仿宋" w:hAnsi="仿宋" w:eastAsia="仿宋" w:cs="仿宋"/>
                <w:sz w:val="28"/>
                <w:szCs w:val="28"/>
              </w:rPr>
            </w:pPr>
            <w:r>
              <w:rPr>
                <w:rFonts w:hint="eastAsia" w:ascii="仿宋" w:hAnsi="仿宋" w:eastAsia="仿宋" w:cs="仿宋"/>
                <w:sz w:val="28"/>
                <w:szCs w:val="28"/>
              </w:rPr>
              <w:t>主机载体数据可存储120小时趋势图表，方便回顾及打印；</w:t>
            </w:r>
          </w:p>
          <w:p w14:paraId="6564940D">
            <w:pPr>
              <w:numPr>
                <w:ilvl w:val="0"/>
                <w:numId w:val="1"/>
              </w:numPr>
              <w:rPr>
                <w:rFonts w:ascii="仿宋" w:hAnsi="仿宋" w:eastAsia="仿宋" w:cs="仿宋"/>
                <w:sz w:val="28"/>
                <w:szCs w:val="28"/>
              </w:rPr>
            </w:pPr>
            <w:r>
              <w:rPr>
                <w:rFonts w:hint="eastAsia" w:ascii="仿宋" w:hAnsi="仿宋" w:eastAsia="仿宋" w:cs="仿宋"/>
                <w:sz w:val="28"/>
                <w:szCs w:val="28"/>
              </w:rPr>
              <w:t>监护载体设备可连接中央站，进行中央监控与数据管理。</w:t>
            </w:r>
          </w:p>
          <w:p w14:paraId="1C87EF99">
            <w:pPr>
              <w:jc w:val="left"/>
              <w:rPr>
                <w:rFonts w:ascii="仿宋" w:hAnsi="仿宋" w:eastAsia="仿宋"/>
                <w:b/>
                <w:bCs/>
                <w:sz w:val="28"/>
              </w:rPr>
            </w:pPr>
            <w:r>
              <w:rPr>
                <w:rFonts w:hint="eastAsia" w:ascii="仿宋" w:hAnsi="仿宋" w:eastAsia="仿宋"/>
                <w:b/>
                <w:bCs/>
                <w:sz w:val="28"/>
              </w:rPr>
              <w:t>脑氧饱和度模块（1台）</w:t>
            </w:r>
          </w:p>
          <w:p w14:paraId="6553D2F4">
            <w:pPr>
              <w:numPr>
                <w:ilvl w:val="0"/>
                <w:numId w:val="2"/>
              </w:numPr>
              <w:jc w:val="left"/>
              <w:rPr>
                <w:rFonts w:ascii="仿宋" w:hAnsi="仿宋" w:eastAsia="仿宋" w:cs="仿宋"/>
                <w:sz w:val="28"/>
                <w:szCs w:val="28"/>
              </w:rPr>
            </w:pPr>
            <w:r>
              <w:rPr>
                <w:rFonts w:hint="eastAsia" w:ascii="仿宋" w:hAnsi="仿宋" w:eastAsia="仿宋" w:cs="仿宋"/>
                <w:sz w:val="28"/>
                <w:szCs w:val="28"/>
              </w:rPr>
              <w:t>适用于新生儿，小儿和成人；</w:t>
            </w:r>
          </w:p>
          <w:p w14:paraId="4C683013">
            <w:pPr>
              <w:numPr>
                <w:ilvl w:val="0"/>
                <w:numId w:val="2"/>
              </w:numPr>
              <w:rPr>
                <w:rFonts w:ascii="仿宋" w:hAnsi="仿宋" w:eastAsia="仿宋" w:cs="仿宋"/>
                <w:sz w:val="28"/>
                <w:szCs w:val="28"/>
              </w:rPr>
            </w:pPr>
            <w:r>
              <w:rPr>
                <w:rFonts w:hint="eastAsia" w:ascii="仿宋" w:hAnsi="仿宋" w:eastAsia="仿宋" w:cs="仿宋"/>
                <w:sz w:val="28"/>
                <w:szCs w:val="28"/>
              </w:rPr>
              <w:t>可检测脑部与区域血氧饱和度，提供无创、有创的监测数据；</w:t>
            </w:r>
          </w:p>
          <w:p w14:paraId="68BBF2A3">
            <w:pPr>
              <w:numPr>
                <w:ilvl w:val="0"/>
                <w:numId w:val="2"/>
              </w:numPr>
              <w:rPr>
                <w:rFonts w:ascii="仿宋" w:hAnsi="仿宋" w:eastAsia="仿宋" w:cs="仿宋"/>
                <w:sz w:val="28"/>
                <w:szCs w:val="28"/>
              </w:rPr>
            </w:pPr>
            <w:r>
              <w:rPr>
                <w:rFonts w:hint="eastAsia" w:ascii="仿宋" w:hAnsi="仿宋" w:eastAsia="仿宋" w:cs="仿宋"/>
                <w:sz w:val="28"/>
                <w:szCs w:val="28"/>
              </w:rPr>
              <w:t>可提供实时数据，即时显示局部氧气输送和氧气消耗临界平衡的变化，支持4通道测量；</w:t>
            </w:r>
          </w:p>
          <w:p w14:paraId="5B5F8830">
            <w:pPr>
              <w:numPr>
                <w:ilvl w:val="0"/>
                <w:numId w:val="2"/>
              </w:numPr>
              <w:rPr>
                <w:rFonts w:ascii="仿宋" w:hAnsi="仿宋" w:eastAsia="仿宋" w:cs="仿宋"/>
                <w:sz w:val="28"/>
                <w:szCs w:val="28"/>
              </w:rPr>
            </w:pPr>
            <w:r>
              <w:rPr>
                <w:rFonts w:hint="eastAsia" w:ascii="仿宋" w:hAnsi="仿宋" w:eastAsia="仿宋" w:cs="仿宋"/>
                <w:sz w:val="28"/>
                <w:szCs w:val="28"/>
              </w:rPr>
              <w:t>测量采用近红外光谱测量方法，可用于患者头部前额、肾部的血氧饱和度的辅助监测；</w:t>
            </w:r>
          </w:p>
          <w:p w14:paraId="73F86728">
            <w:pPr>
              <w:numPr>
                <w:ilvl w:val="0"/>
                <w:numId w:val="2"/>
              </w:numPr>
              <w:rPr>
                <w:rFonts w:ascii="仿宋" w:hAnsi="仿宋" w:eastAsia="仿宋" w:cs="仿宋"/>
                <w:sz w:val="28"/>
                <w:szCs w:val="28"/>
              </w:rPr>
            </w:pPr>
            <w:r>
              <w:rPr>
                <w:rFonts w:hint="eastAsia" w:ascii="仿宋" w:hAnsi="仿宋" w:eastAsia="仿宋" w:cs="仿宋"/>
                <w:sz w:val="28"/>
                <w:szCs w:val="28"/>
              </w:rPr>
              <w:t>可在监护仪上显示低于阈值的累计血氧饱和度(ACU)数值；</w:t>
            </w:r>
          </w:p>
          <w:p w14:paraId="56224F99">
            <w:pPr>
              <w:numPr>
                <w:ilvl w:val="0"/>
                <w:numId w:val="2"/>
              </w:numPr>
              <w:rPr>
                <w:rFonts w:ascii="仿宋" w:hAnsi="仿宋" w:eastAsia="仿宋"/>
                <w:b/>
                <w:bCs/>
                <w:sz w:val="28"/>
              </w:rPr>
            </w:pPr>
            <w:r>
              <w:rPr>
                <w:rFonts w:hint="eastAsia" w:ascii="仿宋" w:hAnsi="仿宋" w:eastAsia="仿宋" w:cs="仿宋"/>
                <w:sz w:val="28"/>
                <w:szCs w:val="28"/>
              </w:rPr>
              <w:t>可提供SSI数值。</w:t>
            </w:r>
          </w:p>
          <w:p w14:paraId="2EA6160C">
            <w:pPr>
              <w:jc w:val="left"/>
              <w:rPr>
                <w:rFonts w:ascii="仿宋" w:hAnsi="仿宋" w:eastAsia="仿宋"/>
                <w:b/>
                <w:bCs/>
                <w:sz w:val="28"/>
              </w:rPr>
            </w:pPr>
            <w:r>
              <w:rPr>
                <w:rFonts w:hint="eastAsia" w:ascii="仿宋" w:hAnsi="仿宋" w:eastAsia="仿宋"/>
                <w:b/>
                <w:bCs/>
                <w:sz w:val="28"/>
              </w:rPr>
              <w:t>麻醉气体监测模块（3台）</w:t>
            </w:r>
          </w:p>
          <w:p w14:paraId="398F9486">
            <w:pPr>
              <w:numPr>
                <w:ilvl w:val="0"/>
                <w:numId w:val="3"/>
              </w:numPr>
              <w:rPr>
                <w:rFonts w:ascii="仿宋" w:hAnsi="仿宋" w:eastAsia="仿宋" w:cs="仿宋"/>
                <w:sz w:val="28"/>
                <w:szCs w:val="28"/>
              </w:rPr>
            </w:pPr>
            <w:r>
              <w:rPr>
                <w:rFonts w:hint="eastAsia" w:ascii="仿宋" w:hAnsi="仿宋" w:eastAsia="仿宋" w:cs="仿宋"/>
                <w:sz w:val="28"/>
                <w:szCs w:val="28"/>
              </w:rPr>
              <w:t>模块化设计，热插拔支持麻醉患者麻醉过程气体的监测，无需单独的电源,插入监护仪即可使用；</w:t>
            </w:r>
          </w:p>
          <w:p w14:paraId="6C8D17C5">
            <w:pPr>
              <w:numPr>
                <w:ilvl w:val="0"/>
                <w:numId w:val="3"/>
              </w:numPr>
              <w:rPr>
                <w:rFonts w:ascii="仿宋" w:hAnsi="仿宋" w:eastAsia="仿宋" w:cs="仿宋"/>
                <w:sz w:val="28"/>
                <w:szCs w:val="28"/>
              </w:rPr>
            </w:pPr>
            <w:r>
              <w:rPr>
                <w:rFonts w:hint="eastAsia" w:ascii="仿宋" w:hAnsi="仿宋" w:eastAsia="仿宋" w:cs="仿宋"/>
                <w:sz w:val="28"/>
                <w:szCs w:val="28"/>
              </w:rPr>
              <w:t>麻醉气体监测，红外吸收法；</w:t>
            </w:r>
          </w:p>
          <w:p w14:paraId="4E4C32E0">
            <w:pPr>
              <w:numPr>
                <w:ilvl w:val="0"/>
                <w:numId w:val="3"/>
              </w:numPr>
              <w:rPr>
                <w:rFonts w:ascii="仿宋" w:hAnsi="仿宋" w:eastAsia="仿宋" w:cs="仿宋"/>
                <w:sz w:val="28"/>
                <w:szCs w:val="28"/>
              </w:rPr>
            </w:pPr>
            <w:r>
              <w:rPr>
                <w:rFonts w:hint="eastAsia" w:ascii="仿宋" w:hAnsi="仿宋" w:eastAsia="仿宋" w:cs="仿宋"/>
                <w:sz w:val="28"/>
                <w:szCs w:val="28"/>
              </w:rPr>
              <w:t>支持监测8种气体包括CO2、O2、N2O，Des（地氟醚）、Iso（异氟醚）、Enf（安氟醚）、Sev（七氟醚）和Hal（氟烷）；</w:t>
            </w:r>
          </w:p>
          <w:p w14:paraId="12C07A10">
            <w:pPr>
              <w:numPr>
                <w:ilvl w:val="0"/>
                <w:numId w:val="3"/>
              </w:numPr>
              <w:rPr>
                <w:rFonts w:ascii="仿宋" w:hAnsi="仿宋" w:eastAsia="仿宋" w:cs="仿宋"/>
                <w:sz w:val="28"/>
                <w:szCs w:val="28"/>
              </w:rPr>
            </w:pPr>
            <w:r>
              <w:rPr>
                <w:rFonts w:hint="eastAsia" w:ascii="仿宋" w:hAnsi="仿宋" w:eastAsia="仿宋" w:cs="仿宋"/>
                <w:sz w:val="28"/>
                <w:szCs w:val="28"/>
              </w:rPr>
              <w:t>支持混合麻醉气体的监测；</w:t>
            </w:r>
          </w:p>
          <w:p w14:paraId="47E010DA">
            <w:pPr>
              <w:numPr>
                <w:ilvl w:val="0"/>
                <w:numId w:val="3"/>
              </w:numPr>
              <w:rPr>
                <w:rFonts w:ascii="仿宋" w:hAnsi="仿宋" w:eastAsia="仿宋" w:cs="仿宋"/>
                <w:sz w:val="28"/>
                <w:szCs w:val="28"/>
              </w:rPr>
            </w:pPr>
            <w:r>
              <w:rPr>
                <w:rFonts w:hint="eastAsia" w:ascii="仿宋" w:hAnsi="仿宋" w:eastAsia="仿宋" w:cs="仿宋"/>
                <w:sz w:val="28"/>
                <w:szCs w:val="28"/>
              </w:rPr>
              <w:t>提供最低肺泡浓度MAC的监测，监测值支持和病人年龄关联；</w:t>
            </w:r>
          </w:p>
          <w:p w14:paraId="5BE4688F">
            <w:pPr>
              <w:numPr>
                <w:ilvl w:val="0"/>
                <w:numId w:val="3"/>
              </w:numPr>
              <w:rPr>
                <w:rFonts w:ascii="仿宋" w:hAnsi="仿宋" w:eastAsia="仿宋" w:cs="仿宋"/>
                <w:sz w:val="28"/>
                <w:szCs w:val="28"/>
              </w:rPr>
            </w:pPr>
            <w:r>
              <w:rPr>
                <w:rFonts w:hint="eastAsia" w:ascii="仿宋" w:hAnsi="仿宋" w:eastAsia="仿宋" w:cs="仿宋"/>
                <w:sz w:val="28"/>
                <w:szCs w:val="28"/>
              </w:rPr>
              <w:t>模块提供待命模式，延长模块使用寿命；</w:t>
            </w:r>
          </w:p>
          <w:p w14:paraId="77501E80">
            <w:pPr>
              <w:numPr>
                <w:ilvl w:val="0"/>
                <w:numId w:val="3"/>
              </w:numPr>
              <w:rPr>
                <w:rFonts w:ascii="仿宋" w:hAnsi="仿宋" w:eastAsia="仿宋"/>
                <w:b/>
                <w:bCs/>
                <w:sz w:val="28"/>
              </w:rPr>
            </w:pPr>
            <w:r>
              <w:rPr>
                <w:rFonts w:hint="eastAsia" w:ascii="仿宋" w:hAnsi="仿宋" w:eastAsia="仿宋" w:cs="仿宋"/>
                <w:sz w:val="28"/>
                <w:szCs w:val="28"/>
              </w:rPr>
              <w:t>模块在设置时间内没有测量响应时，模块支持自动进入待命模式，延长模块和水槽的使用寿命。</w:t>
            </w:r>
          </w:p>
          <w:p w14:paraId="2E0314BA">
            <w:pPr>
              <w:jc w:val="left"/>
              <w:rPr>
                <w:rFonts w:ascii="仿宋" w:hAnsi="仿宋" w:eastAsia="仿宋"/>
                <w:b/>
                <w:bCs/>
                <w:sz w:val="28"/>
              </w:rPr>
            </w:pPr>
            <w:r>
              <w:rPr>
                <w:rFonts w:hint="eastAsia" w:ascii="仿宋" w:hAnsi="仿宋" w:eastAsia="仿宋"/>
                <w:b/>
                <w:bCs/>
                <w:sz w:val="28"/>
              </w:rPr>
              <w:t>呼吸末二氧化碳模块（6台）</w:t>
            </w:r>
          </w:p>
          <w:p w14:paraId="7D14AD50">
            <w:pPr>
              <w:numPr>
                <w:ilvl w:val="0"/>
                <w:numId w:val="4"/>
              </w:numPr>
              <w:rPr>
                <w:rFonts w:ascii="仿宋" w:hAnsi="仿宋" w:eastAsia="仿宋" w:cs="仿宋"/>
                <w:sz w:val="28"/>
                <w:szCs w:val="28"/>
              </w:rPr>
            </w:pPr>
            <w:r>
              <w:rPr>
                <w:rFonts w:hint="eastAsia" w:ascii="仿宋" w:hAnsi="仿宋" w:eastAsia="仿宋" w:cs="仿宋"/>
                <w:sz w:val="28"/>
                <w:szCs w:val="28"/>
              </w:rPr>
              <w:t>提供单机或者参数模块可通过床旁监护仪实现患者呼气末二氧化碳监测，满足临床在机械通气模式或非机械通气模式下患者呼气末二氧化碳浓度的评定；</w:t>
            </w:r>
          </w:p>
          <w:p w14:paraId="4D432012">
            <w:pPr>
              <w:numPr>
                <w:ilvl w:val="0"/>
                <w:numId w:val="4"/>
              </w:numPr>
              <w:rPr>
                <w:rFonts w:ascii="仿宋" w:hAnsi="仿宋" w:eastAsia="仿宋" w:cs="仿宋"/>
                <w:sz w:val="28"/>
                <w:szCs w:val="28"/>
              </w:rPr>
            </w:pPr>
            <w:r>
              <w:rPr>
                <w:rFonts w:hint="eastAsia" w:ascii="仿宋" w:hAnsi="仿宋" w:eastAsia="仿宋" w:cs="仿宋"/>
                <w:sz w:val="28"/>
                <w:szCs w:val="28"/>
              </w:rPr>
              <w:t>测量方法：红外光谱法；测量方式：旁流式，适用于普通患者和插管患者；</w:t>
            </w:r>
          </w:p>
          <w:p w14:paraId="51AE5FB9">
            <w:pPr>
              <w:numPr>
                <w:ilvl w:val="0"/>
                <w:numId w:val="4"/>
              </w:numPr>
              <w:rPr>
                <w:rFonts w:ascii="仿宋" w:hAnsi="仿宋" w:eastAsia="仿宋" w:cs="仿宋"/>
                <w:sz w:val="28"/>
                <w:szCs w:val="28"/>
              </w:rPr>
            </w:pPr>
            <w:r>
              <w:rPr>
                <w:rFonts w:hint="eastAsia" w:ascii="仿宋" w:hAnsi="仿宋" w:eastAsia="仿宋" w:cs="仿宋"/>
                <w:sz w:val="28"/>
                <w:szCs w:val="28"/>
              </w:rPr>
              <w:t>模块支持热插拔，可在主监护仪上显示监测内容和数据；</w:t>
            </w:r>
          </w:p>
          <w:p w14:paraId="267DA980">
            <w:pPr>
              <w:numPr>
                <w:ilvl w:val="0"/>
                <w:numId w:val="4"/>
              </w:numPr>
              <w:rPr>
                <w:rFonts w:ascii="仿宋" w:hAnsi="仿宋" w:eastAsia="仿宋" w:cs="仿宋"/>
                <w:sz w:val="28"/>
                <w:szCs w:val="28"/>
              </w:rPr>
            </w:pPr>
            <w:r>
              <w:rPr>
                <w:rFonts w:hint="eastAsia" w:ascii="仿宋" w:hAnsi="仿宋" w:eastAsia="仿宋" w:cs="仿宋"/>
                <w:sz w:val="28"/>
                <w:szCs w:val="28"/>
              </w:rPr>
              <w:t>测量范围：呼末二氧碳（EtCO2）：0-99mmHg；吸入最小二氧化碳（InsCO2）：0-99mmHg；气道呼吸率：（AWRR）：0-150rpm；</w:t>
            </w:r>
          </w:p>
          <w:p w14:paraId="6825BEF8">
            <w:pPr>
              <w:jc w:val="left"/>
              <w:rPr>
                <w:rFonts w:ascii="仿宋" w:hAnsi="仿宋" w:eastAsia="仿宋"/>
                <w:b/>
                <w:bCs/>
                <w:sz w:val="28"/>
              </w:rPr>
            </w:pPr>
          </w:p>
        </w:tc>
      </w:tr>
      <w:tr w14:paraId="1F64F073">
        <w:tblPrEx>
          <w:tblCellMar>
            <w:top w:w="0" w:type="dxa"/>
            <w:left w:w="108" w:type="dxa"/>
            <w:bottom w:w="0" w:type="dxa"/>
            <w:right w:w="108" w:type="dxa"/>
          </w:tblCellMar>
        </w:tblPrEx>
        <w:trPr>
          <w:trHeight w:val="1104" w:hRule="atLeast"/>
        </w:trPr>
        <w:tc>
          <w:tcPr>
            <w:tcW w:w="10095" w:type="dxa"/>
            <w:tcBorders>
              <w:top w:val="single" w:color="auto" w:sz="6" w:space="0"/>
              <w:left w:val="single" w:color="auto" w:sz="6" w:space="0"/>
              <w:bottom w:val="single" w:color="auto" w:sz="6" w:space="0"/>
              <w:right w:val="single" w:color="auto" w:sz="6" w:space="0"/>
            </w:tcBorders>
          </w:tcPr>
          <w:p w14:paraId="09820D4F">
            <w:pPr>
              <w:rPr>
                <w:rFonts w:ascii="仿宋" w:hAnsi="仿宋" w:eastAsia="仿宋" w:cs="仿宋"/>
                <w:b/>
                <w:bCs/>
                <w:sz w:val="28"/>
                <w:szCs w:val="28"/>
              </w:rPr>
            </w:pPr>
            <w:r>
              <w:rPr>
                <w:rFonts w:hint="eastAsia" w:ascii="仿宋" w:hAnsi="仿宋" w:eastAsia="仿宋" w:cs="仿宋"/>
                <w:b/>
                <w:bCs/>
                <w:sz w:val="28"/>
                <w:szCs w:val="28"/>
              </w:rPr>
              <w:t>1.交货时间、地点、标准及方式:</w:t>
            </w:r>
            <w:r>
              <w:rPr>
                <w:rFonts w:hint="eastAsia" w:ascii="仿宋" w:hAnsi="仿宋" w:eastAsia="仿宋" w:cs="仿宋"/>
                <w:sz w:val="28"/>
                <w:szCs w:val="28"/>
              </w:rPr>
              <w:t>签订合同之日起十个工作日内送至博州人民医院设备科。</w:t>
            </w:r>
          </w:p>
          <w:p w14:paraId="255E0FAB">
            <w:pPr>
              <w:rPr>
                <w:rFonts w:ascii="仿宋" w:hAnsi="仿宋" w:eastAsia="仿宋" w:cs="仿宋"/>
                <w:b/>
                <w:bCs/>
                <w:sz w:val="28"/>
                <w:szCs w:val="28"/>
              </w:rPr>
            </w:pPr>
            <w:r>
              <w:rPr>
                <w:rFonts w:hint="eastAsia" w:ascii="仿宋" w:hAnsi="仿宋" w:eastAsia="仿宋" w:cs="仿宋"/>
                <w:b/>
                <w:bCs/>
                <w:sz w:val="28"/>
                <w:szCs w:val="28"/>
              </w:rPr>
              <w:t>2.验收要求：</w:t>
            </w:r>
            <w:r>
              <w:rPr>
                <w:rFonts w:hint="eastAsia" w:ascii="仿宋" w:hAnsi="仿宋" w:eastAsia="仿宋" w:cs="仿宋"/>
                <w:sz w:val="28"/>
                <w:szCs w:val="28"/>
              </w:rPr>
              <w:t>设备配件完成到货后，要与原有设备配套使用，设备正常运行20工作日后，执行验收程序。</w:t>
            </w:r>
          </w:p>
          <w:p w14:paraId="6EA81026">
            <w:pPr>
              <w:rPr>
                <w:rFonts w:ascii="仿宋" w:hAnsi="仿宋" w:eastAsia="仿宋" w:cs="仿宋"/>
                <w:b/>
                <w:bCs/>
                <w:sz w:val="28"/>
                <w:szCs w:val="28"/>
              </w:rPr>
            </w:pPr>
            <w:r>
              <w:rPr>
                <w:rFonts w:hint="eastAsia" w:ascii="仿宋" w:hAnsi="仿宋" w:eastAsia="仿宋" w:cs="仿宋"/>
                <w:b/>
                <w:bCs/>
                <w:sz w:val="28"/>
                <w:szCs w:val="28"/>
              </w:rPr>
              <w:t>3.售后服务要求：</w:t>
            </w:r>
            <w:r>
              <w:rPr>
                <w:rFonts w:hint="eastAsia" w:ascii="仿宋" w:hAnsi="仿宋" w:eastAsia="仿宋" w:cs="仿宋"/>
                <w:sz w:val="28"/>
                <w:szCs w:val="28"/>
              </w:rPr>
              <w:t>自验收合格之日起配件保修六个月。</w:t>
            </w:r>
          </w:p>
          <w:p w14:paraId="5D0356B6">
            <w:pPr>
              <w:rPr>
                <w:rFonts w:ascii="仿宋" w:hAnsi="仿宋" w:eastAsia="仿宋" w:cs="仿宋"/>
                <w:sz w:val="28"/>
                <w:szCs w:val="28"/>
              </w:rPr>
            </w:pPr>
            <w:r>
              <w:rPr>
                <w:rFonts w:hint="eastAsia" w:ascii="仿宋" w:hAnsi="仿宋" w:eastAsia="仿宋" w:cs="仿宋"/>
                <w:b/>
                <w:bCs/>
                <w:sz w:val="28"/>
                <w:szCs w:val="28"/>
              </w:rPr>
              <w:t>4.违约责任：</w:t>
            </w:r>
            <w:r>
              <w:rPr>
                <w:rFonts w:hint="eastAsia" w:ascii="仿宋" w:hAnsi="仿宋" w:eastAsia="仿宋" w:cs="仿宋"/>
                <w:sz w:val="28"/>
                <w:szCs w:val="28"/>
              </w:rPr>
              <w:t>1、配件到货后无法与原有设备匹配使用，由乙方负责包换并承担调换、退货而支付的实际费用。乙方不能调换，甲方有权终止合同。2、乙方逾期交货的，应在发货前与甲方以及有关方面协商，甲方仍需求的，供方应立即发货并应按照逾期交货部分货款的每日1%支付逾期交货违约金，同时承担需方因此遭致的损失费用。</w:t>
            </w:r>
          </w:p>
          <w:p w14:paraId="7D63F98F">
            <w:pPr>
              <w:numPr>
                <w:ilvl w:val="0"/>
                <w:numId w:val="4"/>
              </w:numPr>
              <w:rPr>
                <w:rFonts w:ascii="仿宋" w:hAnsi="仿宋" w:eastAsia="仿宋" w:cs="仿宋"/>
                <w:sz w:val="28"/>
                <w:szCs w:val="28"/>
              </w:rPr>
            </w:pPr>
            <w:r>
              <w:rPr>
                <w:rFonts w:hint="eastAsia" w:ascii="仿宋" w:hAnsi="仿宋" w:eastAsia="仿宋" w:cs="仿宋"/>
                <w:b/>
                <w:bCs/>
                <w:sz w:val="28"/>
                <w:szCs w:val="28"/>
              </w:rPr>
              <w:t>其他要求：</w:t>
            </w:r>
            <w:r>
              <w:rPr>
                <w:rFonts w:hint="eastAsia" w:ascii="仿宋" w:hAnsi="仿宋" w:eastAsia="仿宋" w:cs="仿宋"/>
                <w:sz w:val="28"/>
                <w:szCs w:val="28"/>
              </w:rPr>
              <w:t>中标后，中标方需提供：厂家授权委托书；</w:t>
            </w:r>
          </w:p>
          <w:p w14:paraId="7263A42A">
            <w:pPr>
              <w:jc w:val="left"/>
              <w:rPr>
                <w:rFonts w:ascii="仿宋" w:hAnsi="仿宋" w:eastAsia="仿宋"/>
                <w:sz w:val="28"/>
              </w:rPr>
            </w:pPr>
            <w:r>
              <w:rPr>
                <w:rFonts w:hint="eastAsia" w:ascii="仿宋" w:hAnsi="仿宋" w:eastAsia="仿宋" w:cs="仿宋"/>
                <w:b/>
                <w:bCs/>
                <w:sz w:val="28"/>
                <w:szCs w:val="28"/>
              </w:rPr>
              <w:t>6.中小企业付款方式：</w:t>
            </w:r>
            <w:r>
              <w:rPr>
                <w:rFonts w:hint="eastAsia" w:ascii="仿宋" w:hAnsi="仿宋" w:eastAsia="仿宋" w:cs="仿宋"/>
                <w:sz w:val="28"/>
                <w:szCs w:val="28"/>
              </w:rPr>
              <w:t>自交付之日起30日内支付款项，合同另有约定的，付款期限最长不得超过60日（中小微企业付款方式）。</w:t>
            </w:r>
          </w:p>
          <w:p w14:paraId="439809D3">
            <w:pPr>
              <w:ind w:firstLine="843" w:firstLineChars="300"/>
              <w:jc w:val="left"/>
              <w:rPr>
                <w:rFonts w:ascii="仿宋" w:hAnsi="仿宋" w:eastAsia="仿宋" w:cs="仿宋"/>
                <w:b/>
                <w:bCs/>
                <w:sz w:val="28"/>
                <w:szCs w:val="28"/>
              </w:rPr>
            </w:pPr>
          </w:p>
        </w:tc>
      </w:tr>
    </w:tbl>
    <w:p w14:paraId="373E1A37">
      <w:pPr>
        <w:rPr>
          <w:rFonts w:ascii="仿宋" w:hAnsi="仿宋" w:eastAsia="仿宋"/>
          <w:sz w:val="28"/>
          <w:szCs w:val="28"/>
        </w:rPr>
      </w:pPr>
    </w:p>
    <w:sectPr>
      <w:pgSz w:w="11906" w:h="16838"/>
      <w:pgMar w:top="1440"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1"/>
      <w:numFmt w:val="decimal"/>
      <w:lvlText w:val="%1."/>
      <w:lvlJc w:val="left"/>
      <w:pPr>
        <w:ind w:left="425" w:hanging="425"/>
      </w:pPr>
      <w:rPr>
        <w:rFonts w:hint="default"/>
        <w:b/>
        <w:bCs/>
      </w:rPr>
    </w:lvl>
  </w:abstractNum>
  <w:abstractNum w:abstractNumId="2">
    <w:nsid w:val="00000002"/>
    <w:multiLevelType w:val="singleLevel"/>
    <w:tmpl w:val="00000002"/>
    <w:lvl w:ilvl="0" w:tentative="0">
      <w:start w:val="1"/>
      <w:numFmt w:val="decimal"/>
      <w:lvlText w:val="%1."/>
      <w:lvlJc w:val="left"/>
      <w:pPr>
        <w:ind w:left="425" w:hanging="425"/>
      </w:pPr>
      <w:rPr>
        <w:rFonts w:hint="default"/>
        <w:b w:val="0"/>
        <w:bCs w:val="0"/>
      </w:rPr>
    </w:lvl>
  </w:abstractNum>
  <w:abstractNum w:abstractNumId="3">
    <w:nsid w:val="00000003"/>
    <w:multiLevelType w:val="singleLevel"/>
    <w:tmpl w:val="00000003"/>
    <w:lvl w:ilvl="0" w:tentative="0">
      <w:start w:val="1"/>
      <w:numFmt w:val="decimal"/>
      <w:lvlText w:val="%1."/>
      <w:lvlJc w:val="left"/>
      <w:pPr>
        <w:ind w:left="425" w:hanging="425"/>
      </w:pPr>
      <w:rPr>
        <w:rFonts w:hint="default"/>
        <w:b w:val="0"/>
        <w:bCs w:val="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jkxZDg4ZDE1OWJhYjc4MTViYjMyMzA3NGUxN2YifQ=="/>
  </w:docVars>
  <w:rsids>
    <w:rsidRoot w:val="00000000"/>
    <w:rsid w:val="05CB141B"/>
    <w:rsid w:val="17257F54"/>
    <w:rsid w:val="28074CD0"/>
    <w:rsid w:val="44676DCB"/>
    <w:rsid w:val="48794506"/>
    <w:rsid w:val="4E682783"/>
    <w:rsid w:val="62870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1544</Words>
  <Characters>1704</Characters>
  <Paragraphs>69</Paragraphs>
  <TotalTime>7</TotalTime>
  <ScaleCrop>false</ScaleCrop>
  <LinksUpToDate>false</LinksUpToDate>
  <CharactersWithSpaces>1735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2024-06-04T03:33:00Z</dcterms:created>
  <dc:creator>Administrator</dc:creator>
  <cp:lastModifiedBy>酒伴还是久伴</cp:lastModifiedBy>
  <cp:lastPrinted>2021-11-18T04:03:00Z</cp:lastPrinted>
  <dcterms:modified xsi:type="dcterms:W3CDTF">2024-06-23T13:53:28Z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4F9D342A49474002AB1A51B49F217A08_13</vt:lpwstr>
  </property>
</Properties>
</file>