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9" w:line="222" w:lineRule="auto"/>
        <w:ind w:left="82"/>
        <w:jc w:val="center"/>
        <w:outlineLvl w:val="0"/>
        <w:rPr>
          <w:rFonts w:ascii="黑体" w:hAnsi="黑体" w:eastAsia="黑体" w:cs="黑体"/>
          <w:b/>
          <w:bCs/>
          <w:spacing w:val="-8"/>
          <w:sz w:val="52"/>
          <w:szCs w:val="52"/>
        </w:rPr>
      </w:pPr>
      <w:r>
        <w:rPr>
          <w:rFonts w:ascii="黑体" w:hAnsi="黑体" w:eastAsia="黑体" w:cs="黑体"/>
          <w:b/>
          <w:bCs/>
          <w:spacing w:val="-5"/>
          <w:sz w:val="52"/>
          <w:szCs w:val="52"/>
        </w:rPr>
        <w:t>博州精河国有林管理局</w:t>
      </w:r>
      <w:r>
        <w:rPr>
          <w:rFonts w:ascii="黑体" w:hAnsi="黑体" w:eastAsia="黑体" w:cs="黑体"/>
          <w:spacing w:val="-104"/>
          <w:sz w:val="52"/>
          <w:szCs w:val="5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  <w:sz w:val="52"/>
          <w:szCs w:val="52"/>
        </w:rPr>
        <w:t xml:space="preserve">2024 </w:t>
      </w:r>
      <w:r>
        <w:rPr>
          <w:rFonts w:ascii="黑体" w:hAnsi="黑体" w:eastAsia="黑体" w:cs="黑体"/>
          <w:b/>
          <w:bCs/>
          <w:spacing w:val="-5"/>
          <w:sz w:val="52"/>
          <w:szCs w:val="52"/>
        </w:rPr>
        <w:t>年中央林</w:t>
      </w:r>
      <w:r>
        <w:rPr>
          <w:rFonts w:ascii="黑体" w:hAnsi="黑体" w:eastAsia="黑体" w:cs="黑体"/>
          <w:b/>
          <w:bCs/>
          <w:spacing w:val="-11"/>
          <w:sz w:val="52"/>
          <w:szCs w:val="52"/>
        </w:rPr>
        <w:t>业草原生态保护恢复资金（森林保护修</w:t>
      </w:r>
      <w:r>
        <w:rPr>
          <w:rFonts w:ascii="黑体" w:hAnsi="黑体" w:eastAsia="黑体" w:cs="黑体"/>
          <w:b/>
          <w:bCs/>
          <w:spacing w:val="-5"/>
          <w:sz w:val="52"/>
          <w:szCs w:val="52"/>
        </w:rPr>
        <w:t>复</w:t>
      </w:r>
      <w:r>
        <w:rPr>
          <w:rFonts w:ascii="Times New Roman" w:hAnsi="Times New Roman" w:eastAsia="Times New Roman" w:cs="Times New Roman"/>
          <w:b/>
          <w:bCs/>
          <w:spacing w:val="-5"/>
          <w:sz w:val="52"/>
          <w:szCs w:val="52"/>
        </w:rPr>
        <w:t>-</w:t>
      </w:r>
      <w:r>
        <w:rPr>
          <w:rFonts w:ascii="黑体" w:hAnsi="黑体" w:eastAsia="黑体" w:cs="黑体"/>
          <w:b/>
          <w:bCs/>
          <w:spacing w:val="-5"/>
          <w:sz w:val="52"/>
          <w:szCs w:val="52"/>
        </w:rPr>
        <w:t>天保工程区）人工造林后期管护</w:t>
      </w:r>
      <w:r>
        <w:rPr>
          <w:rFonts w:ascii="黑体" w:hAnsi="黑体" w:eastAsia="黑体" w:cs="黑体"/>
          <w:b/>
          <w:bCs/>
          <w:spacing w:val="-8"/>
          <w:sz w:val="52"/>
          <w:szCs w:val="52"/>
        </w:rPr>
        <w:t>作业设计</w:t>
      </w:r>
    </w:p>
    <w:p>
      <w:pPr>
        <w:spacing w:before="169" w:line="222" w:lineRule="auto"/>
        <w:ind w:left="82"/>
        <w:jc w:val="center"/>
        <w:outlineLvl w:val="0"/>
        <w:rPr>
          <w:rFonts w:ascii="黑体" w:hAnsi="黑体" w:eastAsia="黑体" w:cs="黑体"/>
          <w:b/>
          <w:bCs/>
          <w:spacing w:val="-8"/>
          <w:sz w:val="52"/>
          <w:szCs w:val="5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6"/>
        <w:textAlignment w:val="baseline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0"/>
          <w:szCs w:val="30"/>
        </w:rPr>
        <w:t xml:space="preserve">1.1  </w:t>
      </w:r>
      <w:r>
        <w:rPr>
          <w:rFonts w:ascii="黑体" w:hAnsi="黑体" w:eastAsia="黑体" w:cs="黑体"/>
          <w:b/>
          <w:bCs/>
          <w:spacing w:val="-4"/>
          <w:sz w:val="30"/>
          <w:szCs w:val="30"/>
        </w:rPr>
        <w:t>项目名称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5" w:right="120" w:firstLine="563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博州精河国有林管理局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2024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年中央林业草原生态保护恢复资金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（森林保护修复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-</w:t>
      </w:r>
      <w:r>
        <w:rPr>
          <w:rFonts w:ascii="仿宋" w:hAnsi="仿宋" w:eastAsia="仿宋" w:cs="仿宋"/>
          <w:spacing w:val="-1"/>
          <w:sz w:val="28"/>
          <w:szCs w:val="28"/>
        </w:rPr>
        <w:t>天保工程区）人工造林后期管护作业设计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1"/>
        <w:textAlignment w:val="baseline"/>
        <w:outlineLvl w:val="1"/>
        <w:rPr>
          <w:rFonts w:ascii="黑体" w:hAnsi="黑体" w:eastAsia="黑体" w:cs="黑体"/>
          <w:sz w:val="30"/>
          <w:szCs w:val="30"/>
        </w:rPr>
      </w:pPr>
      <w:bookmarkStart w:id="0" w:name="bookmark11"/>
      <w:bookmarkEnd w:id="0"/>
      <w:bookmarkStart w:id="1" w:name="bookmark6"/>
      <w:bookmarkEnd w:id="1"/>
      <w:bookmarkStart w:id="2" w:name="bookmark19"/>
      <w:bookmarkEnd w:id="2"/>
      <w:bookmarkStart w:id="3" w:name="bookmark37"/>
      <w:bookmarkEnd w:id="3"/>
      <w:bookmarkStart w:id="4" w:name="bookmark12"/>
      <w:bookmarkEnd w:id="4"/>
      <w:bookmarkStart w:id="5" w:name="bookmark18"/>
      <w:bookmarkEnd w:id="5"/>
      <w:bookmarkStart w:id="6" w:name="bookmark17"/>
      <w:bookmarkEnd w:id="6"/>
      <w:bookmarkStart w:id="7" w:name="bookmark20"/>
      <w:bookmarkEnd w:id="7"/>
      <w:bookmarkStart w:id="8" w:name="bookmark5"/>
      <w:bookmarkEnd w:id="8"/>
      <w:bookmarkStart w:id="9" w:name="bookmark38"/>
      <w:bookmarkEnd w:id="9"/>
      <w:r>
        <w:rPr>
          <w:rFonts w:ascii="Times New Roman" w:hAnsi="Times New Roman" w:eastAsia="Times New Roman" w:cs="Times New Roman"/>
          <w:b/>
          <w:bCs/>
          <w:spacing w:val="-2"/>
          <w:sz w:val="30"/>
          <w:szCs w:val="30"/>
        </w:rPr>
        <w:t xml:space="preserve">3.4  </w:t>
      </w:r>
      <w:r>
        <w:rPr>
          <w:rFonts w:ascii="黑体" w:hAnsi="黑体" w:eastAsia="黑体" w:cs="黑体"/>
          <w:b/>
          <w:bCs/>
          <w:spacing w:val="-2"/>
          <w:sz w:val="30"/>
          <w:szCs w:val="30"/>
        </w:rPr>
        <w:t>建设规模及布局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1" w:firstLine="566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博州精河国有林管理局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2024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年中央林业草原生态保护恢复资金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（森林保护修复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-</w:t>
      </w:r>
      <w:r>
        <w:rPr>
          <w:rFonts w:ascii="仿宋" w:hAnsi="仿宋" w:eastAsia="仿宋" w:cs="仿宋"/>
          <w:spacing w:val="2"/>
          <w:sz w:val="28"/>
          <w:szCs w:val="28"/>
        </w:rPr>
        <w:t>天保工程区）人工造林后期管护作业设计在精河国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有林管理局进行人工造林后期管护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2000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亩，分别位于巴音那木林区、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小海子林区。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4" w:right="93" w:firstLine="596"/>
        <w:jc w:val="both"/>
        <w:textAlignment w:val="baseline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内容：项目区博尔塔拉蒙古自治州精河国有林管理局管辖区，小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海子林区及巴音那木林区其中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林班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26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小班、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34-3</w:t>
      </w:r>
      <w:r>
        <w:rPr>
          <w:rFonts w:ascii="Times New Roman" w:hAnsi="Times New Roman" w:eastAsia="Times New Roman" w:cs="Times New Roman"/>
          <w:spacing w:val="1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小班布置喷灌设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施及巡护管护；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62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林班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34-4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小班，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64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林班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96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小班、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96-1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小班建设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围栏、布置喷灌设施、巡护管护；其余林班进行巡护管护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2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30"/>
          <w:szCs w:val="30"/>
        </w:rPr>
        <w:t>4.2</w:t>
      </w:r>
      <w:r>
        <w:rPr>
          <w:rFonts w:ascii="Times New Roman" w:hAnsi="Times New Roman" w:eastAsia="Times New Roman" w:cs="Times New Roman"/>
          <w:b/>
          <w:bCs/>
          <w:spacing w:val="15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7"/>
          <w:sz w:val="30"/>
          <w:szCs w:val="30"/>
        </w:rPr>
        <w:t>围栏设计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0" w:right="111" w:firstLine="566"/>
        <w:jc w:val="both"/>
        <w:textAlignment w:val="baseline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人工造林后期管护项目区分布在博州精河国有林</w:t>
      </w:r>
      <w:r>
        <w:rPr>
          <w:rFonts w:ascii="仿宋" w:hAnsi="仿宋" w:eastAsia="仿宋" w:cs="仿宋"/>
          <w:spacing w:val="5"/>
          <w:sz w:val="28"/>
          <w:szCs w:val="28"/>
        </w:rPr>
        <w:t>管理局辖区小</w:t>
      </w:r>
      <w:r>
        <w:rPr>
          <w:rFonts w:ascii="仿宋" w:hAnsi="仿宋" w:eastAsia="仿宋" w:cs="仿宋"/>
          <w:spacing w:val="-4"/>
          <w:sz w:val="28"/>
          <w:szCs w:val="28"/>
        </w:rPr>
        <w:t>海子林区。近几年来封育区周边游客较多、人员频繁，在林区乱丢生活垃圾，破坏林木及其他植被资源的行为逐渐增多，对林木及其他植被资源的影响较大，因此根据因害设防的原则，结合项目区现状，选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择在博州精河国有林管理局辖区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64</w:t>
      </w:r>
      <w:r>
        <w:rPr>
          <w:rFonts w:ascii="仿宋" w:hAnsi="仿宋" w:eastAsia="仿宋" w:cs="仿宋"/>
          <w:spacing w:val="-4"/>
          <w:sz w:val="28"/>
          <w:szCs w:val="28"/>
        </w:rPr>
        <w:t>林班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96</w:t>
      </w:r>
      <w:r>
        <w:rPr>
          <w:rFonts w:ascii="仿宋" w:hAnsi="仿宋" w:eastAsia="仿宋" w:cs="仿宋"/>
          <w:spacing w:val="-4"/>
          <w:sz w:val="28"/>
          <w:szCs w:val="28"/>
        </w:rPr>
        <w:t>小班、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96-1</w:t>
      </w:r>
      <w:r>
        <w:rPr>
          <w:rFonts w:ascii="仿宋" w:hAnsi="仿宋" w:eastAsia="仿宋" w:cs="仿宋"/>
          <w:spacing w:val="-4"/>
          <w:sz w:val="28"/>
          <w:szCs w:val="28"/>
        </w:rPr>
        <w:t>小班建设围栏采用全封的设置编织围栏。人工造林后期管护项目区围栏重要拐</w:t>
      </w:r>
      <w:r>
        <w:rPr>
          <w:rFonts w:ascii="仿宋" w:hAnsi="仿宋" w:eastAsia="仿宋" w:cs="仿宋"/>
          <w:spacing w:val="-3"/>
          <w:sz w:val="28"/>
          <w:szCs w:val="28"/>
        </w:rPr>
        <w:t>点坐标见表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。</w:t>
      </w:r>
      <w:r>
        <w:rPr>
          <w:rFonts w:ascii="仿宋" w:hAnsi="仿宋" w:eastAsia="仿宋" w:cs="仿宋"/>
          <w:spacing w:val="-5"/>
          <w:sz w:val="28"/>
          <w:szCs w:val="28"/>
        </w:rPr>
        <w:t>该区域建设围栏长度为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750</w:t>
      </w:r>
      <w:r>
        <w:rPr>
          <w:rFonts w:ascii="仿宋" w:hAnsi="仿宋" w:eastAsia="仿宋" w:cs="仿宋"/>
          <w:spacing w:val="-5"/>
          <w:sz w:val="28"/>
          <w:szCs w:val="28"/>
        </w:rPr>
        <w:t>米。采用编织围栏全封的</w:t>
      </w:r>
      <w:r>
        <w:rPr>
          <w:rFonts w:ascii="仿宋" w:hAnsi="仿宋" w:eastAsia="仿宋" w:cs="仿宋"/>
          <w:spacing w:val="-6"/>
          <w:sz w:val="28"/>
          <w:szCs w:val="28"/>
        </w:rPr>
        <w:t>方式，给植</w:t>
      </w:r>
      <w:r>
        <w:rPr>
          <w:rFonts w:ascii="仿宋" w:hAnsi="仿宋" w:eastAsia="仿宋" w:cs="仿宋"/>
          <w:spacing w:val="-1"/>
          <w:sz w:val="28"/>
          <w:szCs w:val="28"/>
        </w:rPr>
        <w:t>物以恢复生长和繁殖更新的机会，促进天然植被的恢复。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0"/>
        <w:textAlignment w:val="baseline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4.2.1</w:t>
      </w:r>
      <w:r>
        <w:rPr>
          <w:rFonts w:ascii="Times New Roman" w:hAnsi="Times New Roman" w:eastAsia="Times New Roman" w:cs="Times New Roman"/>
          <w:b/>
          <w:bCs/>
          <w:spacing w:val="13"/>
          <w:sz w:val="28"/>
          <w:szCs w:val="28"/>
        </w:rPr>
        <w:t xml:space="preserve">  </w:t>
      </w: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围栏规格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0" w:right="69" w:firstLine="562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根据封育区实际情况，采用编结围栏，围栏角钢立柱高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3.0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米，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角钢立柱规格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90</w:t>
      </w:r>
      <w:r>
        <w:rPr>
          <w:rFonts w:ascii="仿宋" w:hAnsi="仿宋" w:eastAsia="仿宋" w:cs="仿宋"/>
          <w:spacing w:val="-7"/>
          <w:sz w:val="28"/>
          <w:szCs w:val="28"/>
        </w:rPr>
        <w:t>毫米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*90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毫米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*4.5</w:t>
      </w:r>
      <w:r>
        <w:rPr>
          <w:rFonts w:ascii="仿宋" w:hAnsi="仿宋" w:eastAsia="仿宋" w:cs="仿宋"/>
          <w:spacing w:val="-7"/>
          <w:sz w:val="28"/>
          <w:szCs w:val="28"/>
        </w:rPr>
        <w:t>毫米，围栏高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2.5</w:t>
      </w:r>
      <w:r>
        <w:rPr>
          <w:rFonts w:ascii="仿宋" w:hAnsi="仿宋" w:eastAsia="仿宋" w:cs="仿宋"/>
          <w:spacing w:val="-7"/>
          <w:sz w:val="28"/>
          <w:szCs w:val="28"/>
        </w:rPr>
        <w:t>米，桩距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3</w:t>
      </w:r>
      <w:r>
        <w:rPr>
          <w:rFonts w:ascii="仿宋" w:hAnsi="仿宋" w:eastAsia="仿宋" w:cs="仿宋"/>
          <w:spacing w:val="-7"/>
          <w:sz w:val="28"/>
          <w:szCs w:val="28"/>
        </w:rPr>
        <w:t>米，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每隔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30</w:t>
      </w:r>
      <w:r>
        <w:rPr>
          <w:rFonts w:ascii="仿宋" w:hAnsi="仿宋" w:eastAsia="仿宋" w:cs="仿宋"/>
          <w:spacing w:val="-3"/>
          <w:sz w:val="28"/>
          <w:szCs w:val="28"/>
        </w:rPr>
        <w:t>米设置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</w:t>
      </w:r>
      <w:r>
        <w:rPr>
          <w:rFonts w:ascii="仿宋" w:hAnsi="仿宋" w:eastAsia="仿宋" w:cs="仿宋"/>
          <w:spacing w:val="-3"/>
          <w:sz w:val="28"/>
          <w:szCs w:val="28"/>
        </w:rPr>
        <w:t>组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</w:t>
      </w:r>
      <w:r>
        <w:rPr>
          <w:rFonts w:ascii="仿宋" w:hAnsi="仿宋" w:eastAsia="仿宋" w:cs="仿宋"/>
          <w:spacing w:val="-3"/>
          <w:sz w:val="28"/>
          <w:szCs w:val="28"/>
        </w:rPr>
        <w:t>个支撑杆。编结围栏丝径不小于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4.5</w:t>
      </w:r>
      <w:r>
        <w:rPr>
          <w:rFonts w:ascii="仿宋" w:hAnsi="仿宋" w:eastAsia="仿宋" w:cs="仿宋"/>
          <w:spacing w:val="-3"/>
          <w:sz w:val="28"/>
          <w:szCs w:val="28"/>
        </w:rPr>
        <w:t>毫米，低</w:t>
      </w:r>
      <w:r>
        <w:rPr>
          <w:rFonts w:ascii="仿宋" w:hAnsi="仿宋" w:eastAsia="仿宋" w:cs="仿宋"/>
          <w:spacing w:val="-2"/>
          <w:sz w:val="28"/>
          <w:szCs w:val="28"/>
        </w:rPr>
        <w:t>碳钢丝，热镀锌防腐材质，钢丝抗拉强度不小于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900Mpa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，编结围栏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4" w:right="55" w:firstLine="31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网孔纬线网宽不大于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200</w:t>
      </w:r>
      <w:r>
        <w:rPr>
          <w:rFonts w:ascii="仿宋" w:hAnsi="仿宋" w:eastAsia="仿宋" w:cs="仿宋"/>
          <w:spacing w:val="-3"/>
          <w:sz w:val="28"/>
          <w:szCs w:val="28"/>
        </w:rPr>
        <w:t>毫米，经线间距不大于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50</w:t>
      </w:r>
      <w:r>
        <w:rPr>
          <w:rFonts w:ascii="仿宋" w:hAnsi="仿宋" w:eastAsia="仿宋" w:cs="仿宋"/>
          <w:spacing w:val="-3"/>
          <w:sz w:val="28"/>
          <w:szCs w:val="28"/>
        </w:rPr>
        <w:t>毫米（具体竖向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网孔可根据成品规格</w:t>
      </w:r>
      <w:r>
        <w:rPr>
          <w:rFonts w:ascii="仿宋" w:hAnsi="仿宋" w:eastAsia="仿宋" w:cs="仿宋"/>
          <w:spacing w:val="-3"/>
          <w:sz w:val="28"/>
          <w:szCs w:val="28"/>
        </w:rPr>
        <w:t>），</w:t>
      </w:r>
      <w:r>
        <w:rPr>
          <w:rFonts w:ascii="仿宋" w:hAnsi="仿宋" w:eastAsia="仿宋" w:cs="仿宋"/>
          <w:spacing w:val="-4"/>
          <w:sz w:val="28"/>
          <w:szCs w:val="28"/>
        </w:rPr>
        <w:t>挂结要求：围栏张紧，间距均匀，稳固不脱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落。立柱预埋深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0.5m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，需用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C25</w:t>
      </w:r>
      <w:r>
        <w:rPr>
          <w:rFonts w:ascii="Times New Roman" w:hAnsi="Times New Roman" w:eastAsia="Times New Roman" w:cs="Times New Roman"/>
          <w:spacing w:val="17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砼筑，砼基座规格为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50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厘米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×50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米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×50</w:t>
      </w:r>
      <w:r>
        <w:rPr>
          <w:rFonts w:ascii="Times New Roman" w:hAnsi="Times New Roman" w:eastAsia="Times New Roman" w:cs="Times New Roman"/>
          <w:spacing w:val="28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厘米</w:t>
      </w:r>
      <w:r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3"/>
          <w:sz w:val="28"/>
          <w:szCs w:val="28"/>
        </w:rPr>
        <w:t>基座制作完成后要经常洒水养护，必要时覆盖草帘或塑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料薄膜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）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，立柱预埋于砼正中。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85"/>
        <w:textAlignment w:val="baseline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4.2.2</w:t>
      </w:r>
      <w:r>
        <w:rPr>
          <w:rFonts w:ascii="Times New Roman" w:hAnsi="Times New Roman" w:eastAsia="Times New Roman" w:cs="Times New Roman"/>
          <w:b/>
          <w:bCs/>
          <w:spacing w:val="13"/>
          <w:sz w:val="28"/>
          <w:szCs w:val="28"/>
        </w:rPr>
        <w:t xml:space="preserve">  </w:t>
      </w: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围栏安装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4" w:right="55" w:firstLine="591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围栏定线：平地定线在预建围栏地块线路的</w:t>
      </w:r>
      <w:r>
        <w:rPr>
          <w:rFonts w:ascii="仿宋" w:hAnsi="仿宋" w:eastAsia="仿宋" w:cs="仿宋"/>
          <w:spacing w:val="-6"/>
          <w:sz w:val="28"/>
          <w:szCs w:val="28"/>
        </w:rPr>
        <w:t>两端各设标桩，从起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始标桩起，平均每隔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30</w:t>
      </w:r>
      <w:r>
        <w:rPr>
          <w:rFonts w:ascii="仿宋" w:hAnsi="仿宋" w:eastAsia="仿宋" w:cs="仿宋"/>
          <w:spacing w:val="-3"/>
          <w:sz w:val="28"/>
          <w:szCs w:val="28"/>
        </w:rPr>
        <w:t>米设置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</w:t>
      </w:r>
      <w:r>
        <w:rPr>
          <w:rFonts w:ascii="仿宋" w:hAnsi="仿宋" w:eastAsia="仿宋" w:cs="仿宋"/>
          <w:spacing w:val="-3"/>
          <w:sz w:val="28"/>
          <w:szCs w:val="28"/>
        </w:rPr>
        <w:t>组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</w:t>
      </w:r>
      <w:r>
        <w:rPr>
          <w:rFonts w:ascii="仿宋" w:hAnsi="仿宋" w:eastAsia="仿宋" w:cs="仿宋"/>
          <w:spacing w:val="-3"/>
          <w:sz w:val="28"/>
          <w:szCs w:val="28"/>
        </w:rPr>
        <w:t>个支撑杆，支撑杆规</w:t>
      </w:r>
      <w:r>
        <w:rPr>
          <w:rFonts w:ascii="仿宋" w:hAnsi="仿宋" w:eastAsia="仿宋" w:cs="仿宋"/>
          <w:spacing w:val="-4"/>
          <w:sz w:val="28"/>
          <w:szCs w:val="28"/>
        </w:rPr>
        <w:t>格为国标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电焊钢管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50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，直至全线完成。起伏地段定线，在欲建围栏地块线路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的两端各设标桩，定准方位；中间遇小丘或凹地，要在小丘或凹地依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据地形的复杂程度增设标桩，要求观察者能同时看到三个标桩，使各</w:t>
      </w:r>
      <w:r>
        <w:rPr>
          <w:rFonts w:ascii="仿宋" w:hAnsi="仿宋" w:eastAsia="仿宋" w:cs="仿宋"/>
          <w:spacing w:val="-3"/>
          <w:sz w:val="28"/>
          <w:szCs w:val="28"/>
        </w:rPr>
        <w:t>标桩成直线。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8" w:right="55" w:firstLine="567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线路清理：对预建围栏的作业线路要清除枯死木、土丘、石块等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障碍物，平整地面。在桩基周围浇灌混凝土固定，底浇筑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C25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混凝</w:t>
      </w:r>
      <w:r>
        <w:rPr>
          <w:rFonts w:ascii="仿宋" w:hAnsi="仿宋" w:eastAsia="仿宋" w:cs="仿宋"/>
          <w:spacing w:val="-6"/>
          <w:sz w:val="28"/>
          <w:szCs w:val="28"/>
        </w:rPr>
        <w:t>土基座。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3"/>
        <w:textAlignment w:val="baseline"/>
        <w:outlineLvl w:val="1"/>
        <w:rPr>
          <w:rFonts w:ascii="黑体" w:hAnsi="黑体" w:eastAsia="黑体" w:cs="黑体"/>
          <w:sz w:val="30"/>
          <w:szCs w:val="30"/>
        </w:rPr>
      </w:pPr>
      <w:bookmarkStart w:id="10" w:name="bookmark46"/>
      <w:bookmarkEnd w:id="10"/>
      <w:bookmarkStart w:id="11" w:name="bookmark45"/>
      <w:bookmarkEnd w:id="11"/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4.3.</w:t>
      </w:r>
      <w:r>
        <w:rPr>
          <w:rFonts w:ascii="Times New Roman" w:hAnsi="Times New Roman" w:eastAsia="Times New Roman" w:cs="Times New Roman"/>
          <w:b/>
          <w:bCs/>
          <w:spacing w:val="10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喷灌设计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4" w:right="55" w:firstLine="562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小海子林区及巴音那木林区其中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林班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26</w:t>
      </w:r>
      <w:r>
        <w:rPr>
          <w:rFonts w:ascii="仿宋" w:hAnsi="仿宋" w:eastAsia="仿宋" w:cs="仿宋"/>
          <w:spacing w:val="-4"/>
          <w:sz w:val="28"/>
          <w:szCs w:val="28"/>
        </w:rPr>
        <w:t>小班、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34-3</w:t>
      </w:r>
      <w:r>
        <w:rPr>
          <w:rFonts w:ascii="仿宋" w:hAnsi="仿宋" w:eastAsia="仿宋" w:cs="仿宋"/>
          <w:spacing w:val="-4"/>
          <w:sz w:val="28"/>
          <w:szCs w:val="28"/>
        </w:rPr>
        <w:t>小班；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62</w:t>
      </w:r>
      <w:r>
        <w:rPr>
          <w:rFonts w:ascii="仿宋" w:hAnsi="仿宋" w:eastAsia="仿宋" w:cs="仿宋"/>
          <w:sz w:val="28"/>
          <w:szCs w:val="28"/>
        </w:rPr>
        <w:t>林班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34-4</w:t>
      </w:r>
      <w:r>
        <w:rPr>
          <w:rFonts w:ascii="仿宋" w:hAnsi="仿宋" w:eastAsia="仿宋" w:cs="仿宋"/>
          <w:sz w:val="28"/>
          <w:szCs w:val="28"/>
        </w:rPr>
        <w:t>小班，</w:t>
      </w:r>
      <w:r>
        <w:rPr>
          <w:rFonts w:ascii="Times New Roman" w:hAnsi="Times New Roman" w:eastAsia="Times New Roman" w:cs="Times New Roman"/>
          <w:sz w:val="28"/>
          <w:szCs w:val="28"/>
        </w:rPr>
        <w:t>64</w:t>
      </w:r>
      <w:r>
        <w:rPr>
          <w:rFonts w:ascii="仿宋" w:hAnsi="仿宋" w:eastAsia="仿宋" w:cs="仿宋"/>
          <w:sz w:val="28"/>
          <w:szCs w:val="28"/>
        </w:rPr>
        <w:t>林班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96</w:t>
      </w:r>
      <w:r>
        <w:rPr>
          <w:rFonts w:ascii="仿宋" w:hAnsi="仿宋" w:eastAsia="仿宋" w:cs="仿宋"/>
          <w:sz w:val="28"/>
          <w:szCs w:val="28"/>
        </w:rPr>
        <w:t>小班、</w:t>
      </w:r>
      <w:r>
        <w:rPr>
          <w:rFonts w:ascii="Times New Roman" w:hAnsi="Times New Roman" w:eastAsia="Times New Roman" w:cs="Times New Roman"/>
          <w:sz w:val="28"/>
          <w:szCs w:val="28"/>
        </w:rPr>
        <w:t>96-1</w:t>
      </w:r>
      <w:r>
        <w:rPr>
          <w:rFonts w:ascii="仿宋" w:hAnsi="仿宋" w:eastAsia="仿宋" w:cs="仿宋"/>
          <w:sz w:val="28"/>
          <w:szCs w:val="28"/>
        </w:rPr>
        <w:t>小班，造林区树木较小</w:t>
      </w:r>
      <w:r>
        <w:rPr>
          <w:rFonts w:ascii="仿宋" w:hAnsi="仿宋" w:eastAsia="仿宋" w:cs="仿宋"/>
          <w:spacing w:val="-1"/>
          <w:sz w:val="28"/>
          <w:szCs w:val="28"/>
        </w:rPr>
        <w:t>，树</w:t>
      </w:r>
      <w:r>
        <w:rPr>
          <w:rFonts w:ascii="仿宋" w:hAnsi="仿宋" w:eastAsia="仿宋" w:cs="仿宋"/>
          <w:spacing w:val="-4"/>
          <w:sz w:val="28"/>
          <w:szCs w:val="28"/>
        </w:rPr>
        <w:t>势较弱，喷灌设施不完善，为保证造林区苗木正常生长，结合项目区</w:t>
      </w:r>
      <w:r>
        <w:rPr>
          <w:rFonts w:ascii="仿宋" w:hAnsi="仿宋" w:eastAsia="仿宋" w:cs="仿宋"/>
          <w:spacing w:val="-1"/>
          <w:sz w:val="28"/>
          <w:szCs w:val="28"/>
        </w:rPr>
        <w:t>现状，选择在上述林班小班布置喷灌设施。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85"/>
        <w:textAlignment w:val="baseline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4.3.1</w:t>
      </w:r>
      <w:r>
        <w:rPr>
          <w:rFonts w:ascii="Times New Roman" w:hAnsi="Times New Roman" w:eastAsia="Times New Roman" w:cs="Times New Roman"/>
          <w:b/>
          <w:bCs/>
          <w:spacing w:val="9"/>
          <w:sz w:val="28"/>
          <w:szCs w:val="28"/>
        </w:rPr>
        <w:t xml:space="preserve">  </w:t>
      </w: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喷灌规格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4" w:firstLine="568"/>
        <w:jc w:val="both"/>
        <w:textAlignment w:val="baseline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结合项目区林班小班实际情况，采用喷灌的模式进行灌溉，喷灌</w:t>
      </w:r>
      <w:r>
        <w:rPr>
          <w:rFonts w:ascii="仿宋" w:hAnsi="仿宋" w:eastAsia="仿宋" w:cs="仿宋"/>
          <w:spacing w:val="-6"/>
          <w:sz w:val="28"/>
          <w:szCs w:val="28"/>
        </w:rPr>
        <w:t>设施的铝合金材质喷灌架，高度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仿宋" w:hAnsi="仿宋" w:eastAsia="仿宋" w:cs="仿宋"/>
          <w:spacing w:val="-6"/>
          <w:sz w:val="28"/>
          <w:szCs w:val="28"/>
        </w:rPr>
        <w:t>米，使用角铁在地上固定。球阀使</w:t>
      </w:r>
      <w:r>
        <w:rPr>
          <w:rFonts w:ascii="仿宋" w:hAnsi="仿宋" w:eastAsia="仿宋" w:cs="仿宋"/>
          <w:spacing w:val="-4"/>
          <w:sz w:val="28"/>
          <w:szCs w:val="28"/>
        </w:rPr>
        <w:t>用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32</w:t>
      </w:r>
      <w:r>
        <w:rPr>
          <w:rFonts w:ascii="仿宋" w:hAnsi="仿宋" w:eastAsia="仿宋" w:cs="仿宋"/>
          <w:spacing w:val="-4"/>
          <w:sz w:val="28"/>
          <w:szCs w:val="28"/>
        </w:rPr>
        <w:t>球阀，其余辅助设施：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50</w:t>
      </w:r>
      <w:r>
        <w:rPr>
          <w:rFonts w:ascii="仿宋" w:hAnsi="仿宋" w:eastAsia="仿宋" w:cs="仿宋"/>
          <w:spacing w:val="-4"/>
          <w:sz w:val="28"/>
          <w:szCs w:val="28"/>
        </w:rPr>
        <w:t>球阀、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63</w:t>
      </w:r>
      <w:r>
        <w:rPr>
          <w:rFonts w:ascii="仿宋" w:hAnsi="仿宋" w:eastAsia="仿宋" w:cs="仿宋"/>
          <w:spacing w:val="-4"/>
          <w:sz w:val="28"/>
          <w:szCs w:val="28"/>
        </w:rPr>
        <w:t>球阀、弯头、三通、四通、</w:t>
      </w:r>
      <w:r>
        <w:rPr>
          <w:rFonts w:ascii="仿宋" w:hAnsi="仿宋" w:eastAsia="仿宋" w:cs="仿宋"/>
          <w:spacing w:val="-3"/>
          <w:sz w:val="28"/>
          <w:szCs w:val="28"/>
        </w:rPr>
        <w:t>直通、喷灌管。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85"/>
        <w:textAlignment w:val="baseline"/>
        <w:outlineLvl w:val="2"/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4.3.2</w:t>
      </w:r>
      <w:r>
        <w:rPr>
          <w:rFonts w:ascii="Times New Roman" w:hAnsi="Times New Roman" w:eastAsia="Times New Roman" w:cs="Times New Roman"/>
          <w:b/>
          <w:bCs/>
          <w:spacing w:val="9"/>
          <w:sz w:val="28"/>
          <w:szCs w:val="28"/>
        </w:rPr>
        <w:t xml:space="preserve">  </w:t>
      </w: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喷灌安装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5" w:firstLine="563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对预布置喷灌的作业线路要清除枯死木、土丘、石块等障</w:t>
      </w:r>
      <w:r>
        <w:rPr>
          <w:rFonts w:ascii="仿宋" w:hAnsi="仿宋" w:eastAsia="仿宋" w:cs="仿宋"/>
          <w:spacing w:val="-3"/>
          <w:sz w:val="28"/>
          <w:szCs w:val="28"/>
        </w:rPr>
        <w:t>碍物，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平整地面，便于铺设管线。喷灌的灌溉半径为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</w:t>
      </w:r>
      <w:r>
        <w:rPr>
          <w:rFonts w:ascii="仿宋" w:hAnsi="仿宋" w:eastAsia="仿宋" w:cs="仿宋"/>
          <w:spacing w:val="-1"/>
          <w:sz w:val="28"/>
          <w:szCs w:val="28"/>
        </w:rPr>
        <w:t>米，为保证</w:t>
      </w:r>
      <w:r>
        <w:rPr>
          <w:rFonts w:ascii="仿宋" w:hAnsi="仿宋" w:eastAsia="仿宋" w:cs="仿宋"/>
          <w:spacing w:val="-2"/>
          <w:sz w:val="28"/>
          <w:szCs w:val="28"/>
        </w:rPr>
        <w:t>灌溉区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均匀灌溉，喷灌设施之间的间距为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</w:t>
      </w:r>
      <w:bookmarkStart w:id="16" w:name="_GoBack"/>
      <w:bookmarkEnd w:id="16"/>
      <w:r>
        <w:rPr>
          <w:rFonts w:ascii="仿宋" w:hAnsi="仿宋" w:eastAsia="仿宋" w:cs="仿宋"/>
          <w:spacing w:val="-1"/>
          <w:sz w:val="28"/>
          <w:szCs w:val="28"/>
        </w:rPr>
        <w:t>米。在灌溉期间要注意</w:t>
      </w:r>
      <w:r>
        <w:rPr>
          <w:rFonts w:ascii="仿宋" w:hAnsi="仿宋" w:eastAsia="仿宋" w:cs="仿宋"/>
          <w:spacing w:val="-2"/>
          <w:sz w:val="28"/>
          <w:szCs w:val="28"/>
        </w:rPr>
        <w:t>检查喷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灌设施是否正常运行，遇到漏水或其他不正常运行的情况及时维修。</w:t>
      </w:r>
    </w:p>
    <w:p>
      <w:pPr>
        <w:pStyle w:val="2"/>
        <w:spacing w:line="261" w:lineRule="auto"/>
      </w:pPr>
      <w:bookmarkStart w:id="12" w:name="bookmark50"/>
      <w:bookmarkEnd w:id="12"/>
      <w:bookmarkStart w:id="13" w:name="bookmark49"/>
      <w:bookmarkEnd w:id="13"/>
      <w:bookmarkStart w:id="14" w:name="bookmark47"/>
      <w:bookmarkEnd w:id="14"/>
      <w:bookmarkStart w:id="15" w:name="bookmark48"/>
      <w:bookmarkEnd w:id="15"/>
    </w:p>
    <w:p>
      <w:pPr>
        <w:spacing w:before="91" w:line="332" w:lineRule="auto"/>
        <w:ind w:left="511" w:right="111" w:hanging="38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5-1    </w:t>
      </w:r>
    </w:p>
    <w:p>
      <w:pPr>
        <w:spacing w:before="91" w:line="332" w:lineRule="auto"/>
        <w:ind w:left="511" w:right="111" w:hanging="38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博州精河国有林管理局</w:t>
      </w:r>
      <w:r>
        <w:rPr>
          <w:rFonts w:ascii="Times New Roman" w:hAnsi="Times New Roman" w:eastAsia="Times New Roman" w:cs="Times New Roman"/>
          <w:sz w:val="28"/>
          <w:szCs w:val="28"/>
        </w:rPr>
        <w:t>2024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 xml:space="preserve">年中央林业草原生态保护恢复资金 </w:t>
      </w:r>
      <w:r>
        <w:rPr>
          <w:rFonts w:ascii="黑体" w:hAnsi="黑体" w:eastAsia="黑体" w:cs="黑体"/>
          <w:spacing w:val="-1"/>
          <w:sz w:val="28"/>
          <w:szCs w:val="28"/>
        </w:rPr>
        <w:t>（森林保护修复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—</w:t>
      </w:r>
      <w:r>
        <w:rPr>
          <w:rFonts w:ascii="黑体" w:hAnsi="黑体" w:eastAsia="黑体" w:cs="黑体"/>
          <w:spacing w:val="-1"/>
          <w:sz w:val="28"/>
          <w:szCs w:val="28"/>
        </w:rPr>
        <w:t>天保工程区）人工造林后期管护项目概</w:t>
      </w:r>
      <w:r>
        <w:rPr>
          <w:rFonts w:ascii="黑体" w:hAnsi="黑体" w:eastAsia="黑体" w:cs="黑体"/>
          <w:spacing w:val="-2"/>
          <w:sz w:val="28"/>
          <w:szCs w:val="28"/>
        </w:rPr>
        <w:t>算表</w:t>
      </w:r>
    </w:p>
    <w:tbl>
      <w:tblPr>
        <w:tblStyle w:val="5"/>
        <w:tblW w:w="85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330"/>
        <w:gridCol w:w="1607"/>
        <w:gridCol w:w="937"/>
        <w:gridCol w:w="799"/>
        <w:gridCol w:w="1062"/>
        <w:gridCol w:w="1062"/>
        <w:gridCol w:w="10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24" w:type="dxa"/>
            <w:vAlign w:val="top"/>
          </w:tcPr>
          <w:p>
            <w:pPr>
              <w:spacing w:before="199" w:line="231" w:lineRule="auto"/>
              <w:ind w:left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9"/>
                <w:szCs w:val="19"/>
              </w:rPr>
              <w:t>序号</w:t>
            </w:r>
          </w:p>
        </w:tc>
        <w:tc>
          <w:tcPr>
            <w:tcW w:w="1330" w:type="dxa"/>
            <w:vAlign w:val="top"/>
          </w:tcPr>
          <w:p>
            <w:pPr>
              <w:spacing w:before="199" w:line="233" w:lineRule="auto"/>
              <w:ind w:left="4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9"/>
                <w:szCs w:val="19"/>
              </w:rPr>
              <w:t>项目</w:t>
            </w:r>
          </w:p>
        </w:tc>
        <w:tc>
          <w:tcPr>
            <w:tcW w:w="1607" w:type="dxa"/>
            <w:vAlign w:val="top"/>
          </w:tcPr>
          <w:p>
            <w:pPr>
              <w:spacing w:before="70" w:line="241" w:lineRule="auto"/>
              <w:ind w:left="648" w:right="530" w:hanging="11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19"/>
                <w:szCs w:val="19"/>
              </w:rPr>
              <w:t>规格及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"/>
                <w:sz w:val="19"/>
                <w:szCs w:val="19"/>
              </w:rPr>
              <w:t>型号</w:t>
            </w:r>
          </w:p>
        </w:tc>
        <w:tc>
          <w:tcPr>
            <w:tcW w:w="937" w:type="dxa"/>
            <w:vAlign w:val="top"/>
          </w:tcPr>
          <w:p>
            <w:pPr>
              <w:spacing w:before="199" w:line="230" w:lineRule="auto"/>
              <w:ind w:left="2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19"/>
                <w:szCs w:val="19"/>
              </w:rPr>
              <w:t>单位</w:t>
            </w:r>
          </w:p>
        </w:tc>
        <w:tc>
          <w:tcPr>
            <w:tcW w:w="799" w:type="dxa"/>
            <w:vAlign w:val="top"/>
          </w:tcPr>
          <w:p>
            <w:pPr>
              <w:spacing w:before="199" w:line="232" w:lineRule="auto"/>
              <w:ind w:left="2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19"/>
                <w:szCs w:val="19"/>
              </w:rPr>
              <w:t>数量</w:t>
            </w:r>
          </w:p>
        </w:tc>
        <w:tc>
          <w:tcPr>
            <w:tcW w:w="1062" w:type="dxa"/>
            <w:vAlign w:val="top"/>
          </w:tcPr>
          <w:p>
            <w:pPr>
              <w:spacing w:before="69" w:line="243" w:lineRule="auto"/>
              <w:ind w:left="244" w:right="247" w:firstLine="1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19"/>
                <w:szCs w:val="19"/>
              </w:rPr>
              <w:t>单价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19"/>
                <w:szCs w:val="19"/>
              </w:rPr>
              <w:t>（元）</w:t>
            </w:r>
          </w:p>
        </w:tc>
        <w:tc>
          <w:tcPr>
            <w:tcW w:w="1062" w:type="dxa"/>
            <w:vAlign w:val="top"/>
          </w:tcPr>
          <w:p>
            <w:pPr>
              <w:spacing w:before="70" w:line="242" w:lineRule="auto"/>
              <w:ind w:left="147" w:right="143" w:firstLine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9"/>
                <w:szCs w:val="19"/>
              </w:rPr>
              <w:t>合计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pacing w:val="-1"/>
                <w:sz w:val="19"/>
                <w:szCs w:val="19"/>
              </w:rPr>
              <w:t>（万元）</w:t>
            </w:r>
          </w:p>
        </w:tc>
        <w:tc>
          <w:tcPr>
            <w:tcW w:w="1099" w:type="dxa"/>
            <w:vAlign w:val="top"/>
          </w:tcPr>
          <w:p>
            <w:pPr>
              <w:spacing w:before="200" w:line="233" w:lineRule="auto"/>
              <w:ind w:left="3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spacing w:before="46" w:line="230" w:lineRule="auto"/>
              <w:ind w:left="35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z w:val="19"/>
                <w:szCs w:val="19"/>
              </w:rPr>
              <w:t>总投资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6"/>
              <w:spacing w:before="80" w:line="195" w:lineRule="auto"/>
              <w:ind w:left="318"/>
              <w:rPr>
                <w:sz w:val="19"/>
                <w:szCs w:val="19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624" w:type="dxa"/>
            <w:vAlign w:val="top"/>
          </w:tcPr>
          <w:p>
            <w:pPr>
              <w:spacing w:before="176" w:line="143" w:lineRule="exact"/>
              <w:ind w:left="22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position w:val="-3"/>
                <w:sz w:val="19"/>
                <w:szCs w:val="19"/>
              </w:rPr>
              <w:t>一</w:t>
            </w:r>
          </w:p>
        </w:tc>
        <w:tc>
          <w:tcPr>
            <w:tcW w:w="1330" w:type="dxa"/>
            <w:vAlign w:val="top"/>
          </w:tcPr>
          <w:p>
            <w:pPr>
              <w:spacing w:before="96" w:line="232" w:lineRule="auto"/>
              <w:ind w:left="2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19"/>
                <w:szCs w:val="19"/>
              </w:rPr>
              <w:t>直接费用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6"/>
              <w:spacing w:before="130" w:line="195" w:lineRule="auto"/>
              <w:ind w:left="361"/>
              <w:rPr>
                <w:sz w:val="19"/>
                <w:szCs w:val="19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2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4" w:line="195" w:lineRule="auto"/>
              <w:ind w:left="2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33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46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围栏</w:t>
            </w:r>
          </w:p>
        </w:tc>
        <w:tc>
          <w:tcPr>
            <w:tcW w:w="1607" w:type="dxa"/>
            <w:vAlign w:val="top"/>
          </w:tcPr>
          <w:p>
            <w:pPr>
              <w:spacing w:before="68" w:line="231" w:lineRule="auto"/>
              <w:ind w:left="14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编结围栏，角钢</w:t>
            </w:r>
          </w:p>
          <w:p>
            <w:pPr>
              <w:pStyle w:val="6"/>
              <w:spacing w:before="21" w:line="231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立柱高</w:t>
            </w:r>
            <w:r>
              <w:rPr>
                <w:spacing w:val="-1"/>
                <w:sz w:val="19"/>
                <w:szCs w:val="19"/>
              </w:rPr>
              <w:t>3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米，国标</w:t>
            </w:r>
          </w:p>
          <w:p>
            <w:pPr>
              <w:pStyle w:val="6"/>
              <w:spacing w:before="21" w:line="231" w:lineRule="auto"/>
              <w:ind w:left="31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壁厚</w:t>
            </w:r>
            <w:r>
              <w:rPr>
                <w:spacing w:val="5"/>
                <w:sz w:val="19"/>
                <w:szCs w:val="19"/>
              </w:rPr>
              <w:t>4.5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毫米</w:t>
            </w:r>
          </w:p>
        </w:tc>
        <w:tc>
          <w:tcPr>
            <w:tcW w:w="93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3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米</w:t>
            </w:r>
          </w:p>
        </w:tc>
        <w:tc>
          <w:tcPr>
            <w:tcW w:w="79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4" w:line="195" w:lineRule="auto"/>
              <w:ind w:left="25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770</w:t>
            </w:r>
          </w:p>
        </w:tc>
        <w:tc>
          <w:tcPr>
            <w:tcW w:w="1062" w:type="dxa"/>
            <w:vAlign w:val="top"/>
          </w:tcPr>
          <w:p>
            <w:pPr>
              <w:pStyle w:val="6"/>
              <w:spacing w:before="54" w:line="195" w:lineRule="auto"/>
              <w:ind w:left="438"/>
              <w:rPr>
                <w:sz w:val="19"/>
                <w:szCs w:val="19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6"/>
              <w:spacing w:before="54" w:line="195" w:lineRule="auto"/>
              <w:ind w:left="358"/>
              <w:rPr>
                <w:sz w:val="19"/>
                <w:szCs w:val="19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62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4" w:line="195" w:lineRule="auto"/>
              <w:ind w:left="2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3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1" w:line="231" w:lineRule="auto"/>
              <w:ind w:left="2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喷灌设施</w:t>
            </w:r>
          </w:p>
        </w:tc>
        <w:tc>
          <w:tcPr>
            <w:tcW w:w="1607" w:type="dxa"/>
            <w:vAlign w:val="top"/>
          </w:tcPr>
          <w:p>
            <w:pPr>
              <w:spacing w:before="87" w:line="230" w:lineRule="auto"/>
              <w:ind w:left="14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给水管含辅材抗</w:t>
            </w:r>
          </w:p>
          <w:p>
            <w:pPr>
              <w:pStyle w:val="6"/>
              <w:spacing w:before="22" w:line="232" w:lineRule="auto"/>
              <w:ind w:left="15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16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压力管材，安</w:t>
            </w:r>
          </w:p>
          <w:p>
            <w:pPr>
              <w:spacing w:before="20" w:line="233" w:lineRule="auto"/>
              <w:ind w:left="44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装、运输</w:t>
            </w:r>
          </w:p>
        </w:tc>
        <w:tc>
          <w:tcPr>
            <w:tcW w:w="93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2" w:line="238" w:lineRule="auto"/>
              <w:ind w:left="38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亩</w:t>
            </w:r>
          </w:p>
        </w:tc>
        <w:tc>
          <w:tcPr>
            <w:tcW w:w="79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4" w:line="195" w:lineRule="auto"/>
              <w:ind w:left="26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</w:t>
            </w:r>
          </w:p>
        </w:tc>
        <w:tc>
          <w:tcPr>
            <w:tcW w:w="1062" w:type="dxa"/>
            <w:vAlign w:val="top"/>
          </w:tcPr>
          <w:p>
            <w:pPr>
              <w:pStyle w:val="6"/>
              <w:spacing w:before="54" w:line="195" w:lineRule="auto"/>
              <w:ind w:left="386"/>
              <w:rPr>
                <w:sz w:val="19"/>
                <w:szCs w:val="19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6"/>
              <w:spacing w:before="54" w:line="195" w:lineRule="auto"/>
              <w:ind w:left="363"/>
              <w:rPr>
                <w:sz w:val="19"/>
                <w:szCs w:val="19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24" w:type="dxa"/>
            <w:vAlign w:val="top"/>
          </w:tcPr>
          <w:p>
            <w:pPr>
              <w:pStyle w:val="6"/>
              <w:spacing w:before="83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3.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1</w:t>
            </w:r>
          </w:p>
        </w:tc>
        <w:tc>
          <w:tcPr>
            <w:tcW w:w="1330" w:type="dxa"/>
            <w:vAlign w:val="top"/>
          </w:tcPr>
          <w:p>
            <w:pPr>
              <w:pStyle w:val="6"/>
              <w:spacing w:before="49" w:line="227" w:lineRule="auto"/>
              <w:ind w:left="2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D50</w:t>
            </w:r>
            <w:r>
              <w:rPr>
                <w:sz w:val="19"/>
                <w:szCs w:val="19"/>
              </w:rPr>
              <w:t>PE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管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spacing w:before="49" w:line="227" w:lineRule="auto"/>
              <w:ind w:left="3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米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83" w:line="195" w:lineRule="auto"/>
              <w:ind w:left="25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685</w:t>
            </w:r>
          </w:p>
        </w:tc>
        <w:tc>
          <w:tcPr>
            <w:tcW w:w="1062" w:type="dxa"/>
            <w:vAlign w:val="top"/>
          </w:tcPr>
          <w:p>
            <w:pPr>
              <w:pStyle w:val="6"/>
              <w:spacing w:before="83" w:line="195" w:lineRule="auto"/>
              <w:ind w:left="491"/>
              <w:rPr>
                <w:sz w:val="19"/>
                <w:szCs w:val="19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6"/>
              <w:spacing w:before="83" w:line="195" w:lineRule="auto"/>
              <w:ind w:left="362"/>
              <w:rPr>
                <w:sz w:val="19"/>
                <w:szCs w:val="19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24" w:type="dxa"/>
            <w:vAlign w:val="top"/>
          </w:tcPr>
          <w:p>
            <w:pPr>
              <w:pStyle w:val="6"/>
              <w:spacing w:before="83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3.2</w:t>
            </w:r>
          </w:p>
        </w:tc>
        <w:tc>
          <w:tcPr>
            <w:tcW w:w="1330" w:type="dxa"/>
            <w:vAlign w:val="top"/>
          </w:tcPr>
          <w:p>
            <w:pPr>
              <w:pStyle w:val="6"/>
              <w:spacing w:before="48" w:line="228" w:lineRule="auto"/>
              <w:ind w:left="2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D63</w:t>
            </w:r>
            <w:r>
              <w:rPr>
                <w:sz w:val="19"/>
                <w:szCs w:val="19"/>
              </w:rPr>
              <w:t>PE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管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spacing w:before="48" w:line="228" w:lineRule="auto"/>
              <w:ind w:left="3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米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83" w:line="195" w:lineRule="auto"/>
              <w:ind w:left="21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1000</w:t>
            </w:r>
          </w:p>
        </w:tc>
        <w:tc>
          <w:tcPr>
            <w:tcW w:w="1062" w:type="dxa"/>
            <w:vAlign w:val="top"/>
          </w:tcPr>
          <w:p>
            <w:pPr>
              <w:pStyle w:val="6"/>
              <w:spacing w:before="83" w:line="195" w:lineRule="auto"/>
              <w:ind w:left="451"/>
              <w:rPr>
                <w:sz w:val="19"/>
                <w:szCs w:val="19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6"/>
              <w:spacing w:before="83" w:line="195" w:lineRule="auto"/>
              <w:ind w:left="378"/>
              <w:rPr>
                <w:sz w:val="19"/>
                <w:szCs w:val="19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2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3.3</w:t>
            </w:r>
          </w:p>
        </w:tc>
        <w:tc>
          <w:tcPr>
            <w:tcW w:w="133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喷灌辅材</w:t>
            </w:r>
          </w:p>
        </w:tc>
        <w:tc>
          <w:tcPr>
            <w:tcW w:w="1607" w:type="dxa"/>
            <w:vAlign w:val="top"/>
          </w:tcPr>
          <w:p>
            <w:pPr>
              <w:spacing w:before="79" w:line="231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喷灌、支架、三</w:t>
            </w:r>
          </w:p>
          <w:p>
            <w:pPr>
              <w:spacing w:before="21" w:line="233" w:lineRule="auto"/>
              <w:ind w:left="14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通、</w:t>
            </w:r>
            <w:r>
              <w:rPr>
                <w:rFonts w:ascii="仿宋" w:hAnsi="仿宋" w:eastAsia="仿宋" w:cs="仿宋"/>
                <w:spacing w:val="-4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>四通、球阀</w:t>
            </w:r>
          </w:p>
          <w:p>
            <w:pPr>
              <w:spacing w:before="18" w:line="230" w:lineRule="auto"/>
              <w:ind w:left="54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等辅材</w:t>
            </w:r>
          </w:p>
        </w:tc>
        <w:tc>
          <w:tcPr>
            <w:tcW w:w="93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37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批</w:t>
            </w:r>
          </w:p>
        </w:tc>
        <w:tc>
          <w:tcPr>
            <w:tcW w:w="79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95" w:lineRule="auto"/>
              <w:ind w:left="37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062" w:type="dxa"/>
            <w:vAlign w:val="top"/>
          </w:tcPr>
          <w:p>
            <w:pPr>
              <w:pStyle w:val="6"/>
              <w:spacing w:before="55" w:line="195" w:lineRule="auto"/>
              <w:ind w:left="303"/>
              <w:rPr>
                <w:sz w:val="19"/>
                <w:szCs w:val="19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6"/>
              <w:spacing w:before="55" w:line="195" w:lineRule="auto"/>
              <w:ind w:left="378"/>
              <w:rPr>
                <w:sz w:val="19"/>
                <w:szCs w:val="19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24" w:type="dxa"/>
            <w:vAlign w:val="top"/>
          </w:tcPr>
          <w:p>
            <w:pPr>
              <w:pStyle w:val="6"/>
              <w:spacing w:before="84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3.4</w:t>
            </w:r>
          </w:p>
        </w:tc>
        <w:tc>
          <w:tcPr>
            <w:tcW w:w="1330" w:type="dxa"/>
            <w:vAlign w:val="top"/>
          </w:tcPr>
          <w:p>
            <w:pPr>
              <w:spacing w:before="50" w:line="226" w:lineRule="auto"/>
              <w:ind w:left="34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安装费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spacing w:before="50" w:line="226" w:lineRule="auto"/>
              <w:ind w:left="38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亩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84" w:line="195" w:lineRule="auto"/>
              <w:ind w:left="26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</w:t>
            </w:r>
          </w:p>
        </w:tc>
        <w:tc>
          <w:tcPr>
            <w:tcW w:w="1062" w:type="dxa"/>
            <w:vAlign w:val="top"/>
          </w:tcPr>
          <w:p>
            <w:pPr>
              <w:pStyle w:val="6"/>
              <w:spacing w:before="84" w:line="195" w:lineRule="auto"/>
              <w:ind w:left="436"/>
              <w:rPr>
                <w:sz w:val="19"/>
                <w:szCs w:val="19"/>
              </w:rPr>
            </w:pPr>
          </w:p>
        </w:tc>
        <w:tc>
          <w:tcPr>
            <w:tcW w:w="1062" w:type="dxa"/>
            <w:vAlign w:val="top"/>
          </w:tcPr>
          <w:p>
            <w:pPr>
              <w:pStyle w:val="6"/>
              <w:spacing w:before="84" w:line="195" w:lineRule="auto"/>
              <w:ind w:left="362"/>
              <w:rPr>
                <w:sz w:val="19"/>
                <w:szCs w:val="19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11" w:line="351" w:lineRule="auto"/>
        <w:ind w:left="34" w:firstLine="568"/>
        <w:jc w:val="both"/>
        <w:rPr>
          <w:rFonts w:ascii="仿宋" w:hAnsi="仿宋" w:eastAsia="仿宋" w:cs="仿宋"/>
          <w:spacing w:val="-3"/>
          <w:sz w:val="28"/>
          <w:szCs w:val="28"/>
        </w:rPr>
      </w:pPr>
    </w:p>
    <w:p>
      <w:pPr>
        <w:spacing w:line="351" w:lineRule="auto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1906" w:h="16839"/>
          <w:pgMar w:top="400" w:right="1746" w:bottom="1085" w:left="1785" w:header="0" w:footer="906" w:gutter="0"/>
          <w:cols w:space="720" w:num="1"/>
        </w:sectPr>
      </w:pPr>
    </w:p>
    <w:p>
      <w:pPr>
        <w:spacing w:line="350" w:lineRule="auto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906" w:h="16839"/>
          <w:pgMar w:top="400" w:right="1690" w:bottom="1085" w:left="1690" w:header="0" w:footer="906" w:gutter="0"/>
          <w:cols w:space="720" w:num="1"/>
        </w:sectPr>
      </w:pPr>
    </w:p>
    <w:p>
      <w:pPr>
        <w:spacing w:before="46" w:line="351" w:lineRule="auto"/>
        <w:ind w:left="34" w:right="93" w:firstLine="596"/>
        <w:jc w:val="both"/>
        <w:rPr>
          <w:rFonts w:ascii="仿宋" w:hAnsi="仿宋" w:eastAsia="仿宋" w:cs="仿宋"/>
          <w:spacing w:val="-1"/>
          <w:sz w:val="28"/>
          <w:szCs w:val="28"/>
        </w:rPr>
        <w:sectPr>
          <w:headerReference r:id="rId7" w:type="default"/>
          <w:footerReference r:id="rId8" w:type="default"/>
          <w:pgSz w:w="11906" w:h="16839"/>
          <w:pgMar w:top="400" w:right="1708" w:bottom="1143" w:left="1785" w:header="0" w:footer="963" w:gutter="0"/>
          <w:cols w:space="720" w:num="1"/>
        </w:sectPr>
      </w:pPr>
    </w:p>
    <w:p>
      <w:pPr>
        <w:spacing w:before="169" w:line="222" w:lineRule="auto"/>
        <w:ind w:left="82"/>
        <w:jc w:val="center"/>
        <w:outlineLvl w:val="0"/>
        <w:rPr>
          <w:rFonts w:ascii="黑体" w:hAnsi="黑体" w:eastAsia="黑体" w:cs="黑体"/>
          <w:b/>
          <w:bCs/>
          <w:spacing w:val="-8"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7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0"/>
        <w:sz w:val="18"/>
        <w:szCs w:val="18"/>
      </w:rPr>
      <w:t>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37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0"/>
        <w:sz w:val="18"/>
        <w:szCs w:val="18"/>
      </w:rPr>
      <w:t>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7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0"/>
        <w:sz w:val="18"/>
        <w:szCs w:val="18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OTY3N2Q5Yzc1ZDI3MWZkZDAzZGM5MDI5NGQ4YjAifQ=="/>
  </w:docVars>
  <w:rsids>
    <w:rsidRoot w:val="7C5F00EB"/>
    <w:rsid w:val="6FC1711F"/>
    <w:rsid w:val="7C5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2024-04-19T10:29:00Z</dcterms:created>
  <dc:creator>大师兄</dc:creator>
  <cp:lastModifiedBy>大师兄</cp:lastModifiedBy>
  <dcterms:modified xsi:type="dcterms:W3CDTF">2024-04-19T11:07:12Z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AEF0557281134669915CC179A3285779_11</vt:lpwstr>
  </property>
</Properties>
</file>