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6EC57">
      <w:pPr>
        <w:jc w:val="center"/>
        <w:rPr>
          <w:rFonts w:hint="eastAsia"/>
          <w:sz w:val="44"/>
          <w:szCs w:val="44"/>
        </w:rPr>
      </w:pPr>
      <w:r>
        <w:rPr>
          <w:rFonts w:hint="eastAsia"/>
          <w:sz w:val="44"/>
          <w:szCs w:val="44"/>
          <w:lang w:val="en-US" w:eastAsia="zh-CN"/>
        </w:rPr>
        <w:t>昌吉州第二人民</w:t>
      </w:r>
      <w:r>
        <w:rPr>
          <w:rFonts w:hint="eastAsia"/>
          <w:sz w:val="44"/>
          <w:szCs w:val="44"/>
        </w:rPr>
        <w:t>医院</w:t>
      </w:r>
      <w:r>
        <w:rPr>
          <w:rFonts w:hint="eastAsia"/>
          <w:sz w:val="44"/>
          <w:szCs w:val="44"/>
          <w:lang w:val="en-US" w:eastAsia="zh-CN"/>
        </w:rPr>
        <w:t>空调</w:t>
      </w:r>
      <w:r>
        <w:rPr>
          <w:rFonts w:hint="eastAsia"/>
          <w:sz w:val="44"/>
          <w:szCs w:val="44"/>
        </w:rPr>
        <w:t>采购安装项目</w:t>
      </w:r>
    </w:p>
    <w:p w14:paraId="23689255">
      <w:pPr>
        <w:jc w:val="center"/>
        <w:rPr>
          <w:rFonts w:hint="eastAsia"/>
          <w:sz w:val="44"/>
          <w:szCs w:val="44"/>
        </w:rPr>
      </w:pPr>
      <w:r>
        <w:rPr>
          <w:rFonts w:hint="eastAsia"/>
          <w:sz w:val="44"/>
          <w:szCs w:val="44"/>
        </w:rPr>
        <w:t>招标要求</w:t>
      </w:r>
    </w:p>
    <w:p w14:paraId="575617EA">
      <w:pPr>
        <w:jc w:val="center"/>
        <w:rPr>
          <w:rFonts w:hint="eastAsia"/>
          <w:sz w:val="44"/>
          <w:szCs w:val="44"/>
        </w:rPr>
      </w:pPr>
    </w:p>
    <w:p w14:paraId="13ED6D9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一、招标项目：昌吉州</w:t>
      </w:r>
      <w:r>
        <w:rPr>
          <w:rFonts w:hint="eastAsia" w:ascii="仿宋_GB2312" w:hAnsi="仿宋_GB2312" w:eastAsia="仿宋_GB2312" w:cs="仿宋_GB2312"/>
          <w:sz w:val="30"/>
          <w:szCs w:val="30"/>
          <w:lang w:val="en-US" w:eastAsia="zh-CN"/>
        </w:rPr>
        <w:t>第二</w:t>
      </w:r>
      <w:r>
        <w:rPr>
          <w:rFonts w:hint="eastAsia" w:ascii="仿宋_GB2312" w:hAnsi="仿宋_GB2312" w:eastAsia="仿宋_GB2312" w:cs="仿宋_GB2312"/>
          <w:sz w:val="30"/>
          <w:szCs w:val="30"/>
        </w:rPr>
        <w:t>人民医院空调采购安装项目</w:t>
      </w:r>
    </w:p>
    <w:p w14:paraId="669E231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二、投标单位或个人资格要求：</w:t>
      </w:r>
    </w:p>
    <w:p w14:paraId="3339C49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1.满足《中华人民共和国政府采购法》第二十二条规定；</w:t>
      </w:r>
    </w:p>
    <w:p w14:paraId="6774BC59">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2.落实政府采购政策需满足的资格要求：</w:t>
      </w:r>
      <w:r>
        <w:rPr>
          <w:rFonts w:hint="eastAsia" w:ascii="仿宋_GB2312" w:hAnsi="仿宋_GB2312" w:eastAsia="仿宋_GB2312" w:cs="仿宋_GB2312"/>
          <w:sz w:val="30"/>
          <w:szCs w:val="30"/>
          <w:lang w:val="en-US" w:eastAsia="zh-CN"/>
        </w:rPr>
        <w:t>无</w:t>
      </w:r>
    </w:p>
    <w:p w14:paraId="431FDAC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3.本项目的特定资格要求：</w:t>
      </w:r>
    </w:p>
    <w:p w14:paraId="16842757">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法定代表人授权委托书原件（法定代表人参加提供法定代表人身份证明书）。（2）被授权人《居民身份证》原件（法定代表人参加提供本人《居民身份证》原件）。（3）投标人有效期内经检验的三证合一的营业执照副本原件或复印件加盖公章。  （4）投标人在“信用中国”（www.creditchina.gov.cn）未被列入重大税收违法案件当事人名单、“中国执行信息公开网”（http</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//zxgk.court.gov.cn/）未被列入失信被执行人、“中国政府采购网”（www.ccgp.gov.cn）网站上未被列入政府采购严重违法失信行为记录名单。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参加投标的单位或个人必须具有法人独立资格</w:t>
      </w:r>
      <w:r>
        <w:rPr>
          <w:rFonts w:hint="eastAsia" w:ascii="仿宋_GB2312" w:hAnsi="仿宋_GB2312" w:eastAsia="仿宋_GB2312" w:cs="仿宋_GB2312"/>
          <w:sz w:val="30"/>
          <w:szCs w:val="30"/>
          <w:lang w:val="en-US" w:eastAsia="zh-CN"/>
        </w:rPr>
        <w:t>.（6）本项目不接受联合体投标。</w:t>
      </w:r>
    </w:p>
    <w:p w14:paraId="72D89D69">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安装</w:t>
      </w:r>
      <w:r>
        <w:rPr>
          <w:rFonts w:hint="eastAsia" w:ascii="仿宋_GB2312" w:hAnsi="仿宋_GB2312" w:eastAsia="仿宋_GB2312" w:cs="仿宋_GB2312"/>
          <w:sz w:val="30"/>
          <w:szCs w:val="30"/>
        </w:rPr>
        <w:t>维修人员具有高处安装、维护、拆除作业证件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复印件加盖公章</w:t>
      </w:r>
      <w:r>
        <w:rPr>
          <w:rFonts w:hint="eastAsia" w:ascii="仿宋_GB2312" w:hAnsi="仿宋_GB2312" w:eastAsia="仿宋_GB2312" w:cs="仿宋_GB2312"/>
          <w:sz w:val="30"/>
          <w:szCs w:val="30"/>
          <w:lang w:eastAsia="zh-CN"/>
        </w:rPr>
        <w:t>）</w:t>
      </w:r>
    </w:p>
    <w:p w14:paraId="1E11562B">
      <w:pPr>
        <w:pStyle w:val="2"/>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5、空调项目投标产品必须为一线空调品牌整机。</w:t>
      </w:r>
    </w:p>
    <w:p w14:paraId="21F64E06">
      <w:pPr>
        <w:pStyle w:val="2"/>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投标前投标单位必须到现场踏勘，上传资料时需上传踏勘回执，未上传踏勘回执的视为无效投标。现场踏勘：参加竞价的单位或个体需踏勘现场，时间：2024年9月9日上午10:00在昌吉州第二人民医院（昌吉市六工镇下六工村一组）签到，未签到视为报名无效。联系人：杨青森，联系电话：18609949590</w:t>
      </w:r>
    </w:p>
    <w:p w14:paraId="1AC1E2E4">
      <w:pPr>
        <w:pStyle w:val="2"/>
        <w:ind w:left="0" w:leftChars="0" w:firstLine="0" w:firstLineChars="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7.本项目不接受联合体投标。</w:t>
      </w:r>
      <w:bookmarkStart w:id="0" w:name="_GoBack"/>
      <w:bookmarkEnd w:id="0"/>
    </w:p>
    <w:p w14:paraId="14344E95">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、预算费用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20.9万元</w:t>
      </w:r>
    </w:p>
    <w:p w14:paraId="54D06D62">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、台数：</w:t>
      </w:r>
      <w:r>
        <w:rPr>
          <w:rFonts w:hint="eastAsia" w:ascii="仿宋_GB2312" w:hAnsi="仿宋_GB2312" w:eastAsia="仿宋_GB2312" w:cs="仿宋_GB2312"/>
          <w:sz w:val="30"/>
          <w:szCs w:val="30"/>
          <w:lang w:val="en-US" w:eastAsia="zh-CN"/>
        </w:rPr>
        <w:t xml:space="preserve">柜机3P变频空调9台，壁挂式1.5P变频空调50台，药品阴凉柜1台。 </w:t>
      </w:r>
    </w:p>
    <w:p w14:paraId="051695ED">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、付款方式：</w:t>
      </w:r>
      <w:r>
        <w:rPr>
          <w:rFonts w:hint="eastAsia" w:ascii="仿宋_GB2312" w:hAnsi="仿宋_GB2312" w:eastAsia="仿宋_GB2312" w:cs="仿宋_GB2312"/>
          <w:sz w:val="30"/>
          <w:szCs w:val="30"/>
          <w:lang w:val="en-US" w:eastAsia="zh-CN"/>
        </w:rPr>
        <w:t>合同签订后，支付合同金额的50%，安装验收完毕使用1个月后支付剩余50%尾款。</w:t>
      </w:r>
    </w:p>
    <w:p w14:paraId="1E1770B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安装</w:t>
      </w:r>
      <w:r>
        <w:rPr>
          <w:rFonts w:hint="eastAsia" w:ascii="仿宋_GB2312" w:hAnsi="仿宋_GB2312" w:eastAsia="仿宋_GB2312" w:cs="仿宋_GB2312"/>
          <w:sz w:val="30"/>
          <w:szCs w:val="30"/>
        </w:rPr>
        <w:t>要求：</w:t>
      </w:r>
    </w:p>
    <w:p w14:paraId="5EEA2A6E">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、因</w:t>
      </w:r>
      <w:r>
        <w:rPr>
          <w:rFonts w:hint="eastAsia" w:ascii="仿宋_GB2312" w:hAnsi="仿宋_GB2312" w:eastAsia="仿宋_GB2312" w:cs="仿宋_GB2312"/>
          <w:sz w:val="30"/>
          <w:szCs w:val="30"/>
          <w:lang w:eastAsia="zh-CN"/>
        </w:rPr>
        <w:t>安装维护</w:t>
      </w:r>
      <w:r>
        <w:rPr>
          <w:rFonts w:hint="eastAsia" w:ascii="仿宋_GB2312" w:hAnsi="仿宋_GB2312" w:eastAsia="仿宋_GB2312" w:cs="仿宋_GB2312"/>
          <w:sz w:val="30"/>
          <w:szCs w:val="30"/>
        </w:rPr>
        <w:t>维修原因导致人身伤亡或设备损坏、丢失的，由</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承担全部赔偿责任。如因此导致</w:t>
      </w:r>
      <w:r>
        <w:rPr>
          <w:rFonts w:hint="eastAsia" w:ascii="仿宋_GB2312" w:hAnsi="仿宋_GB2312" w:eastAsia="仿宋_GB2312" w:cs="仿宋_GB2312"/>
          <w:sz w:val="30"/>
          <w:szCs w:val="30"/>
          <w:lang w:eastAsia="zh-CN"/>
        </w:rPr>
        <w:t>采购单位</w:t>
      </w:r>
      <w:r>
        <w:rPr>
          <w:rFonts w:hint="eastAsia" w:ascii="仿宋_GB2312" w:hAnsi="仿宋_GB2312" w:eastAsia="仿宋_GB2312" w:cs="仿宋_GB2312"/>
          <w:sz w:val="30"/>
          <w:szCs w:val="30"/>
        </w:rPr>
        <w:t>成为责任主体并承担赔偿责任的，</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将全部承担</w:t>
      </w:r>
      <w:r>
        <w:rPr>
          <w:rFonts w:hint="eastAsia" w:ascii="仿宋_GB2312" w:hAnsi="仿宋_GB2312" w:eastAsia="仿宋_GB2312" w:cs="仿宋_GB2312"/>
          <w:sz w:val="30"/>
          <w:szCs w:val="30"/>
          <w:lang w:eastAsia="zh-CN"/>
        </w:rPr>
        <w:t>采购单位</w:t>
      </w:r>
      <w:r>
        <w:rPr>
          <w:rFonts w:hint="eastAsia" w:ascii="仿宋_GB2312" w:hAnsi="仿宋_GB2312" w:eastAsia="仿宋_GB2312" w:cs="仿宋_GB2312"/>
          <w:sz w:val="30"/>
          <w:szCs w:val="30"/>
        </w:rPr>
        <w:t>赔偿金全额支付</w:t>
      </w:r>
      <w:r>
        <w:rPr>
          <w:rFonts w:hint="eastAsia" w:ascii="仿宋_GB2312" w:hAnsi="仿宋_GB2312" w:eastAsia="仿宋_GB2312" w:cs="仿宋_GB2312"/>
          <w:sz w:val="30"/>
          <w:szCs w:val="30"/>
          <w:lang w:eastAsia="zh-CN"/>
        </w:rPr>
        <w:t>采购单位。</w:t>
      </w:r>
    </w:p>
    <w:p w14:paraId="3162F3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、若</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未能按合同约定的内容和标准履行合同义务的，经</w:t>
      </w:r>
      <w:r>
        <w:rPr>
          <w:rFonts w:hint="eastAsia" w:ascii="仿宋_GB2312" w:hAnsi="仿宋_GB2312" w:eastAsia="仿宋_GB2312" w:cs="仿宋_GB2312"/>
          <w:sz w:val="30"/>
          <w:szCs w:val="30"/>
          <w:lang w:eastAsia="zh-CN"/>
        </w:rPr>
        <w:t>采购单位</w:t>
      </w:r>
      <w:r>
        <w:rPr>
          <w:rFonts w:hint="eastAsia" w:ascii="仿宋_GB2312" w:hAnsi="仿宋_GB2312" w:eastAsia="仿宋_GB2312" w:cs="仿宋_GB2312"/>
          <w:sz w:val="30"/>
          <w:szCs w:val="30"/>
        </w:rPr>
        <w:t>通知后仍不能如约履行的，</w:t>
      </w:r>
      <w:r>
        <w:rPr>
          <w:rFonts w:hint="eastAsia" w:ascii="仿宋_GB2312" w:hAnsi="仿宋_GB2312" w:eastAsia="仿宋_GB2312" w:cs="仿宋_GB2312"/>
          <w:sz w:val="30"/>
          <w:szCs w:val="30"/>
          <w:lang w:eastAsia="zh-CN"/>
        </w:rPr>
        <w:t>采购单位</w:t>
      </w:r>
      <w:r>
        <w:rPr>
          <w:rFonts w:hint="eastAsia" w:ascii="仿宋_GB2312" w:hAnsi="仿宋_GB2312" w:eastAsia="仿宋_GB2312" w:cs="仿宋_GB2312"/>
          <w:sz w:val="30"/>
          <w:szCs w:val="30"/>
        </w:rPr>
        <w:t>可选择直接解除本合同，且拒付</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服务费。</w:t>
      </w:r>
    </w:p>
    <w:p w14:paraId="4255D11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自行配备工作所需的工具及设备，</w:t>
      </w:r>
      <w:r>
        <w:rPr>
          <w:rFonts w:hint="eastAsia" w:ascii="仿宋_GB2312" w:hAnsi="仿宋_GB2312" w:eastAsia="仿宋_GB2312" w:cs="仿宋_GB2312"/>
          <w:sz w:val="30"/>
          <w:szCs w:val="30"/>
          <w:lang w:eastAsia="zh-CN"/>
        </w:rPr>
        <w:t>安装</w:t>
      </w:r>
      <w:r>
        <w:rPr>
          <w:rFonts w:hint="eastAsia" w:ascii="仿宋_GB2312" w:hAnsi="仿宋_GB2312" w:eastAsia="仿宋_GB2312" w:cs="仿宋_GB2312"/>
          <w:sz w:val="30"/>
          <w:szCs w:val="30"/>
        </w:rPr>
        <w:t>维修时设置现场安全警示标志。如因维修时设置现场警示不合格，导致人员损伤等，均由</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自行承担责任。</w:t>
      </w:r>
    </w:p>
    <w:p w14:paraId="3D3D7C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应为施工人员购买人身意外伤害险及与工程施工有关的一切保险。凡在施工过程中发生安全责任事故由</w:t>
      </w:r>
      <w:r>
        <w:rPr>
          <w:rFonts w:hint="eastAsia" w:ascii="仿宋_GB2312" w:hAnsi="仿宋_GB2312" w:eastAsia="仿宋_GB2312" w:cs="仿宋_GB2312"/>
          <w:sz w:val="30"/>
          <w:szCs w:val="30"/>
          <w:lang w:eastAsia="zh-CN"/>
        </w:rPr>
        <w:t>中标单位</w:t>
      </w:r>
      <w:r>
        <w:rPr>
          <w:rFonts w:hint="eastAsia" w:ascii="仿宋_GB2312" w:hAnsi="仿宋_GB2312" w:eastAsia="仿宋_GB2312" w:cs="仿宋_GB2312"/>
          <w:sz w:val="30"/>
          <w:szCs w:val="30"/>
        </w:rPr>
        <w:t>承担全部责任。</w:t>
      </w:r>
    </w:p>
    <w:p w14:paraId="6DA35533">
      <w:pPr>
        <w:pStyle w:val="2"/>
        <w:ind w:left="0" w:leftChars="0" w:firstLine="0" w:firstLineChars="0"/>
        <w:rPr>
          <w:rFonts w:hint="eastAsia" w:eastAsia="仿宋_GB2312"/>
          <w:lang w:val="en-US" w:eastAsia="zh-CN"/>
        </w:rPr>
      </w:pPr>
      <w:r>
        <w:rPr>
          <w:rFonts w:hint="eastAsia" w:ascii="仿宋_GB2312" w:hAnsi="仿宋_GB2312" w:eastAsia="仿宋_GB2312" w:cs="仿宋_GB2312"/>
          <w:kern w:val="2"/>
          <w:sz w:val="30"/>
          <w:szCs w:val="30"/>
          <w:lang w:val="en-US" w:eastAsia="zh-CN" w:bidi="ar-SA"/>
        </w:rPr>
        <w:t xml:space="preserve">5、本项目报价包含商品采购、运输、安装、空调加长铜管、支架、打孔、空气开关及税费等全部费用。采购人不再支付合同价款外其他费用；安装施工人员需具备安装资质，必须持有保险及高空证。        </w:t>
      </w:r>
      <w:r>
        <w:rPr>
          <w:rFonts w:hint="eastAsia" w:ascii="仿宋_GB2312" w:hAnsi="仿宋_GB2312" w:eastAsia="仿宋_GB2312" w:cs="仿宋_GB2312"/>
          <w:sz w:val="30"/>
          <w:szCs w:val="30"/>
          <w:lang w:val="en-US" w:eastAsia="zh-CN"/>
        </w:rPr>
        <w:t xml:space="preserve">                                                                                                                                                                                                                                                                                                                                                                                                          </w:t>
      </w:r>
    </w:p>
    <w:p w14:paraId="3AD57F3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七、供货期要求及质保要求：</w:t>
      </w:r>
    </w:p>
    <w:p w14:paraId="57F7CB31">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中标单位取得中标通知书并签订完合同后，20天内完成供货（安装并摆放到位），施工可靠，按照医院安装要求施工。不服从采购单位管理、影响采购单位工作正常运行的每次处罚300元。每逾期1天，扣罚合同款的1%，扣罚上限为合同款的5%。逾期15天仍不能供货的，视为完全违约，承担完全违约责任，取消其中标资格。按价格次低顺序递补中标单位。</w:t>
      </w:r>
    </w:p>
    <w:p w14:paraId="00F1B6CD">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质保期1年，终身保修：质保期内如有质量问题中标单位24小时内到场维修，提供原厂故障备件免费更换服务（材料费及人工费免费）。质保期外，如需维修，中标单位24小时内到场维修（由采购单位支付材料费，中标单位免费维修）。在质保期内出现三次相同质量问题，则免费换新，因换新所产生的一切费用由中标单位承担。</w:t>
      </w:r>
    </w:p>
    <w:p w14:paraId="11EEA6E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八、采购明细</w:t>
      </w:r>
    </w:p>
    <w:p w14:paraId="7F74D7AD">
      <w:pPr>
        <w:pStyle w:val="2"/>
        <w:ind w:left="0" w:leftChars="0" w:firstLine="0" w:firstLineChars="0"/>
        <w:rPr>
          <w:rFonts w:hint="eastAsia" w:ascii="仿宋_GB2312" w:hAnsi="仿宋_GB2312" w:eastAsia="仿宋_GB2312" w:cs="仿宋_GB2312"/>
          <w:sz w:val="30"/>
          <w:szCs w:val="30"/>
          <w:lang w:val="en-US" w:eastAsia="zh-CN"/>
        </w:rPr>
      </w:pPr>
    </w:p>
    <w:p w14:paraId="64CEE901">
      <w:pPr>
        <w:pStyle w:val="2"/>
        <w:ind w:left="0" w:leftChars="0" w:firstLine="0" w:firstLineChars="0"/>
        <w:rPr>
          <w:rFonts w:hint="eastAsia" w:ascii="仿宋_GB2312" w:hAnsi="仿宋_GB2312" w:eastAsia="仿宋_GB2312" w:cs="仿宋_GB2312"/>
          <w:sz w:val="30"/>
          <w:szCs w:val="30"/>
          <w:lang w:val="en-US" w:eastAsia="zh-CN"/>
        </w:rPr>
      </w:pPr>
    </w:p>
    <w:p w14:paraId="63B2A92B">
      <w:pPr>
        <w:pStyle w:val="2"/>
        <w:ind w:left="0" w:leftChars="0" w:firstLine="0" w:firstLineChars="0"/>
        <w:rPr>
          <w:rFonts w:hint="eastAsia" w:ascii="仿宋_GB2312" w:hAnsi="仿宋_GB2312" w:eastAsia="仿宋_GB2312" w:cs="仿宋_GB2312"/>
          <w:sz w:val="30"/>
          <w:szCs w:val="30"/>
          <w:lang w:val="en-US" w:eastAsia="zh-CN"/>
        </w:rPr>
      </w:pPr>
    </w:p>
    <w:p w14:paraId="5D656372">
      <w:pPr>
        <w:pStyle w:val="2"/>
        <w:ind w:left="0" w:leftChars="0" w:firstLine="0" w:firstLineChars="0"/>
        <w:rPr>
          <w:rFonts w:hint="eastAsia" w:ascii="仿宋_GB2312" w:hAnsi="仿宋_GB2312" w:eastAsia="仿宋_GB2312" w:cs="仿宋_GB2312"/>
          <w:sz w:val="30"/>
          <w:szCs w:val="30"/>
          <w:lang w:val="en-US" w:eastAsia="zh-CN"/>
        </w:rPr>
      </w:pPr>
    </w:p>
    <w:p w14:paraId="3F0707D3">
      <w:pPr>
        <w:pStyle w:val="2"/>
        <w:ind w:left="0" w:leftChars="0" w:firstLine="0" w:firstLineChars="0"/>
        <w:rPr>
          <w:rFonts w:hint="eastAsia" w:ascii="仿宋_GB2312" w:hAnsi="仿宋_GB2312" w:eastAsia="仿宋_GB2312" w:cs="仿宋_GB2312"/>
          <w:sz w:val="30"/>
          <w:szCs w:val="30"/>
          <w:lang w:val="en-US" w:eastAsia="zh-CN"/>
        </w:rPr>
      </w:pPr>
    </w:p>
    <w:p w14:paraId="37D62D79">
      <w:pPr>
        <w:pStyle w:val="2"/>
        <w:ind w:left="0" w:leftChars="0" w:firstLine="0" w:firstLineChars="0"/>
        <w:rPr>
          <w:rFonts w:hint="eastAsia" w:ascii="仿宋_GB2312" w:hAnsi="仿宋_GB2312" w:eastAsia="仿宋_GB2312" w:cs="仿宋_GB2312"/>
          <w:sz w:val="30"/>
          <w:szCs w:val="30"/>
          <w:lang w:val="en-US" w:eastAsia="zh-CN"/>
        </w:rPr>
      </w:pPr>
    </w:p>
    <w:p w14:paraId="48478296">
      <w:pPr>
        <w:pStyle w:val="2"/>
        <w:ind w:left="0" w:leftChars="0" w:firstLine="0" w:firstLineChars="0"/>
        <w:rPr>
          <w:rFonts w:hint="eastAsia" w:ascii="仿宋_GB2312" w:hAnsi="仿宋_GB2312" w:eastAsia="仿宋_GB2312" w:cs="仿宋_GB2312"/>
          <w:sz w:val="30"/>
          <w:szCs w:val="30"/>
          <w:lang w:val="en-US" w:eastAsia="zh-CN"/>
        </w:rPr>
      </w:pPr>
    </w:p>
    <w:tbl>
      <w:tblPr>
        <w:tblStyle w:val="17"/>
        <w:tblW w:w="83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685"/>
        <w:gridCol w:w="1095"/>
        <w:gridCol w:w="675"/>
        <w:gridCol w:w="1563"/>
        <w:gridCol w:w="1620"/>
      </w:tblGrid>
      <w:tr w14:paraId="39DE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313" w:type="dxa"/>
            <w:gridSpan w:val="6"/>
            <w:tcBorders>
              <w:top w:val="nil"/>
              <w:left w:val="nil"/>
              <w:bottom w:val="nil"/>
              <w:right w:val="nil"/>
            </w:tcBorders>
            <w:shd w:val="clear" w:color="auto" w:fill="auto"/>
            <w:vAlign w:val="center"/>
          </w:tcPr>
          <w:p w14:paraId="401EDDC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昌吉州第二人民医院空调采购清单</w:t>
            </w:r>
          </w:p>
        </w:tc>
      </w:tr>
      <w:tr w14:paraId="011B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7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E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6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参考单价（万元）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总价（万元）</w:t>
            </w:r>
          </w:p>
        </w:tc>
      </w:tr>
      <w:tr w14:paraId="4AA4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A5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D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柜机3P变频空调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5F68">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5A18">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D276">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A588">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5.4</w:t>
            </w:r>
          </w:p>
        </w:tc>
      </w:tr>
      <w:tr w14:paraId="6C8A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95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163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壁挂式</w:t>
            </w: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P变频空调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9B4F">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CE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0913">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588">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15</w:t>
            </w:r>
          </w:p>
        </w:tc>
      </w:tr>
      <w:tr w14:paraId="05BE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1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7B3A">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药品恒温柜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F65F">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4F9A">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4B1">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20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0.5</w:t>
            </w:r>
          </w:p>
        </w:tc>
      </w:tr>
      <w:tr w14:paraId="57F0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B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9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FDD6">
            <w:pPr>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475">
            <w:pPr>
              <w:jc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A5E1">
            <w:pPr>
              <w:jc w:val="center"/>
              <w:rPr>
                <w:rFonts w:hint="eastAsia" w:ascii="宋体" w:hAnsi="宋体" w:eastAsia="宋体" w:cs="宋体"/>
                <w:i w:val="0"/>
                <w:iCs w:val="0"/>
                <w:color w:val="000000"/>
                <w:kern w:val="2"/>
                <w:sz w:val="28"/>
                <w:szCs w:val="28"/>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44B7">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bidi="ar"/>
              </w:rPr>
              <w:t>20.9</w:t>
            </w:r>
          </w:p>
        </w:tc>
      </w:tr>
    </w:tbl>
    <w:p w14:paraId="0EDE756C">
      <w:pPr>
        <w:rPr>
          <w:rFonts w:hint="eastAsia" w:ascii="仿宋_GB2312" w:hAnsi="仿宋_GB2312" w:eastAsia="仿宋_GB2312" w:cs="仿宋_GB2312"/>
          <w:sz w:val="30"/>
          <w:szCs w:val="30"/>
          <w:lang w:val="en-US" w:eastAsia="zh-CN"/>
        </w:rPr>
        <w:sectPr>
          <w:footerReference r:id="rId3" w:type="default"/>
          <w:pgSz w:w="11906" w:h="16838"/>
          <w:pgMar w:top="1440" w:right="1803" w:bottom="1440" w:left="1803" w:header="851" w:footer="992" w:gutter="0"/>
          <w:cols w:space="0" w:num="1"/>
          <w:rtlGutter w:val="0"/>
          <w:docGrid w:type="lines" w:linePitch="319" w:charSpace="0"/>
        </w:sectPr>
      </w:pPr>
    </w:p>
    <w:p w14:paraId="2A896CF5">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九、采购参数</w:t>
      </w:r>
    </w:p>
    <w:tbl>
      <w:tblPr>
        <w:tblStyle w:val="18"/>
        <w:tblW w:w="15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4"/>
        <w:gridCol w:w="6838"/>
        <w:gridCol w:w="774"/>
        <w:gridCol w:w="844"/>
        <w:gridCol w:w="1538"/>
        <w:gridCol w:w="1312"/>
        <w:gridCol w:w="1312"/>
      </w:tblGrid>
      <w:tr w14:paraId="2814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78" w:type="dxa"/>
            <w:vAlign w:val="center"/>
          </w:tcPr>
          <w:p w14:paraId="4BAB7633">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894" w:type="dxa"/>
            <w:vAlign w:val="center"/>
          </w:tcPr>
          <w:p w14:paraId="593EF857">
            <w:pPr>
              <w:pStyle w:val="2"/>
              <w:ind w:left="0" w:leftChars="0" w:firstLine="0" w:firstLineChars="0"/>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6838" w:type="dxa"/>
            <w:vAlign w:val="center"/>
          </w:tcPr>
          <w:p w14:paraId="1034905E">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招标参数</w:t>
            </w:r>
          </w:p>
        </w:tc>
        <w:tc>
          <w:tcPr>
            <w:tcW w:w="774" w:type="dxa"/>
            <w:vAlign w:val="center"/>
          </w:tcPr>
          <w:p w14:paraId="1CE3CA64">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单位</w:t>
            </w:r>
          </w:p>
        </w:tc>
        <w:tc>
          <w:tcPr>
            <w:tcW w:w="844" w:type="dxa"/>
            <w:vAlign w:val="center"/>
          </w:tcPr>
          <w:p w14:paraId="51ED3459">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538" w:type="dxa"/>
            <w:vAlign w:val="center"/>
          </w:tcPr>
          <w:p w14:paraId="195E304D">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参考单价</w:t>
            </w:r>
          </w:p>
          <w:p w14:paraId="5C75891C">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（万元）</w:t>
            </w:r>
          </w:p>
        </w:tc>
        <w:tc>
          <w:tcPr>
            <w:tcW w:w="1312" w:type="dxa"/>
            <w:vAlign w:val="center"/>
          </w:tcPr>
          <w:p w14:paraId="2323DF76">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总价   （万元）</w:t>
            </w:r>
          </w:p>
        </w:tc>
        <w:tc>
          <w:tcPr>
            <w:tcW w:w="1312" w:type="dxa"/>
            <w:vAlign w:val="center"/>
          </w:tcPr>
          <w:p w14:paraId="364542AE">
            <w:pPr>
              <w:pStyle w:val="2"/>
              <w:ind w:left="0" w:leftChars="0" w:firstLine="0" w:firstLineChars="0"/>
              <w:jc w:val="center"/>
              <w:rPr>
                <w:rFonts w:hint="eastAsia"/>
                <w:sz w:val="24"/>
                <w:szCs w:val="24"/>
                <w:vertAlign w:val="baseline"/>
                <w:lang w:val="en-US" w:eastAsia="zh-CN"/>
              </w:rPr>
            </w:pPr>
            <w:r>
              <w:rPr>
                <w:rFonts w:ascii="宋体" w:hAnsi="宋体" w:eastAsia="宋体" w:cs="宋体"/>
                <w:sz w:val="24"/>
                <w:szCs w:val="24"/>
              </w:rPr>
              <w:t>意向品牌</w:t>
            </w:r>
          </w:p>
        </w:tc>
      </w:tr>
      <w:tr w14:paraId="51B2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778" w:type="dxa"/>
            <w:vAlign w:val="center"/>
          </w:tcPr>
          <w:p w14:paraId="346D3D4F">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1</w:t>
            </w:r>
          </w:p>
        </w:tc>
        <w:tc>
          <w:tcPr>
            <w:tcW w:w="1894" w:type="dxa"/>
            <w:vAlign w:val="center"/>
          </w:tcPr>
          <w:p w14:paraId="31BF70BE">
            <w:pPr>
              <w:pStyle w:val="2"/>
              <w:ind w:left="0" w:leftChars="0" w:firstLine="0" w:firstLineChars="0"/>
              <w:jc w:val="both"/>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3P变频空调</w:t>
            </w:r>
          </w:p>
        </w:tc>
        <w:tc>
          <w:tcPr>
            <w:tcW w:w="6838" w:type="dxa"/>
            <w:vAlign w:val="top"/>
          </w:tcPr>
          <w:p w14:paraId="2A632524">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 xml:space="preserve">变频/定频：变频 </w:t>
            </w:r>
          </w:p>
          <w:p w14:paraId="0C1A91F1">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 xml:space="preserve">空调类型：落地式 </w:t>
            </w:r>
          </w:p>
          <w:p w14:paraId="3B3C9C25">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冷暖类型：热泵电辅热   </w:t>
            </w:r>
          </w:p>
          <w:p w14:paraId="6CDC8993">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空调匹数：3P </w:t>
            </w:r>
          </w:p>
          <w:p w14:paraId="583497D9">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能效等级：一级能效 (2019版)</w:t>
            </w:r>
          </w:p>
          <w:p w14:paraId="0EDE13D6">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电源频率：220V-50Hz </w:t>
            </w:r>
          </w:p>
          <w:p w14:paraId="60D69A84">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变频机能效：≤4.7 </w:t>
            </w:r>
          </w:p>
          <w:p w14:paraId="33DB6D9F">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电辅热加热输入功率：≥2400 </w:t>
            </w:r>
          </w:p>
          <w:p w14:paraId="10D764E2">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室外机高档噪音：≤56 </w:t>
            </w:r>
          </w:p>
          <w:p w14:paraId="145623D2">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室内机噪音（低-高-强）dB(A)：≤22-42-47 </w:t>
            </w:r>
          </w:p>
          <w:p w14:paraId="3DF16A20">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循环风量(m³/h)：≥1550 </w:t>
            </w:r>
          </w:p>
          <w:p w14:paraId="1D33476F">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制冷量（W）：≥7330</w:t>
            </w:r>
          </w:p>
          <w:p w14:paraId="5F33F21B">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制热量（W）：≥10000</w:t>
            </w:r>
          </w:p>
          <w:p w14:paraId="28298631">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额定制热功率(W)：≥2850 </w:t>
            </w:r>
          </w:p>
          <w:p w14:paraId="1615E2C6">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额定制冷功率(W)：≥1945 </w:t>
            </w:r>
          </w:p>
          <w:p w14:paraId="1EBAB512">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制热适用面积（m2）：36-49 </w:t>
            </w:r>
          </w:p>
          <w:p w14:paraId="0BE4E6E1">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制冷适用面积（m2）：32-48 </w:t>
            </w:r>
          </w:p>
          <w:p w14:paraId="7CBC06D4">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净重量(室外机)(单位：kg)：≥43 </w:t>
            </w:r>
          </w:p>
          <w:p w14:paraId="060D9AA7">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制冷剂：R32</w:t>
            </w:r>
          </w:p>
          <w:p w14:paraId="53571573">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保修期1年。</w:t>
            </w:r>
          </w:p>
          <w:p w14:paraId="3C3707A2">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室内机尺寸（宽*高*深）mm：≤380*1802*392</w:t>
            </w:r>
          </w:p>
          <w:p w14:paraId="3ED0E6A1">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室外机尺寸（宽*高*深）mm：≤890(940)*673*342</w:t>
            </w:r>
          </w:p>
          <w:p w14:paraId="6F004AEA">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包装内需包含：产品合格证、遥控器*1、7号电池*2、连接管*1、包扎带*2、密封胶泥*300克、排水管*1、墙孔挡板*1、电缆线*1、隔热材料*1、窗帘支架*3、排水接头*1、排水接头密封圈*1、使用安装说明书*1、连接管防拆帽*2、开关*1、室外机1台、室内机1台。</w:t>
            </w:r>
          </w:p>
        </w:tc>
        <w:tc>
          <w:tcPr>
            <w:tcW w:w="774" w:type="dxa"/>
            <w:vAlign w:val="center"/>
          </w:tcPr>
          <w:p w14:paraId="798D94A4">
            <w:pPr>
              <w:pStyle w:val="2"/>
              <w:ind w:left="0" w:leftChars="0" w:firstLine="0" w:firstLineChars="0"/>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台</w:t>
            </w:r>
          </w:p>
        </w:tc>
        <w:tc>
          <w:tcPr>
            <w:tcW w:w="844" w:type="dxa"/>
            <w:vAlign w:val="center"/>
          </w:tcPr>
          <w:p w14:paraId="3FD1C5AB">
            <w:pPr>
              <w:pStyle w:val="2"/>
              <w:ind w:left="0" w:leftChars="0" w:firstLine="0" w:firstLineChars="0"/>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9</w:t>
            </w:r>
          </w:p>
        </w:tc>
        <w:tc>
          <w:tcPr>
            <w:tcW w:w="1538" w:type="dxa"/>
            <w:vAlign w:val="center"/>
          </w:tcPr>
          <w:p w14:paraId="48D00267">
            <w:pPr>
              <w:pStyle w:val="2"/>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0.6</w:t>
            </w:r>
          </w:p>
        </w:tc>
        <w:tc>
          <w:tcPr>
            <w:tcW w:w="1312" w:type="dxa"/>
            <w:vAlign w:val="center"/>
          </w:tcPr>
          <w:p w14:paraId="4754A897">
            <w:pPr>
              <w:pStyle w:val="2"/>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4.2</w:t>
            </w:r>
          </w:p>
        </w:tc>
        <w:tc>
          <w:tcPr>
            <w:tcW w:w="1312" w:type="dxa"/>
            <w:vAlign w:val="center"/>
          </w:tcPr>
          <w:p w14:paraId="1F143776">
            <w:pPr>
              <w:pStyle w:val="2"/>
              <w:ind w:left="0" w:leftChars="0" w:firstLine="240" w:firstLineChars="100"/>
              <w:jc w:val="both"/>
              <w:rPr>
                <w:rFonts w:hint="default"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美的</w:t>
            </w:r>
          </w:p>
        </w:tc>
      </w:tr>
      <w:tr w14:paraId="17C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778" w:type="dxa"/>
            <w:vAlign w:val="center"/>
          </w:tcPr>
          <w:p w14:paraId="6AE3215D">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2</w:t>
            </w:r>
          </w:p>
        </w:tc>
        <w:tc>
          <w:tcPr>
            <w:tcW w:w="1894" w:type="dxa"/>
            <w:vAlign w:val="center"/>
          </w:tcPr>
          <w:p w14:paraId="1A224DAC">
            <w:pPr>
              <w:pStyle w:val="2"/>
              <w:ind w:left="0" w:leftChars="0" w:firstLine="0" w:firstLineChars="0"/>
              <w:jc w:val="both"/>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1.5P变频空调</w:t>
            </w:r>
          </w:p>
        </w:tc>
        <w:tc>
          <w:tcPr>
            <w:tcW w:w="6838" w:type="dxa"/>
            <w:vAlign w:val="top"/>
          </w:tcPr>
          <w:p w14:paraId="46A09E68">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 xml:space="preserve">空调类型：壁挂式空调 </w:t>
            </w:r>
          </w:p>
          <w:p w14:paraId="173423E0">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冷暖类型：热泵电辅热 </w:t>
            </w:r>
          </w:p>
          <w:p w14:paraId="68AC90C2">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空调匹数：≥1.5P </w:t>
            </w:r>
          </w:p>
          <w:p w14:paraId="66867D46">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空调技术：变频 </w:t>
            </w:r>
          </w:p>
          <w:p w14:paraId="457DC518">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电源规格：220V-50Hz </w:t>
            </w:r>
          </w:p>
          <w:p w14:paraId="537A91D1">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制冷剂：R32 </w:t>
            </w:r>
          </w:p>
          <w:p w14:paraId="0611A628">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制冷量(W)：≥3530</w:t>
            </w:r>
          </w:p>
          <w:p w14:paraId="058E473C">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制热量 (W)：≥5110</w:t>
            </w:r>
          </w:p>
          <w:p w14:paraId="3B8FD808">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变频能效：(APF)≥5.53 </w:t>
            </w:r>
          </w:p>
          <w:p w14:paraId="6A4507B0">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电辅助加热输出功率(W)：≤850 </w:t>
            </w:r>
          </w:p>
          <w:p w14:paraId="575708EA">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室外机噪音（低风-高风）dB(A)：≤ 38-50</w:t>
            </w:r>
          </w:p>
          <w:p w14:paraId="7AECD5A7">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室内机噪音（静音-高-超强）dB(A)：≤ 17-35-41</w:t>
            </w:r>
          </w:p>
          <w:p w14:paraId="007564E5">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循环风量(m³/h)：≥750  </w:t>
            </w:r>
          </w:p>
          <w:p w14:paraId="3A388C92">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额定制热功率(W)：≥1230 </w:t>
            </w:r>
          </w:p>
          <w:p w14:paraId="7878BDFB">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额定制冷功率(W)：≥800 </w:t>
            </w:r>
          </w:p>
          <w:p w14:paraId="0ABEF274">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制热使用面积(㎡/h)：17-23  </w:t>
            </w:r>
          </w:p>
          <w:p w14:paraId="1A001410">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制冷使用面积(㎡/h)：15-23 </w:t>
            </w:r>
          </w:p>
          <w:p w14:paraId="2A3F265E">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室外机净重：≥26公斤</w:t>
            </w:r>
          </w:p>
          <w:p w14:paraId="0248FDD3">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空调类型：壁挂式/挂式</w:t>
            </w:r>
          </w:p>
          <w:p w14:paraId="581A2EC3">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能效等级：一级(2019版)</w:t>
            </w:r>
          </w:p>
          <w:p w14:paraId="6AB6643B">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控制方式：遥控式</w:t>
            </w:r>
          </w:p>
          <w:p w14:paraId="1CAF9258">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包装内需包含：产品合格证、</w:t>
            </w:r>
            <w:r>
              <w:rPr>
                <w:rFonts w:hint="eastAsia" w:cs="Times New Roman"/>
                <w:kern w:val="2"/>
                <w:sz w:val="24"/>
                <w:szCs w:val="24"/>
                <w:vertAlign w:val="baseline"/>
                <w:lang w:val="en-US" w:eastAsia="zh-CN" w:bidi="ar-SA"/>
              </w:rPr>
              <w:t>遥控器1个、7 号电池* 2节、 连接管* 1套、 包扎带* 1卷、 密封胶泥* 200克、 排水管*1根、 墙孔挡板* 1件、 安装板* 1件、 自攻螺钉* 5颗、 塑料胀管* 5个、 连接管防拆帽* 2个、 使用安装说明书* 1本、 排水接头* 1个、 排水接头密封圈*1个、 室内机*1台、 室外机*1台</w:t>
            </w:r>
          </w:p>
        </w:tc>
        <w:tc>
          <w:tcPr>
            <w:tcW w:w="774" w:type="dxa"/>
            <w:vAlign w:val="center"/>
          </w:tcPr>
          <w:p w14:paraId="0D2C4690">
            <w:pPr>
              <w:pStyle w:val="2"/>
              <w:ind w:left="0" w:leftChars="0" w:firstLine="0" w:firstLineChars="0"/>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台</w:t>
            </w:r>
          </w:p>
        </w:tc>
        <w:tc>
          <w:tcPr>
            <w:tcW w:w="844" w:type="dxa"/>
            <w:vAlign w:val="center"/>
          </w:tcPr>
          <w:p w14:paraId="3229F5A4">
            <w:pPr>
              <w:pStyle w:val="2"/>
              <w:ind w:left="0" w:leftChars="0" w:firstLine="0" w:firstLineChars="0"/>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50</w:t>
            </w:r>
          </w:p>
        </w:tc>
        <w:tc>
          <w:tcPr>
            <w:tcW w:w="1538" w:type="dxa"/>
            <w:vAlign w:val="center"/>
          </w:tcPr>
          <w:p w14:paraId="07ED3672">
            <w:pPr>
              <w:pStyle w:val="2"/>
              <w:ind w:firstLine="480" w:firstLineChars="200"/>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0.3</w:t>
            </w:r>
          </w:p>
        </w:tc>
        <w:tc>
          <w:tcPr>
            <w:tcW w:w="1312" w:type="dxa"/>
            <w:vAlign w:val="center"/>
          </w:tcPr>
          <w:p w14:paraId="065EEC82">
            <w:pPr>
              <w:pStyle w:val="2"/>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16.2</w:t>
            </w:r>
          </w:p>
        </w:tc>
        <w:tc>
          <w:tcPr>
            <w:tcW w:w="1312" w:type="dxa"/>
            <w:vAlign w:val="center"/>
          </w:tcPr>
          <w:p w14:paraId="050946EC">
            <w:pPr>
              <w:pStyle w:val="2"/>
              <w:ind w:left="0" w:leftChars="0" w:firstLine="240" w:firstLineChars="100"/>
              <w:jc w:val="both"/>
              <w:rPr>
                <w:rFonts w:hint="eastAsia"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美的</w:t>
            </w:r>
          </w:p>
        </w:tc>
      </w:tr>
      <w:tr w14:paraId="4566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78" w:type="dxa"/>
            <w:vAlign w:val="center"/>
          </w:tcPr>
          <w:p w14:paraId="343D1F81">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3</w:t>
            </w:r>
          </w:p>
        </w:tc>
        <w:tc>
          <w:tcPr>
            <w:tcW w:w="1894" w:type="dxa"/>
            <w:vAlign w:val="center"/>
          </w:tcPr>
          <w:p w14:paraId="180B8798">
            <w:pPr>
              <w:pStyle w:val="2"/>
              <w:ind w:left="0" w:leftChars="0" w:firstLine="0" w:firstLineChars="0"/>
              <w:jc w:val="both"/>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药品阴凉柜</w:t>
            </w:r>
          </w:p>
        </w:tc>
        <w:tc>
          <w:tcPr>
            <w:tcW w:w="6838" w:type="dxa"/>
            <w:vAlign w:val="top"/>
          </w:tcPr>
          <w:p w14:paraId="517C4A08">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箱门结构：双门</w:t>
            </w:r>
          </w:p>
          <w:p w14:paraId="787CCCB7">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外部尺寸≥长1200*宽650*高2000mm</w:t>
            </w:r>
          </w:p>
          <w:p w14:paraId="7F96B23B">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sz w:val="24"/>
                <w:szCs w:val="24"/>
                <w:vertAlign w:val="baseline"/>
                <w:lang w:val="en-US" w:eastAsia="zh-CN"/>
              </w:rPr>
            </w:pPr>
            <w:r>
              <w:rPr>
                <w:rFonts w:hint="eastAsia"/>
                <w:sz w:val="24"/>
                <w:szCs w:val="24"/>
                <w:vertAlign w:val="baseline"/>
                <w:lang w:val="en-US" w:eastAsia="zh-CN"/>
              </w:rPr>
              <w:t>制冷方式：冷风</w:t>
            </w:r>
          </w:p>
          <w:p w14:paraId="010BF6B4">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容量：800L</w:t>
            </w:r>
          </w:p>
          <w:p w14:paraId="7619274A">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温度范围：阴凉2-20摄氏度</w:t>
            </w:r>
          </w:p>
          <w:p w14:paraId="36D42CAA">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额定功率：≥210W</w:t>
            </w:r>
          </w:p>
          <w:p w14:paraId="5B35F02A">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额定电压：220V</w:t>
            </w:r>
          </w:p>
          <w:p w14:paraId="26787A95">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能效：一级</w:t>
            </w:r>
          </w:p>
          <w:p w14:paraId="1A1D9A98">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发泡层原料：组合聚醚/巴斯夫</w:t>
            </w:r>
          </w:p>
          <w:p w14:paraId="08B4EB99">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发泡层厚度：顶部、底部≥6cm，侧板、背板≥4cm</w:t>
            </w:r>
          </w:p>
          <w:p w14:paraId="29A575D1">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蒸发器原料：铝</w:t>
            </w:r>
          </w:p>
          <w:p w14:paraId="7C4F0B49">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冷凝器原料：铜管</w:t>
            </w:r>
          </w:p>
          <w:p w14:paraId="7A139DCD">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制冷管材质：铜管</w:t>
            </w:r>
          </w:p>
          <w:p w14:paraId="10EA8B8C">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风扇主材：铝包铜</w:t>
            </w:r>
          </w:p>
          <w:p w14:paraId="7C4610EF">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外壳：彩涂板一体压缩机底盘</w:t>
            </w:r>
          </w:p>
          <w:p w14:paraId="410E63BA">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防鼠网</w:t>
            </w:r>
          </w:p>
          <w:p w14:paraId="16F026B5">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双层玻璃</w:t>
            </w:r>
          </w:p>
          <w:p w14:paraId="2E73BFC8">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电压/频率：200V,内置LED灯</w:t>
            </w:r>
          </w:p>
          <w:p w14:paraId="16B0BE9A">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噪声≤40分贝</w:t>
            </w:r>
          </w:p>
          <w:p w14:paraId="74F0D556">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机器异常报警系统</w:t>
            </w:r>
          </w:p>
          <w:p w14:paraId="6D135DE1">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智能温控系统（液晶面板）</w:t>
            </w:r>
          </w:p>
          <w:p w14:paraId="12E4C528">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具有安全锁、LED灯管、USB记录系统、U盘、</w:t>
            </w:r>
            <w:r>
              <w:rPr>
                <w:rFonts w:hint="eastAsia" w:ascii="Times New Roman" w:hAnsi="Times New Roman" w:eastAsia="宋体" w:cs="Times New Roman"/>
                <w:kern w:val="2"/>
                <w:sz w:val="24"/>
                <w:szCs w:val="24"/>
                <w:vertAlign w:val="baseline"/>
                <w:lang w:val="en-US" w:eastAsia="zh-CN" w:bidi="ar-SA"/>
              </w:rPr>
              <w:t>可调节层架</w:t>
            </w:r>
            <w:r>
              <w:rPr>
                <w:rFonts w:hint="eastAsia" w:cs="Times New Roman"/>
                <w:kern w:val="2"/>
                <w:sz w:val="24"/>
                <w:szCs w:val="24"/>
                <w:vertAlign w:val="baseline"/>
                <w:lang w:val="en-US" w:eastAsia="zh-CN" w:bidi="ar-SA"/>
              </w:rPr>
              <w:t>、</w:t>
            </w:r>
            <w:r>
              <w:rPr>
                <w:rFonts w:hint="eastAsia" w:ascii="Times New Roman" w:hAnsi="Times New Roman" w:eastAsia="宋体" w:cs="Times New Roman"/>
                <w:kern w:val="2"/>
                <w:sz w:val="24"/>
                <w:szCs w:val="24"/>
                <w:vertAlign w:val="baseline"/>
                <w:lang w:val="en-US" w:eastAsia="zh-CN" w:bidi="ar-SA"/>
              </w:rPr>
              <w:t>底部静音</w:t>
            </w:r>
            <w:r>
              <w:rPr>
                <w:rFonts w:hint="eastAsia" w:cs="Times New Roman"/>
                <w:kern w:val="2"/>
                <w:sz w:val="24"/>
                <w:szCs w:val="24"/>
                <w:vertAlign w:val="baseline"/>
                <w:lang w:val="en-US" w:eastAsia="zh-CN" w:bidi="ar-SA"/>
              </w:rPr>
              <w:t>万向</w:t>
            </w:r>
            <w:r>
              <w:rPr>
                <w:rFonts w:hint="eastAsia" w:ascii="Times New Roman" w:hAnsi="Times New Roman" w:eastAsia="宋体" w:cs="Times New Roman"/>
                <w:kern w:val="2"/>
                <w:sz w:val="24"/>
                <w:szCs w:val="24"/>
                <w:vertAlign w:val="baseline"/>
                <w:lang w:val="en-US" w:eastAsia="zh-CN" w:bidi="ar-SA"/>
              </w:rPr>
              <w:t>轮带刹车装置</w:t>
            </w:r>
            <w:r>
              <w:rPr>
                <w:rFonts w:hint="eastAsia" w:cs="Times New Roman"/>
                <w:kern w:val="2"/>
                <w:sz w:val="24"/>
                <w:szCs w:val="24"/>
                <w:vertAlign w:val="baseline"/>
                <w:lang w:val="en-US" w:eastAsia="zh-CN" w:bidi="ar-SA"/>
              </w:rPr>
              <w:t>、顶部出风、精制风口等配置</w:t>
            </w:r>
          </w:p>
          <w:p w14:paraId="53882932">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保修期1年</w:t>
            </w:r>
          </w:p>
        </w:tc>
        <w:tc>
          <w:tcPr>
            <w:tcW w:w="774" w:type="dxa"/>
            <w:vAlign w:val="center"/>
          </w:tcPr>
          <w:p w14:paraId="5986D260">
            <w:pPr>
              <w:pStyle w:val="2"/>
              <w:ind w:left="0" w:leftChars="0" w:firstLine="0" w:firstLineChars="0"/>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台</w:t>
            </w:r>
          </w:p>
        </w:tc>
        <w:tc>
          <w:tcPr>
            <w:tcW w:w="844" w:type="dxa"/>
            <w:vAlign w:val="center"/>
          </w:tcPr>
          <w:p w14:paraId="19C883BE">
            <w:pPr>
              <w:pStyle w:val="2"/>
              <w:ind w:left="0" w:leftChars="0" w:firstLine="0" w:firstLineChars="0"/>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w:t>
            </w:r>
          </w:p>
        </w:tc>
        <w:tc>
          <w:tcPr>
            <w:tcW w:w="1538" w:type="dxa"/>
            <w:vAlign w:val="center"/>
          </w:tcPr>
          <w:p w14:paraId="2B74F1DC">
            <w:pPr>
              <w:pStyle w:val="2"/>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0.5</w:t>
            </w:r>
          </w:p>
        </w:tc>
        <w:tc>
          <w:tcPr>
            <w:tcW w:w="1312" w:type="dxa"/>
            <w:vAlign w:val="center"/>
          </w:tcPr>
          <w:p w14:paraId="3F4E75BA">
            <w:pPr>
              <w:pStyle w:val="2"/>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0.5</w:t>
            </w:r>
          </w:p>
        </w:tc>
        <w:tc>
          <w:tcPr>
            <w:tcW w:w="1312" w:type="dxa"/>
            <w:vAlign w:val="center"/>
          </w:tcPr>
          <w:p w14:paraId="34B503E7">
            <w:pPr>
              <w:pStyle w:val="2"/>
              <w:ind w:firstLine="480" w:firstLineChars="200"/>
              <w:jc w:val="both"/>
              <w:rPr>
                <w:rFonts w:hint="eastAsia"/>
                <w:sz w:val="24"/>
                <w:szCs w:val="24"/>
                <w:vertAlign w:val="baseline"/>
                <w:lang w:val="en-US" w:eastAsia="zh-CN"/>
              </w:rPr>
            </w:pPr>
          </w:p>
        </w:tc>
      </w:tr>
      <w:tr w14:paraId="474D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8" w:type="dxa"/>
            <w:vAlign w:val="center"/>
          </w:tcPr>
          <w:p w14:paraId="6677240B">
            <w:pPr>
              <w:pStyle w:val="2"/>
              <w:jc w:val="center"/>
              <w:rPr>
                <w:rFonts w:hint="eastAsia"/>
                <w:sz w:val="24"/>
                <w:szCs w:val="24"/>
                <w:vertAlign w:val="baseline"/>
                <w:lang w:val="en-US" w:eastAsia="zh-CN"/>
              </w:rPr>
            </w:pPr>
          </w:p>
        </w:tc>
        <w:tc>
          <w:tcPr>
            <w:tcW w:w="1894" w:type="dxa"/>
            <w:vAlign w:val="center"/>
          </w:tcPr>
          <w:p w14:paraId="0A875E40">
            <w:pPr>
              <w:pStyle w:val="2"/>
              <w:jc w:val="center"/>
              <w:rPr>
                <w:rFonts w:hint="eastAsia"/>
                <w:sz w:val="24"/>
                <w:szCs w:val="24"/>
                <w:vertAlign w:val="baseline"/>
                <w:lang w:val="en-US" w:eastAsia="zh-CN"/>
              </w:rPr>
            </w:pPr>
          </w:p>
        </w:tc>
        <w:tc>
          <w:tcPr>
            <w:tcW w:w="6838" w:type="dxa"/>
            <w:vAlign w:val="center"/>
          </w:tcPr>
          <w:p w14:paraId="1B3B5EE8">
            <w:pPr>
              <w:pStyle w:val="2"/>
              <w:jc w:val="center"/>
              <w:rPr>
                <w:rFonts w:hint="default"/>
                <w:sz w:val="24"/>
                <w:szCs w:val="24"/>
                <w:vertAlign w:val="baseline"/>
                <w:lang w:val="en-US" w:eastAsia="zh-CN"/>
              </w:rPr>
            </w:pPr>
            <w:r>
              <w:rPr>
                <w:rFonts w:hint="eastAsia"/>
                <w:sz w:val="24"/>
                <w:szCs w:val="24"/>
                <w:vertAlign w:val="baseline"/>
                <w:lang w:val="en-US" w:eastAsia="zh-CN"/>
              </w:rPr>
              <w:t>合计：</w:t>
            </w:r>
          </w:p>
        </w:tc>
        <w:tc>
          <w:tcPr>
            <w:tcW w:w="774" w:type="dxa"/>
            <w:vAlign w:val="center"/>
          </w:tcPr>
          <w:p w14:paraId="05D45BB4">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台</w:t>
            </w:r>
          </w:p>
        </w:tc>
        <w:tc>
          <w:tcPr>
            <w:tcW w:w="844" w:type="dxa"/>
            <w:vAlign w:val="center"/>
          </w:tcPr>
          <w:p w14:paraId="35325364">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60</w:t>
            </w:r>
          </w:p>
        </w:tc>
        <w:tc>
          <w:tcPr>
            <w:tcW w:w="1538" w:type="dxa"/>
            <w:vAlign w:val="center"/>
          </w:tcPr>
          <w:p w14:paraId="09E39C8C">
            <w:pPr>
              <w:pStyle w:val="2"/>
              <w:jc w:val="center"/>
              <w:rPr>
                <w:rFonts w:hint="eastAsia"/>
                <w:sz w:val="24"/>
                <w:szCs w:val="24"/>
                <w:vertAlign w:val="baseline"/>
                <w:lang w:val="en-US" w:eastAsia="zh-CN"/>
              </w:rPr>
            </w:pPr>
          </w:p>
        </w:tc>
        <w:tc>
          <w:tcPr>
            <w:tcW w:w="1312" w:type="dxa"/>
            <w:vAlign w:val="center"/>
          </w:tcPr>
          <w:p w14:paraId="69D1F84B">
            <w:pPr>
              <w:pStyle w:val="2"/>
              <w:jc w:val="both"/>
              <w:rPr>
                <w:rFonts w:hint="default"/>
                <w:sz w:val="24"/>
                <w:szCs w:val="24"/>
                <w:vertAlign w:val="baseline"/>
                <w:lang w:val="en-US" w:eastAsia="zh-CN"/>
              </w:rPr>
            </w:pPr>
            <w:r>
              <w:rPr>
                <w:rFonts w:hint="eastAsia"/>
                <w:sz w:val="24"/>
                <w:szCs w:val="24"/>
                <w:vertAlign w:val="baseline"/>
                <w:lang w:val="en-US" w:eastAsia="zh-CN"/>
              </w:rPr>
              <w:t>20.9</w:t>
            </w:r>
          </w:p>
        </w:tc>
        <w:tc>
          <w:tcPr>
            <w:tcW w:w="1312" w:type="dxa"/>
            <w:vAlign w:val="center"/>
          </w:tcPr>
          <w:p w14:paraId="2513C293">
            <w:pPr>
              <w:pStyle w:val="2"/>
              <w:jc w:val="both"/>
              <w:rPr>
                <w:rFonts w:hint="eastAsia"/>
                <w:sz w:val="24"/>
                <w:szCs w:val="24"/>
                <w:vertAlign w:val="baseline"/>
                <w:lang w:val="en-US" w:eastAsia="zh-CN"/>
              </w:rPr>
            </w:pPr>
          </w:p>
        </w:tc>
      </w:tr>
    </w:tbl>
    <w:p w14:paraId="5B2E793C">
      <w:pPr>
        <w:pStyle w:val="2"/>
        <w:jc w:val="center"/>
        <w:rPr>
          <w:rFonts w:hint="eastAsia"/>
          <w:lang w:val="en-US" w:eastAsia="zh-CN"/>
        </w:rPr>
      </w:pPr>
    </w:p>
    <w:sectPr>
      <w:pgSz w:w="16838" w:h="11906" w:orient="landscape"/>
      <w:pgMar w:top="1803" w:right="1440" w:bottom="1803" w:left="104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DD70">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268E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5268E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AEF43"/>
    <w:multiLevelType w:val="singleLevel"/>
    <w:tmpl w:val="837AEF43"/>
    <w:lvl w:ilvl="0" w:tentative="0">
      <w:start w:val="1"/>
      <w:numFmt w:val="decimal"/>
      <w:suff w:val="nothing"/>
      <w:lvlText w:val="%1、"/>
      <w:lvlJc w:val="left"/>
    </w:lvl>
  </w:abstractNum>
  <w:abstractNum w:abstractNumId="1">
    <w:nsid w:val="FFFFFFFB"/>
    <w:multiLevelType w:val="multilevel"/>
    <w:tmpl w:val="FFFFFFFB"/>
    <w:lvl w:ilvl="0" w:tentative="0">
      <w:start w:val="9"/>
      <w:numFmt w:val="decimal"/>
      <w:lvlText w:val="%1"/>
      <w:lvlJc w:val="left"/>
      <w:pPr>
        <w:tabs>
          <w:tab w:val="left" w:pos="0"/>
        </w:tabs>
        <w:ind w:left="0" w:firstLine="0"/>
      </w:pPr>
      <w:rPr>
        <w:rFonts w:hint="eastAsia" w:ascii="黑体" w:eastAsia="黑体"/>
        <w:b w:val="0"/>
        <w:i w:val="0"/>
        <w:sz w:val="24"/>
      </w:rPr>
    </w:lvl>
    <w:lvl w:ilvl="1" w:tentative="0">
      <w:start w:val="3"/>
      <w:numFmt w:val="decimal"/>
      <w:pStyle w:val="3"/>
      <w:lvlText w:val="%1.%2"/>
      <w:lvlJc w:val="left"/>
      <w:pPr>
        <w:tabs>
          <w:tab w:val="left" w:pos="0"/>
        </w:tabs>
        <w:ind w:left="0" w:firstLine="0"/>
      </w:pPr>
      <w:rPr>
        <w:rFonts w:hint="eastAsia" w:ascii="黑体" w:eastAsia="黑体"/>
        <w:b w:val="0"/>
        <w:i w:val="0"/>
        <w:sz w:val="24"/>
      </w:rPr>
    </w:lvl>
    <w:lvl w:ilvl="2" w:tentative="0">
      <w:start w:val="1"/>
      <w:numFmt w:val="decimal"/>
      <w:lvlText w:val="%1.%2.%3"/>
      <w:lvlJc w:val="left"/>
      <w:pPr>
        <w:tabs>
          <w:tab w:val="left" w:pos="0"/>
        </w:tabs>
        <w:ind w:left="0" w:firstLine="0"/>
      </w:pPr>
      <w:rPr>
        <w:rFonts w:hint="eastAsia" w:ascii="黑体" w:eastAsia="黑体"/>
        <w:b w:val="0"/>
        <w:i w:val="0"/>
        <w:sz w:val="24"/>
      </w:rPr>
    </w:lvl>
    <w:lvl w:ilvl="3" w:tentative="0">
      <w:start w:val="1"/>
      <w:numFmt w:val="decimal"/>
      <w:lvlText w:val="%1.%2.%3.%4"/>
      <w:lvlJc w:val="left"/>
      <w:pPr>
        <w:tabs>
          <w:tab w:val="left" w:pos="0"/>
        </w:tabs>
        <w:ind w:left="0" w:firstLine="0"/>
      </w:pPr>
      <w:rPr>
        <w:rFonts w:hint="eastAsia" w:ascii="黑体" w:eastAsia="黑体"/>
        <w:b w:val="0"/>
        <w:i w:val="0"/>
        <w:sz w:val="24"/>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7）"/>
      <w:lvlJc w:val="left"/>
      <w:pPr>
        <w:tabs>
          <w:tab w:val="left" w:pos="0"/>
        </w:tabs>
        <w:ind w:left="953" w:firstLine="0"/>
      </w:pPr>
      <w:rPr>
        <w:rFonts w:ascii="宋体" w:hAnsi="宋体" w:eastAsia="宋体" w:cs="Times New Roman"/>
        <w:b w:val="0"/>
        <w:i w:val="0"/>
        <w:sz w:val="24"/>
      </w:rPr>
    </w:lvl>
    <w:lvl w:ilvl="7" w:tentative="0">
      <w:start w:val="1"/>
      <w:numFmt w:val="lowerLetter"/>
      <w:lvlText w:val="%8）"/>
      <w:lvlJc w:val="left"/>
      <w:pPr>
        <w:tabs>
          <w:tab w:val="left" w:pos="0"/>
        </w:tabs>
        <w:ind w:left="1429" w:firstLine="0"/>
      </w:pPr>
      <w:rPr>
        <w:rFonts w:hint="eastAsia" w:ascii="黑体" w:eastAsia="黑体"/>
        <w:b w:val="0"/>
        <w:i w:val="0"/>
        <w:sz w:val="24"/>
      </w:rPr>
    </w:lvl>
    <w:lvl w:ilvl="8" w:tentative="0">
      <w:start w:val="1"/>
      <w:numFmt w:val="lowerRoman"/>
      <w:lvlText w:val="%9）"/>
      <w:lvlJc w:val="left"/>
      <w:pPr>
        <w:tabs>
          <w:tab w:val="left" w:pos="0"/>
        </w:tabs>
        <w:ind w:left="1911" w:firstLine="0"/>
      </w:pPr>
      <w:rPr>
        <w:rFonts w:hint="eastAsia" w:ascii="黑体" w:eastAsia="黑体"/>
        <w:b w:val="0"/>
        <w:i w:val="0"/>
        <w:sz w:val="24"/>
      </w:rPr>
    </w:lvl>
  </w:abstractNum>
  <w:abstractNum w:abstractNumId="2">
    <w:nsid w:val="66E11B49"/>
    <w:multiLevelType w:val="singleLevel"/>
    <w:tmpl w:val="66E11B49"/>
    <w:lvl w:ilvl="0" w:tentative="0">
      <w:start w:val="1"/>
      <w:numFmt w:val="decimal"/>
      <w:suff w:val="nothing"/>
      <w:lvlText w:val="%1、"/>
      <w:lvlJc w:val="left"/>
    </w:lvl>
  </w:abstractNum>
  <w:abstractNum w:abstractNumId="3">
    <w:nsid w:val="71D7C09F"/>
    <w:multiLevelType w:val="singleLevel"/>
    <w:tmpl w:val="71D7C09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DlkMjZlN2I5Y2RjZjc4ZjFjYWI3ZWFkODM2MmYifQ=="/>
    <w:docVar w:name="KSO_WPS_MARK_KEY" w:val="2ec29761-2eb6-4f1a-b10f-4a253dfdb446"/>
  </w:docVars>
  <w:rsids>
    <w:rsidRoot w:val="00000000"/>
    <w:rsid w:val="01CB5366"/>
    <w:rsid w:val="0ADE539F"/>
    <w:rsid w:val="0D114C3B"/>
    <w:rsid w:val="0D3D594C"/>
    <w:rsid w:val="11834077"/>
    <w:rsid w:val="30811012"/>
    <w:rsid w:val="35181A00"/>
    <w:rsid w:val="37C333BB"/>
    <w:rsid w:val="3C2901FB"/>
    <w:rsid w:val="5266175C"/>
    <w:rsid w:val="53837051"/>
    <w:rsid w:val="562F2922"/>
    <w:rsid w:val="651244F6"/>
    <w:rsid w:val="66650F05"/>
    <w:rsid w:val="67E80209"/>
    <w:rsid w:val="6E651BAE"/>
    <w:rsid w:val="6E65692F"/>
    <w:rsid w:val="74D93ACD"/>
    <w:rsid w:val="79652BCC"/>
    <w:rsid w:val="7A037C5B"/>
    <w:rsid w:val="7CD1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adjustRightInd w:val="0"/>
      <w:snapToGrid w:val="0"/>
      <w:spacing w:beforeLines="0" w:afterLines="0" w:line="360" w:lineRule="auto"/>
      <w:jc w:val="center"/>
      <w:textAlignment w:val="baseline"/>
      <w:outlineLvl w:val="1"/>
    </w:pPr>
    <w:rPr>
      <w:rFonts w:ascii="Arial" w:hAnsi="Arial" w:eastAsia="宋体"/>
      <w:b/>
      <w:kern w:val="0"/>
      <w:sz w:val="3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table of authorities"/>
    <w:basedOn w:val="1"/>
    <w:next w:val="1"/>
    <w:qFormat/>
    <w:uiPriority w:val="0"/>
    <w:pPr>
      <w:ind w:left="420" w:leftChars="200"/>
    </w:pPr>
    <w:rPr>
      <w:szCs w:val="24"/>
    </w:rPr>
  </w:style>
  <w:style w:type="paragraph" w:styleId="5">
    <w:name w:val="annotation text"/>
    <w:basedOn w:val="1"/>
    <w:qFormat/>
    <w:uiPriority w:val="0"/>
    <w:pPr>
      <w:jc w:val="left"/>
    </w:pPr>
  </w:style>
  <w:style w:type="paragraph" w:styleId="6">
    <w:name w:val="Body Text"/>
    <w:basedOn w:val="1"/>
    <w:next w:val="7"/>
    <w:unhideWhenUsed/>
    <w:qFormat/>
    <w:uiPriority w:val="0"/>
    <w:pPr>
      <w:widowControl w:val="0"/>
      <w:spacing w:after="120" w:line="240" w:lineRule="auto"/>
      <w:jc w:val="both"/>
    </w:pPr>
    <w:rPr>
      <w:szCs w:val="24"/>
    </w:rPr>
  </w:style>
  <w:style w:type="paragraph" w:styleId="7">
    <w:name w:val="Body Text First Indent"/>
    <w:basedOn w:val="6"/>
    <w:next w:val="8"/>
    <w:qFormat/>
    <w:uiPriority w:val="0"/>
    <w:pPr>
      <w:spacing w:after="120"/>
      <w:ind w:firstLine="420" w:firstLineChars="100"/>
      <w:jc w:val="both"/>
    </w:pPr>
    <w:rPr>
      <w:sz w:val="21"/>
    </w:rPr>
  </w:style>
  <w:style w:type="paragraph" w:styleId="8">
    <w:name w:val="toc 6"/>
    <w:basedOn w:val="1"/>
    <w:next w:val="1"/>
    <w:qFormat/>
    <w:uiPriority w:val="39"/>
    <w:pPr>
      <w:ind w:left="2100" w:leftChars="1000"/>
    </w:pPr>
  </w:style>
  <w:style w:type="paragraph" w:styleId="9">
    <w:name w:val="Body Text Indent"/>
    <w:basedOn w:val="1"/>
    <w:next w:val="10"/>
    <w:qFormat/>
    <w:uiPriority w:val="0"/>
    <w:pPr>
      <w:ind w:firstLine="645"/>
    </w:pPr>
    <w:rPr>
      <w:rFonts w:ascii="楷体_GB2312" w:eastAsia="楷体_GB2312"/>
      <w:sz w:val="32"/>
      <w:szCs w:val="32"/>
    </w:r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0"/>
    <w:pPr>
      <w:widowControl/>
      <w:spacing w:before="100" w:beforeAutospacing="1" w:after="100" w:afterAutospacing="1"/>
      <w:jc w:val="left"/>
    </w:pPr>
    <w:rPr>
      <w:rFonts w:ascii="宋体" w:hAnsi="宋体"/>
      <w:kern w:val="0"/>
      <w:sz w:val="24"/>
      <w:szCs w:val="24"/>
    </w:rPr>
  </w:style>
  <w:style w:type="paragraph" w:styleId="12">
    <w:name w:val="Date"/>
    <w:basedOn w:val="1"/>
    <w:next w:val="1"/>
    <w:qFormat/>
    <w:uiPriority w:val="0"/>
    <w:pPr>
      <w:spacing w:line="365" w:lineRule="atLeast"/>
      <w:ind w:left="100" w:leftChars="2500"/>
      <w:textAlignment w:val="bottom"/>
    </w:pPr>
    <w:rPr>
      <w:kern w:val="0"/>
      <w:sz w:val="20"/>
    </w:r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9"/>
    <w:next w:val="1"/>
    <w:qFormat/>
    <w:uiPriority w:val="0"/>
    <w:pPr>
      <w:spacing w:line="360" w:lineRule="auto"/>
      <w:ind w:firstLine="420" w:firstLineChars="200"/>
    </w:pPr>
    <w:rPr>
      <w:rFonts w:ascii="宋体" w:hAnsi="宋体" w:eastAsia="宋体"/>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ca-41"/>
    <w:basedOn w:val="19"/>
    <w:qFormat/>
    <w:uiPriority w:val="0"/>
    <w:rPr>
      <w:rFonts w:hint="eastAsia" w:ascii="仿宋_GB2312" w:eastAsia="仿宋_GB2312"/>
      <w:sz w:val="32"/>
      <w:szCs w:val="32"/>
    </w:rPr>
  </w:style>
  <w:style w:type="paragraph" w:customStyle="1" w:styleId="22">
    <w:name w:val="Table Paragraph"/>
    <w:basedOn w:val="1"/>
    <w:qFormat/>
    <w:uiPriority w:val="1"/>
  </w:style>
  <w:style w:type="table" w:customStyle="1" w:styleId="23">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2404</Words>
  <Characters>2790</Characters>
  <Lines>0</Lines>
  <Paragraphs>0</Paragraphs>
  <TotalTime>19</TotalTime>
  <ScaleCrop>false</ScaleCrop>
  <LinksUpToDate>false</LinksUpToDate>
  <CharactersWithSpaces>3261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2024-06-25T05:01:00Z</dcterms:created>
  <dc:creator>药房</dc:creator>
  <cp:lastModifiedBy>WPS_1641740142</cp:lastModifiedBy>
  <cp:lastPrinted>2024-09-02T08:53:00Z</cp:lastPrinted>
  <dcterms:modified xsi:type="dcterms:W3CDTF">2024-09-06T02:37:54Z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09C1599C11FB4DC1BFC47554CC3D7F03_13</vt:lpwstr>
  </property>
</Properties>
</file>