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昌吉职业技术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学院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漏洞扫描服务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项目采购需求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default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一、项目信息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56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-6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-6"/>
          <w:sz w:val="24"/>
          <w:szCs w:val="24"/>
        </w:rPr>
        <w:t>项目名称</w:t>
      </w:r>
      <w:r>
        <w:rPr>
          <w:rFonts w:hint="eastAsia" w:ascii="仿宋" w:hAnsi="仿宋" w:eastAsia="仿宋" w:cs="仿宋"/>
          <w:color w:val="auto"/>
          <w:spacing w:val="-6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pacing w:val="-6"/>
          <w:sz w:val="24"/>
          <w:szCs w:val="24"/>
        </w:rPr>
        <w:t>昌吉职业技术学院</w:t>
      </w:r>
      <w:bookmarkStart w:id="2" w:name="_GoBack"/>
      <w:bookmarkStart w:id="1" w:name="OLE_LINK2"/>
      <w:r>
        <w:rPr>
          <w:rFonts w:hint="eastAsia" w:ascii="仿宋" w:hAnsi="仿宋" w:eastAsia="仿宋" w:cs="仿宋"/>
          <w:color w:val="auto"/>
          <w:spacing w:val="-6"/>
          <w:sz w:val="24"/>
          <w:szCs w:val="24"/>
          <w:highlight w:val="none"/>
          <w:lang w:val="en-US" w:eastAsia="zh-CN"/>
        </w:rPr>
        <w:t>漏洞扫描维保</w:t>
      </w:r>
      <w:r>
        <w:rPr>
          <w:rFonts w:hint="eastAsia" w:ascii="仿宋" w:hAnsi="仿宋" w:eastAsia="仿宋" w:cs="仿宋"/>
          <w:color w:val="auto"/>
          <w:spacing w:val="-6"/>
          <w:sz w:val="24"/>
          <w:szCs w:val="24"/>
          <w:lang w:val="en-US" w:eastAsia="zh-CN"/>
        </w:rPr>
        <w:t>服务</w:t>
      </w:r>
      <w:bookmarkEnd w:id="2"/>
      <w:bookmarkEnd w:id="1"/>
      <w:r>
        <w:rPr>
          <w:rFonts w:hint="eastAsia" w:ascii="仿宋" w:hAnsi="仿宋" w:eastAsia="仿宋" w:cs="仿宋"/>
          <w:color w:val="auto"/>
          <w:spacing w:val="-6"/>
          <w:sz w:val="24"/>
          <w:szCs w:val="2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预算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金额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：人民币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13500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元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Style w:val="18"/>
          <w:rFonts w:hint="eastAsia" w:ascii="仿宋" w:hAnsi="仿宋" w:eastAsia="仿宋" w:cs="仿宋"/>
          <w:color w:val="auto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需求部门及</w:t>
      </w:r>
      <w:r>
        <w:rPr>
          <w:rStyle w:val="19"/>
          <w:rFonts w:hint="eastAsia" w:ascii="仿宋" w:hAnsi="仿宋" w:eastAsia="仿宋" w:cs="仿宋"/>
          <w:color w:val="auto"/>
          <w:sz w:val="24"/>
          <w:szCs w:val="24"/>
          <w:lang w:val="en-US" w:eastAsia="zh-CN" w:bidi="ar"/>
        </w:rPr>
        <w:t>经办人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联系方式：</w:t>
      </w:r>
      <w:r>
        <w:rPr>
          <w:rStyle w:val="18"/>
          <w:rFonts w:hint="eastAsia" w:ascii="仿宋" w:hAnsi="仿宋" w:eastAsia="仿宋" w:cs="仿宋"/>
          <w:color w:val="auto"/>
          <w:sz w:val="24"/>
          <w:szCs w:val="24"/>
          <w:lang w:val="en-US" w:eastAsia="zh-CN" w:bidi="ar"/>
        </w:rPr>
        <w:t xml:space="preserve">信息中心  赵子钰  13779269615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联系人及联系方式：虞老师 0994-2331451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\13899634567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供应商基本要求：必须上传营业执照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32"/>
        </w:rPr>
        <w:t>法定代表人授权委托书原件(法定代表人本人投标时除外)及被授权人（或法定代表人）《居民身份证》原件或具有同等法律效力的证明文件（发证机关或公证机关出具的证明材料原件）</w:t>
      </w:r>
      <w:r>
        <w:rPr>
          <w:rFonts w:hint="eastAsia" w:ascii="仿宋" w:hAnsi="仿宋" w:eastAsia="仿宋" w:cs="仿宋"/>
          <w:color w:val="auto"/>
          <w:sz w:val="24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报价单、技术参数、售后服务承诺函及要求上传的其他</w:t>
      </w:r>
      <w:r>
        <w:rPr>
          <w:rFonts w:hint="eastAsia" w:ascii="仿宋" w:hAnsi="仿宋" w:eastAsia="仿宋" w:cs="仿宋"/>
          <w:color w:val="auto"/>
          <w:sz w:val="24"/>
          <w:szCs w:val="24"/>
          <w:lang w:bidi="ar"/>
        </w:rPr>
        <w:t>证明资料并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加盖投标人公章</w:t>
      </w:r>
      <w:r>
        <w:rPr>
          <w:rFonts w:hint="eastAsia" w:ascii="仿宋" w:hAnsi="仿宋" w:eastAsia="仿宋" w:cs="仿宋"/>
          <w:color w:val="auto"/>
          <w:sz w:val="24"/>
          <w:szCs w:val="24"/>
          <w:lang w:bidi="ar"/>
        </w:rPr>
        <w:t>；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以上资料必须以PDF格式做在一个文档里上传（不要分别上传），否则以“未按要求上传资料”审核为“不符合”。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二、商务要求及说明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.完成时间：维保期1年。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2.付款方式：合同签订后60个日历工作日内一次性支付。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3.质保期：壹年。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项目地址：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 xml:space="preserve">昌吉职业技术学院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5.其他说明：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此采购项目为交钥匙项目，报价含发票税费、运输、安装、调试、培训指导及其它所有费用。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履约验收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（一）验收内容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1、提供1年的软件更新服务、产品保修服务、远程支持服务升级；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2、设备维保情况：提供1年的硬件保修服务，7×24小时技术支持服务，提供原厂保障漏洞扫描设备相关硬件设备维修保障，包括但不限于设备的开机状态、指示灯情况、硬件接口连接是否松动等，确保设备稳定开机率达到 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3、提供原厂1年售后服务承诺原件。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4、提供现有设备原厂商授权函。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功能有效性：利用漏洞扫描工具扫描企业内部网络或系统，查看是否能准确检测出存在的漏洞并提供修复建议；确保各项功能正常有效。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（二）履约验收标准：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服务响应时间：在设备出现问题或软件出现故障时，维保服务提供商应在接到通知后的[1] 小时内做出响应，并在 [2] 小时内到达现场进行问题排查和解决，响应及时率达到95% 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故障修复率：对于设备硬件故障，应确保一次性修复率达到 85% 以上，维修后的设备在一个月内不出现同一故障；软件故障修复率要求达到 90% 以上，保证系统稳定运行。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服务记录完整性：维保服务过程应有详细的服务记录，包括设备巡检记录、软件升级记录、故障维修记录等，记录内容应准确、完整，便于查阅和追溯，服务记录完整率达到 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售后服务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1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仿宋"/>
          <w:color w:val="auto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售后服务方式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1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多渠道技术支持 ：构建全方位的技术支持体系，涵盖电话、邮件、在线客服以及现场服务等多种高效沟通方式。配备</w:t>
      </w:r>
      <w:r>
        <w:rPr>
          <w:rFonts w:hint="eastAsia" w:cs="仿宋"/>
          <w:color w:val="auto"/>
          <w:kern w:val="2"/>
          <w:sz w:val="24"/>
          <w:szCs w:val="24"/>
          <w:lang w:val="en-US" w:eastAsia="zh-CN" w:bidi="ar-SA"/>
        </w:rPr>
        <w:t>原厂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专业且经验丰富的技术支持团队，确保用户在遭遇网络安全设备相关问题时，能够依据自身偏好与实际需求，迅速、便捷地与技术支持专家建立联系，获取精准、专业的技术咨询服务，切实保障业务连续性不受影响。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1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深度技术咨询：</w:t>
      </w:r>
      <w:r>
        <w:rPr>
          <w:rFonts w:hint="eastAsia" w:cs="仿宋"/>
          <w:color w:val="auto"/>
          <w:kern w:val="2"/>
          <w:sz w:val="24"/>
          <w:szCs w:val="24"/>
          <w:lang w:val="en-US" w:eastAsia="zh-CN" w:bidi="ar-SA"/>
        </w:rPr>
        <w:t>提供原厂的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技术</w:t>
      </w:r>
      <w:r>
        <w:rPr>
          <w:rFonts w:hint="eastAsia" w:cs="仿宋"/>
          <w:color w:val="auto"/>
          <w:kern w:val="2"/>
          <w:sz w:val="24"/>
          <w:szCs w:val="24"/>
          <w:lang w:val="en-US" w:eastAsia="zh-CN" w:bidi="ar-SA"/>
        </w:rPr>
        <w:t>服务，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支持团队成员均具备深厚的网络安全技术功底，对入侵防御、漏洞扫描等各类网络安全设备的架构、原理及应用场景</w:t>
      </w:r>
      <w:r>
        <w:rPr>
          <w:rFonts w:hint="eastAsia" w:cs="仿宋"/>
          <w:color w:val="auto"/>
          <w:kern w:val="2"/>
          <w:sz w:val="24"/>
          <w:szCs w:val="24"/>
          <w:lang w:val="en-US" w:eastAsia="zh-CN" w:bidi="ar-SA"/>
        </w:rPr>
        <w:t>有深刻的理解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。在提供咨询服务过程中，能够迅速理解用户问题核心，运用专业知识与实践经验，</w:t>
      </w:r>
      <w:r>
        <w:rPr>
          <w:rFonts w:hint="eastAsia" w:cs="仿宋"/>
          <w:color w:val="auto"/>
          <w:kern w:val="2"/>
          <w:sz w:val="24"/>
          <w:szCs w:val="24"/>
          <w:lang w:val="en-US" w:eastAsia="zh-CN" w:bidi="ar-SA"/>
        </w:rPr>
        <w:t>提供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切实可行的解决方案。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1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解决设备及相关软件故障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1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快速响应：建立严谨、高效的故障响应体系，针对设备运行过程中突发的各类故障，如设备宕机、系统崩溃、数据错误、功能异常等。在接到用户故障申报后，</w:t>
      </w:r>
      <w:r>
        <w:rPr>
          <w:rFonts w:hint="eastAsia" w:cs="仿宋"/>
          <w:color w:val="auto"/>
          <w:kern w:val="2"/>
          <w:sz w:val="24"/>
          <w:szCs w:val="24"/>
          <w:lang w:val="en-US" w:eastAsia="zh-CN" w:bidi="ar-SA"/>
        </w:rPr>
        <w:t>原厂的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技术支持团队即刻启动应急响应流程，迅速调配资源，第一时间与用户取得联系，初步诊断故障类型与严重程度，确保在最短时间内开启故障修复工作。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1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精准故障修复：运用先进的故障诊断工具与方法，实现对故障的精准定位。结合丰富的实战经验与完善的故障修复预案，制定针对性、可操作性强的修复方案，高效实施修复操作，确保设备快速恢复正常运行状态。同时，对故障处理全过程进行详实记录与深入分析，总结经验教训，为用户打造坚如磐石的网络安全保障防线。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1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三、协助用户维护网络安全设备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1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维护支持 ：</w:t>
      </w:r>
      <w:r>
        <w:rPr>
          <w:rFonts w:hint="eastAsia" w:cs="仿宋"/>
          <w:color w:val="auto"/>
          <w:kern w:val="2"/>
          <w:sz w:val="24"/>
          <w:szCs w:val="24"/>
          <w:lang w:val="en-US" w:eastAsia="zh-CN" w:bidi="ar-SA"/>
        </w:rPr>
        <w:t>每季度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派遣专业技术工程师上门，为用户提供引擎、漏洞扫描仪、防毒墙等设备执行深度巡检，细致检查设备硬件状态、系统参数配置、网络连接状况等关键指标；对各类网络安全软件开展功能测试，确保防护功能完备、响应及时、更新顺畅。同时，结合最新网络安全威胁态势，为用户实施软件升级服务，及时更新病毒特征库、漏洞补丁、防护策略等，全方位加固设备防护能力，保障系统时刻处于最佳运行工况。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1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专业配置指导：通过现场演示、远程协助、专题培训等多种形式，深入浅出地向用户传授设备配置技巧、策略制定原则、安全防护最佳实践等关键知识，引导用户深度参与设备管理与维护工作，提升用户自主运维能力与安全意识。在用户独立配置与操作设备过程中，提供实时在线的专家支持服务，及时纠正用户操作失误，解答技术疑问，确保用户精准、高效地掌控网络安全设备，使其充分发挥防护效能。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1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tabs>
          <w:tab w:val="left" w:pos="1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firstLine="48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附件1：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昌吉职业技术学院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采购</w:t>
      </w:r>
      <w:r>
        <w:rPr>
          <w:rFonts w:hint="eastAsia" w:cs="仿宋"/>
          <w:b/>
          <w:bCs w:val="0"/>
          <w:color w:val="auto"/>
          <w:sz w:val="24"/>
          <w:szCs w:val="24"/>
          <w:lang w:val="en-US" w:eastAsia="zh-CN"/>
        </w:rPr>
        <w:t>报价单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附件1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昌吉职业技术学院采购报价单</w:t>
      </w:r>
    </w:p>
    <w:tbl>
      <w:tblPr>
        <w:tblStyle w:val="11"/>
        <w:tblW w:w="96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2231"/>
        <w:gridCol w:w="2850"/>
        <w:gridCol w:w="581"/>
        <w:gridCol w:w="881"/>
        <w:gridCol w:w="844"/>
        <w:gridCol w:w="900"/>
        <w:gridCol w:w="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品名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规格型号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金额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（元）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exac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漏洞扫描维保服务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 xml:space="preserve"> 绿盟   RSASNX3-HDBX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13500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13500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原厂维保服务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</w:trPr>
        <w:tc>
          <w:tcPr>
            <w:tcW w:w="80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3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附件2：</w:t>
      </w:r>
    </w:p>
    <w:p>
      <w:pPr>
        <w:spacing w:line="276" w:lineRule="auto"/>
        <w:jc w:val="center"/>
        <w:rPr>
          <w:rFonts w:hint="eastAsia" w:ascii="仿宋" w:hAnsi="仿宋" w:eastAsia="仿宋" w:cs="仿宋"/>
          <w:b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</w:rPr>
        <w:t>详细技术参数一览表</w:t>
      </w:r>
    </w:p>
    <w:tbl>
      <w:tblPr>
        <w:tblStyle w:val="11"/>
        <w:tblW w:w="10305" w:type="dxa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675"/>
        <w:gridCol w:w="9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5" w:type="dxa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品名</w:t>
            </w:r>
          </w:p>
        </w:tc>
        <w:tc>
          <w:tcPr>
            <w:tcW w:w="919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3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漏洞扫描维保</w:t>
            </w:r>
          </w:p>
        </w:tc>
        <w:tc>
          <w:tcPr>
            <w:tcW w:w="9195" w:type="dxa"/>
            <w:noWrap/>
            <w:vAlign w:val="center"/>
          </w:tcPr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提供现有设备原厂商授权函。</w:t>
            </w:r>
          </w:p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支持检测的漏洞数大于330000条，兼容CVE、CNCVE、CNNVD、CNVD、Bugtraq等主流标准，并提供CVE Compatible证书。（提供功能截图）</w:t>
            </w:r>
          </w:p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品应支持通过多种维度对漏洞进行检索，包括：CVE ID、BUGTRAQ ID、CNCVE ID、CNVD ID、CNNVD ID、MS 编号、风险等级、漏洞名称、是否使用危险插件、漏洞发布日期等信息。（提供功能截图）</w:t>
            </w:r>
          </w:p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支持扫描国产操作系统、应用及软件的安全漏洞，如红旗、麒麟、起点操作系统，提供详细漏洞列表。（提供功能截图）</w:t>
            </w:r>
          </w:p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支持扫描主流云主机机管理系统的安全漏洞，如：VMWareESX/ESXi、KVM、Xen，要求能够扫描大于5000条相关漏洞，并提供功能截图和支持的漏洞列表。</w:t>
            </w:r>
          </w:p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支持扫描容器镜像存在的漏洞，支持扫描互联网上公开仓库中的镜像以及私有仓库中的镜像。支持对扫描出的漏洞提供取证性质的验证并输出报告，直观展示漏洞利用过程和危害性，（提供功能截图）</w:t>
            </w:r>
          </w:p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支持通过在目标资产部署终端代理agent方式，实时精准获取资产信息，进一步完成漏洞分析扫描，（提供功能截图）</w:t>
            </w:r>
          </w:p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支持专门针对DNS服务的安全漏洞检测，包括DNS投毒等漏洞检测能力；支持“幽灵木马”检测；（提供功能截图）</w:t>
            </w:r>
          </w:p>
          <w:p>
            <w:pPr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支持智能端口挖掘，可以智能发现非默认端口启动的服务，（提供功能截图）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支持扫描时间段控制，只在指定时间段内执行任务，未完成任务在下一时间段自动继续执行，（提供功能截图）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5" w:h="16838"/>
      <w:pgMar w:top="1610" w:right="1123" w:bottom="1100" w:left="1123" w:header="720" w:footer="720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8CE131-CEBB-43C1-97CE-9F078BC54BB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582FA3B-6E3F-481E-83A0-AB8135E15DF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F0BF08"/>
    <w:multiLevelType w:val="singleLevel"/>
    <w:tmpl w:val="4CF0BF08"/>
    <w:lvl w:ilvl="0" w:tentative="0">
      <w:start w:val="1"/>
      <w:numFmt w:val="decimal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NzFhYWU5MzhhNDFiMjQ3MDE1ZWMwZmIwNzNkM2EifQ=="/>
  </w:docVars>
  <w:rsids>
    <w:rsidRoot w:val="00000000"/>
    <w:rsid w:val="00442F52"/>
    <w:rsid w:val="01464E0A"/>
    <w:rsid w:val="027C26CB"/>
    <w:rsid w:val="060169E2"/>
    <w:rsid w:val="09B7725A"/>
    <w:rsid w:val="0AD55A2E"/>
    <w:rsid w:val="0EF1113B"/>
    <w:rsid w:val="103B3B44"/>
    <w:rsid w:val="15B11221"/>
    <w:rsid w:val="185874DC"/>
    <w:rsid w:val="192E4957"/>
    <w:rsid w:val="19483201"/>
    <w:rsid w:val="199107E0"/>
    <w:rsid w:val="1A571EBD"/>
    <w:rsid w:val="1C2660B8"/>
    <w:rsid w:val="1DD92542"/>
    <w:rsid w:val="203F3DE0"/>
    <w:rsid w:val="20A7394C"/>
    <w:rsid w:val="22521B69"/>
    <w:rsid w:val="22B938F1"/>
    <w:rsid w:val="22CD3A86"/>
    <w:rsid w:val="22E41AB5"/>
    <w:rsid w:val="281E3CCB"/>
    <w:rsid w:val="2B09004E"/>
    <w:rsid w:val="2B8976F1"/>
    <w:rsid w:val="2C8F03A0"/>
    <w:rsid w:val="2CCC7F97"/>
    <w:rsid w:val="2EB01C1E"/>
    <w:rsid w:val="34140EA1"/>
    <w:rsid w:val="349537A1"/>
    <w:rsid w:val="34F91442"/>
    <w:rsid w:val="35421FFD"/>
    <w:rsid w:val="36FE2A72"/>
    <w:rsid w:val="376C4B50"/>
    <w:rsid w:val="38F17A02"/>
    <w:rsid w:val="39313ECE"/>
    <w:rsid w:val="39901A1D"/>
    <w:rsid w:val="399D36E6"/>
    <w:rsid w:val="3B293484"/>
    <w:rsid w:val="3C161465"/>
    <w:rsid w:val="3C3C047F"/>
    <w:rsid w:val="3D17730C"/>
    <w:rsid w:val="3E291B38"/>
    <w:rsid w:val="41957886"/>
    <w:rsid w:val="42FC4018"/>
    <w:rsid w:val="432C291B"/>
    <w:rsid w:val="44C21B97"/>
    <w:rsid w:val="461F73B0"/>
    <w:rsid w:val="4C96021E"/>
    <w:rsid w:val="4D977EF6"/>
    <w:rsid w:val="4E431D2B"/>
    <w:rsid w:val="4E7B4633"/>
    <w:rsid w:val="511F7D19"/>
    <w:rsid w:val="51C23892"/>
    <w:rsid w:val="52216D28"/>
    <w:rsid w:val="52B121BF"/>
    <w:rsid w:val="534F368B"/>
    <w:rsid w:val="543D781D"/>
    <w:rsid w:val="57E45A2E"/>
    <w:rsid w:val="58297A97"/>
    <w:rsid w:val="5CEC1CBC"/>
    <w:rsid w:val="5E4E64FA"/>
    <w:rsid w:val="5EA02A19"/>
    <w:rsid w:val="5FC273E7"/>
    <w:rsid w:val="602D7562"/>
    <w:rsid w:val="608F5A97"/>
    <w:rsid w:val="621122AA"/>
    <w:rsid w:val="6212562E"/>
    <w:rsid w:val="65496317"/>
    <w:rsid w:val="698B2A9D"/>
    <w:rsid w:val="69BC1001"/>
    <w:rsid w:val="6CB0546C"/>
    <w:rsid w:val="6CBB42CD"/>
    <w:rsid w:val="71632544"/>
    <w:rsid w:val="729307AB"/>
    <w:rsid w:val="73383566"/>
    <w:rsid w:val="78D274D2"/>
    <w:rsid w:val="7BC51CA9"/>
    <w:rsid w:val="7C6F7956"/>
    <w:rsid w:val="CEF7F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Body Text Indent"/>
    <w:basedOn w:val="1"/>
    <w:next w:val="1"/>
    <w:qFormat/>
    <w:uiPriority w:val="0"/>
    <w:pPr>
      <w:spacing w:after="120" w:afterAutospacing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"/>
    <w:basedOn w:val="5"/>
    <w:next w:val="1"/>
    <w:qFormat/>
    <w:uiPriority w:val="0"/>
    <w:pPr>
      <w:ind w:firstLine="420" w:firstLineChars="100"/>
    </w:pPr>
    <w:rPr>
      <w:rFonts w:ascii="Times New Roman" w:hAnsi="Times New Roman"/>
      <w:kern w:val="2"/>
      <w:sz w:val="21"/>
      <w:szCs w:val="24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Heading2"/>
    <w:basedOn w:val="1"/>
    <w:next w:val="15"/>
    <w:qFormat/>
    <w:uiPriority w:val="0"/>
    <w:pPr>
      <w:spacing w:line="240" w:lineRule="atLeast"/>
      <w:ind w:left="1" w:firstLineChars="0"/>
      <w:jc w:val="center"/>
      <w:textAlignment w:val="bottom"/>
    </w:pPr>
    <w:rPr>
      <w:rFonts w:ascii="Times New Roman" w:hAnsi="Times New Roman" w:eastAsia="宋体"/>
      <w:sz w:val="28"/>
      <w:lang w:val="en-US" w:eastAsia="zh-CN" w:bidi="ar-SA"/>
    </w:rPr>
  </w:style>
  <w:style w:type="paragraph" w:customStyle="1" w:styleId="15">
    <w:name w:val="NormalIndent"/>
    <w:basedOn w:val="1"/>
    <w:qFormat/>
    <w:uiPriority w:val="0"/>
    <w:pPr>
      <w:spacing w:line="240" w:lineRule="auto"/>
      <w:ind w:left="0" w:firstLine="420" w:firstLineChars="200"/>
      <w:jc w:val="both"/>
      <w:textAlignment w:val="auto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6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17">
    <w:name w:val="List Paragraph"/>
    <w:basedOn w:val="1"/>
    <w:qFormat/>
    <w:uiPriority w:val="1"/>
    <w:pPr>
      <w:ind w:left="215" w:firstLine="641"/>
    </w:pPr>
    <w:rPr>
      <w:rFonts w:ascii="仿宋" w:hAnsi="仿宋" w:eastAsia="仿宋" w:cs="仿宋"/>
    </w:rPr>
  </w:style>
  <w:style w:type="character" w:customStyle="1" w:styleId="18">
    <w:name w:val="font5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9">
    <w:name w:val="font6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3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1934</Words>
  <Characters>2039</Characters>
  <Paragraphs>738</Paragraphs>
  <TotalTime>1</TotalTime>
  <ScaleCrop>false</ScaleCrop>
  <LinksUpToDate>false</LinksUpToDate>
  <CharactersWithSpaces>2121</CharactersWithSpaces>
  <Application>WPS Office_11.8.2.12118_F1E327BC-269C-435d-A152-05C5408002CA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2022-08-23T05:20:00Z</dcterms:created>
  <dc:creator>Apache POI</dc:creator>
  <cp:lastModifiedBy>yxx</cp:lastModifiedBy>
  <cp:lastPrinted>2025-02-14T04:20:00Z</cp:lastPrinted>
  <dcterms:modified xsi:type="dcterms:W3CDTF">2025-07-02T09:32:32Z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B99EBFCB3F4D4A65A7EC07205A282994_13</vt:lpwstr>
  </property>
  <property fmtid="{D5CDD505-2E9C-101B-9397-08002B2CF9AE}" pid="4" name="KSOTemplateDocerSaveRecord">
    <vt:lpwstr>eyJoZGlkIjoiMWU3NzNmZWMwNzViODZkNzcxNGJiY2EwZmI3OGNkMmQiLCJ1c2VySWQiOiI3MjQ1ODgwNzIifQ==</vt:lpwstr>
  </property>
</Properties>
</file>