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440" w:lineRule="exact"/>
        <w:jc w:val="center"/>
        <w:textAlignment w:val="auto"/>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b w:val="0"/>
          <w:bCs w:val="0"/>
          <w:color w:val="auto"/>
          <w:sz w:val="32"/>
          <w:szCs w:val="32"/>
        </w:rPr>
        <w:t>昌吉职业技术学院</w:t>
      </w:r>
      <w:r>
        <w:rPr>
          <w:rFonts w:hint="eastAsia" w:ascii="方正小标宋_GBK" w:hAnsi="方正小标宋_GBK" w:eastAsia="方正小标宋_GBK" w:cs="方正小标宋_GBK"/>
          <w:b w:val="0"/>
          <w:bCs w:val="0"/>
          <w:color w:val="auto"/>
          <w:sz w:val="32"/>
          <w:szCs w:val="32"/>
          <w:lang w:eastAsia="zh-CN"/>
        </w:rPr>
        <w:t>护理学院技能大赛类实训耗材</w:t>
      </w:r>
      <w:r>
        <w:rPr>
          <w:rFonts w:hint="eastAsia" w:ascii="方正小标宋_GBK" w:hAnsi="方正小标宋_GBK" w:eastAsia="方正小标宋_GBK" w:cs="方正小标宋_GBK"/>
          <w:b w:val="0"/>
          <w:bCs w:val="0"/>
          <w:color w:val="auto"/>
          <w:sz w:val="32"/>
          <w:szCs w:val="32"/>
          <w:lang w:val="en-US" w:eastAsia="zh-CN"/>
        </w:rPr>
        <w:t>项目采购需求</w:t>
      </w:r>
    </w:p>
    <w:p>
      <w:pPr>
        <w:keepNext w:val="0"/>
        <w:keepLines w:val="0"/>
        <w:pageBreakBefore w:val="0"/>
        <w:widowControl w:val="0"/>
        <w:kinsoku/>
        <w:wordWrap/>
        <w:overflowPunct/>
        <w:topLinePunct w:val="0"/>
        <w:bidi w:val="0"/>
        <w:adjustRightInd/>
        <w:snapToGrid/>
        <w:spacing w:line="440" w:lineRule="exact"/>
        <w:ind w:firstLine="482" w:firstLineChars="200"/>
        <w:jc w:val="left"/>
        <w:textAlignment w:val="auto"/>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eastAsia="zh-CN"/>
        </w:rPr>
        <w:t>护理学技能大赛类实训耗材</w:t>
      </w:r>
      <w:r>
        <w:rPr>
          <w:rFonts w:hint="eastAsia" w:ascii="仿宋" w:hAnsi="仿宋" w:eastAsia="仿宋" w:cs="仿宋"/>
          <w:color w:val="auto"/>
          <w:spacing w:val="-6"/>
          <w:sz w:val="24"/>
          <w:szCs w:val="24"/>
        </w:rPr>
        <w:t>项目</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预算</w:t>
      </w:r>
      <w:r>
        <w:rPr>
          <w:rFonts w:hint="eastAsia" w:ascii="仿宋" w:hAnsi="仿宋" w:eastAsia="仿宋" w:cs="仿宋"/>
          <w:color w:val="auto"/>
          <w:sz w:val="24"/>
          <w:szCs w:val="24"/>
          <w:lang w:val="en-US" w:eastAsia="zh-CN"/>
        </w:rPr>
        <w:t>金额</w:t>
      </w:r>
      <w:r>
        <w:rPr>
          <w:rFonts w:hint="eastAsia" w:ascii="仿宋" w:hAnsi="仿宋" w:eastAsia="仿宋" w:cs="仿宋"/>
          <w:color w:val="auto"/>
          <w:sz w:val="24"/>
          <w:szCs w:val="24"/>
        </w:rPr>
        <w:t>：人民币</w:t>
      </w:r>
      <w:r>
        <w:rPr>
          <w:rFonts w:hint="eastAsia" w:ascii="仿宋" w:hAnsi="仿宋" w:eastAsia="仿宋" w:cs="仿宋"/>
          <w:color w:val="auto"/>
          <w:sz w:val="24"/>
          <w:szCs w:val="24"/>
          <w:lang w:val="en-US" w:eastAsia="zh-CN"/>
        </w:rPr>
        <w:t>12280</w:t>
      </w:r>
      <w:r>
        <w:rPr>
          <w:rFonts w:hint="eastAsia" w:ascii="仿宋" w:hAnsi="仿宋" w:eastAsia="仿宋" w:cs="仿宋"/>
          <w:color w:val="auto"/>
          <w:sz w:val="24"/>
          <w:szCs w:val="24"/>
        </w:rPr>
        <w:t>元</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Style w:val="14"/>
          <w:rFonts w:hint="eastAsia" w:ascii="仿宋" w:hAnsi="仿宋" w:eastAsia="仿宋" w:cs="仿宋"/>
          <w:color w:val="auto"/>
          <w:sz w:val="24"/>
          <w:szCs w:val="24"/>
          <w:lang w:val="en-US" w:eastAsia="zh-CN" w:bidi="ar"/>
        </w:rPr>
      </w:pPr>
      <w:r>
        <w:rPr>
          <w:rFonts w:hint="eastAsia" w:ascii="仿宋" w:hAnsi="仿宋" w:eastAsia="仿宋" w:cs="仿宋"/>
          <w:i w:val="0"/>
          <w:iCs w:val="0"/>
          <w:color w:val="auto"/>
          <w:kern w:val="0"/>
          <w:sz w:val="24"/>
          <w:szCs w:val="24"/>
          <w:u w:val="none"/>
          <w:lang w:val="en-US" w:eastAsia="zh-CN" w:bidi="ar"/>
        </w:rPr>
        <w:t>需求部门及</w:t>
      </w:r>
      <w:r>
        <w:rPr>
          <w:rStyle w:val="15"/>
          <w:rFonts w:hint="eastAsia" w:ascii="仿宋" w:hAnsi="仿宋" w:eastAsia="仿宋" w:cs="仿宋"/>
          <w:color w:val="auto"/>
          <w:sz w:val="24"/>
          <w:szCs w:val="24"/>
          <w:lang w:val="en-US" w:eastAsia="zh-CN" w:bidi="ar"/>
        </w:rPr>
        <w:t>经办人</w:t>
      </w:r>
      <w:r>
        <w:rPr>
          <w:rFonts w:hint="eastAsia" w:ascii="仿宋" w:hAnsi="仿宋" w:eastAsia="仿宋" w:cs="仿宋"/>
          <w:color w:val="auto"/>
          <w:sz w:val="24"/>
          <w:szCs w:val="24"/>
        </w:rPr>
        <w:t>联系方式：</w:t>
      </w:r>
      <w:r>
        <w:rPr>
          <w:rStyle w:val="14"/>
          <w:rFonts w:hint="eastAsia" w:ascii="仿宋" w:hAnsi="仿宋" w:eastAsia="仿宋" w:cs="仿宋"/>
          <w:color w:val="auto"/>
          <w:sz w:val="24"/>
          <w:szCs w:val="24"/>
          <w:lang w:val="en-US" w:eastAsia="zh-CN" w:bidi="ar"/>
        </w:rPr>
        <w:t xml:space="preserve">护理学院  祖木热提13009600701   </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联系人及联系方式：虞老师 0994-2331451 </w:t>
      </w:r>
      <w:r>
        <w:rPr>
          <w:rFonts w:hint="eastAsia" w:ascii="仿宋" w:hAnsi="仿宋" w:eastAsia="仿宋" w:cs="仿宋"/>
          <w:color w:val="auto"/>
          <w:sz w:val="24"/>
          <w:szCs w:val="24"/>
          <w:lang w:val="en-US" w:eastAsia="zh-CN"/>
        </w:rPr>
        <w:t>\13899634567</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供应商基本要求：必须上传营业执照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color w:val="auto"/>
          <w:sz w:val="24"/>
          <w:szCs w:val="32"/>
          <w:lang w:eastAsia="zh-CN"/>
        </w:rPr>
        <w:t>、</w:t>
      </w:r>
      <w:r>
        <w:rPr>
          <w:rFonts w:hint="eastAsia" w:ascii="仿宋" w:hAnsi="仿宋" w:eastAsia="仿宋" w:cs="仿宋"/>
          <w:color w:val="auto"/>
          <w:sz w:val="24"/>
          <w:szCs w:val="24"/>
        </w:rPr>
        <w:t>报价单、技术参数、售后服务承诺函及要求上传的其他</w:t>
      </w:r>
      <w:r>
        <w:rPr>
          <w:rFonts w:hint="eastAsia" w:ascii="仿宋" w:hAnsi="仿宋" w:eastAsia="仿宋" w:cs="仿宋"/>
          <w:color w:val="auto"/>
          <w:sz w:val="24"/>
          <w:szCs w:val="24"/>
          <w:lang w:bidi="ar"/>
        </w:rPr>
        <w:t>证明资料并</w:t>
      </w:r>
      <w:r>
        <w:rPr>
          <w:rFonts w:hint="eastAsia" w:ascii="仿宋" w:hAnsi="仿宋" w:eastAsia="仿宋" w:cs="仿宋"/>
          <w:color w:val="auto"/>
          <w:sz w:val="24"/>
          <w:szCs w:val="24"/>
        </w:rPr>
        <w:t>加盖投标人公章</w:t>
      </w:r>
      <w:r>
        <w:rPr>
          <w:rFonts w:hint="eastAsia" w:ascii="仿宋" w:hAnsi="仿宋" w:eastAsia="仿宋" w:cs="仿宋"/>
          <w:color w:val="auto"/>
          <w:sz w:val="24"/>
          <w:szCs w:val="24"/>
          <w:lang w:bidi="ar"/>
        </w:rPr>
        <w:t>；</w:t>
      </w:r>
      <w:r>
        <w:rPr>
          <w:rFonts w:hint="eastAsia" w:ascii="仿宋" w:hAnsi="仿宋" w:eastAsia="仿宋" w:cs="仿宋"/>
          <w:color w:val="auto"/>
          <w:sz w:val="24"/>
          <w:szCs w:val="24"/>
        </w:rPr>
        <w:t>以上资料必须以PDF格式做在一个文档里上传（不要分别上传），否则以“未按要求上传资料”审核为“不符合”。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二、商务要求及说明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5.完成时间：政采云成交后个日历3日内完成安装、调试。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6.付款方式：所有仪器设备安装调试完毕，经甲乙双方验收合格后45个工作日内付清合同款项。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r>
        <w:rPr>
          <w:rFonts w:hint="eastAsia" w:ascii="仿宋" w:hAnsi="仿宋" w:eastAsia="仿宋" w:cs="仿宋"/>
          <w:b w:val="0"/>
          <w:bCs w:val="0"/>
          <w:color w:val="auto"/>
          <w:kern w:val="2"/>
          <w:sz w:val="24"/>
          <w:szCs w:val="24"/>
          <w:lang w:val="en-US" w:eastAsia="zh-CN" w:bidi="ar-SA"/>
        </w:rPr>
        <w:t>项目地址：</w:t>
      </w:r>
      <w:r>
        <w:rPr>
          <w:rFonts w:hint="eastAsia" w:ascii="仿宋" w:hAnsi="仿宋" w:eastAsia="仿宋" w:cs="仿宋"/>
          <w:color w:val="auto"/>
          <w:kern w:val="2"/>
          <w:sz w:val="24"/>
          <w:szCs w:val="24"/>
          <w:lang w:val="en-US" w:eastAsia="zh-CN" w:bidi="ar-SA"/>
        </w:rPr>
        <w:t xml:space="preserve">昌吉职业技术学院分校区（昌吉市延安北路342号）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9.其他说明：</w:t>
      </w:r>
      <w:r>
        <w:rPr>
          <w:rFonts w:hint="eastAsia" w:ascii="仿宋" w:hAnsi="仿宋" w:eastAsia="仿宋" w:cs="仿宋"/>
          <w:color w:val="auto"/>
          <w:kern w:val="2"/>
          <w:sz w:val="24"/>
          <w:szCs w:val="24"/>
          <w:lang w:val="en-US" w:eastAsia="zh-CN" w:bidi="ar-SA"/>
        </w:rPr>
        <w:t>此采购项目为交钥匙项目，报价含发票税费、运输、安装、调试、培训指导及其它所有费用。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售后服务</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投影仪、台式计算机、话筒、储物柜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专任教师（4-5人）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2套该实验设备平及实验台的系统及设备使用操作规程、设备维修保养手册等技术资料。质保期内由于设备本身问题无法使用，以旧换新。质保期后维修，按成本价收取维修，维护费用。</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2" w:firstLineChars="200"/>
        <w:textAlignment w:val="auto"/>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附件1：</w:t>
      </w:r>
      <w:r>
        <w:rPr>
          <w:rFonts w:hint="eastAsia" w:ascii="仿宋" w:hAnsi="仿宋" w:eastAsia="仿宋" w:cs="仿宋"/>
          <w:b/>
          <w:bCs/>
          <w:i w:val="0"/>
          <w:iCs w:val="0"/>
          <w:color w:val="auto"/>
          <w:kern w:val="0"/>
          <w:sz w:val="24"/>
          <w:szCs w:val="24"/>
          <w:u w:val="none"/>
          <w:lang w:val="en-US" w:eastAsia="zh-CN" w:bidi="ar"/>
        </w:rPr>
        <w:t>昌吉职业技术学院</w:t>
      </w:r>
      <w:r>
        <w:rPr>
          <w:rFonts w:hint="eastAsia" w:ascii="仿宋" w:hAnsi="仿宋" w:eastAsia="仿宋" w:cs="仿宋"/>
          <w:b/>
          <w:bCs w:val="0"/>
          <w:color w:val="auto"/>
          <w:sz w:val="24"/>
          <w:szCs w:val="24"/>
          <w:lang w:val="en-US" w:eastAsia="zh-CN"/>
        </w:rPr>
        <w:t>采购</w:t>
      </w:r>
      <w:r>
        <w:rPr>
          <w:rFonts w:hint="eastAsia" w:cs="仿宋"/>
          <w:b/>
          <w:bCs w:val="0"/>
          <w:color w:val="auto"/>
          <w:sz w:val="24"/>
          <w:szCs w:val="24"/>
          <w:lang w:val="en-US" w:eastAsia="zh-CN"/>
        </w:rPr>
        <w:t>报价单</w:t>
      </w:r>
    </w:p>
    <w:p>
      <w:pPr>
        <w:rPr>
          <w:rFonts w:hint="eastAsia" w:ascii="仿宋" w:hAnsi="仿宋" w:eastAsia="仿宋" w:cs="仿宋"/>
          <w:i w:val="0"/>
          <w:iCs w:val="0"/>
          <w:color w:val="auto"/>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i w:val="0"/>
          <w:iCs w:val="0"/>
          <w:color w:val="auto"/>
          <w:kern w:val="0"/>
          <w:sz w:val="24"/>
          <w:szCs w:val="24"/>
          <w:u w:val="none"/>
          <w:lang w:val="en-US" w:eastAsia="zh-CN" w:bidi="ar"/>
        </w:rPr>
        <w:t>昌吉职业技术学院采购报价单</w:t>
      </w:r>
    </w:p>
    <w:tbl>
      <w:tblPr>
        <w:tblStyle w:val="8"/>
        <w:tblW w:w="9691" w:type="dxa"/>
        <w:tblInd w:w="0" w:type="dxa"/>
        <w:tblLayout w:type="fixed"/>
        <w:tblCellMar>
          <w:top w:w="0" w:type="dxa"/>
          <w:left w:w="0" w:type="dxa"/>
          <w:bottom w:w="0" w:type="dxa"/>
          <w:right w:w="0" w:type="dxa"/>
        </w:tblCellMar>
      </w:tblPr>
      <w:tblGrid>
        <w:gridCol w:w="654"/>
        <w:gridCol w:w="2231"/>
        <w:gridCol w:w="2850"/>
        <w:gridCol w:w="581"/>
        <w:gridCol w:w="881"/>
        <w:gridCol w:w="844"/>
        <w:gridCol w:w="900"/>
        <w:gridCol w:w="750"/>
      </w:tblGrid>
      <w:tr>
        <w:tblPrEx>
          <w:tblCellMar>
            <w:top w:w="0" w:type="dxa"/>
            <w:left w:w="0" w:type="dxa"/>
            <w:bottom w:w="0" w:type="dxa"/>
            <w:right w:w="0" w:type="dxa"/>
          </w:tblCellMar>
        </w:tblPrEx>
        <w:trPr>
          <w:trHeight w:val="558"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品名</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规格型号</w:t>
            </w: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单位</w:t>
            </w:r>
          </w:p>
        </w:tc>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数量</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单价（元）</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val="en-US" w:eastAsia="zh-CN" w:bidi="ar"/>
              </w:rPr>
              <w:t>金额</w:t>
            </w:r>
            <w:r>
              <w:rPr>
                <w:rFonts w:hint="eastAsia" w:ascii="仿宋" w:hAnsi="仿宋" w:eastAsia="仿宋" w:cs="仿宋"/>
                <w:b w:val="0"/>
                <w:bCs w:val="0"/>
                <w:color w:val="auto"/>
                <w:kern w:val="0"/>
                <w:sz w:val="22"/>
                <w:szCs w:val="22"/>
                <w:lang w:bidi="ar"/>
              </w:rPr>
              <w:t>（元）</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备注</w:t>
            </w:r>
          </w:p>
        </w:tc>
      </w:tr>
      <w:tr>
        <w:tblPrEx>
          <w:tblCellMar>
            <w:top w:w="0" w:type="dxa"/>
            <w:left w:w="0" w:type="dxa"/>
            <w:bottom w:w="0" w:type="dxa"/>
            <w:right w:w="0" w:type="dxa"/>
          </w:tblCellMar>
        </w:tblPrEx>
        <w:trPr>
          <w:trHeight w:val="997"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rPr>
            </w:pPr>
            <w:r>
              <w:rPr>
                <w:rFonts w:hint="eastAsia" w:ascii="宋体" w:hAnsi="宋体" w:eastAsia="宋体" w:cs="宋体"/>
                <w:i w:val="0"/>
                <w:iCs w:val="0"/>
                <w:color w:val="000000"/>
                <w:kern w:val="0"/>
                <w:sz w:val="22"/>
                <w:szCs w:val="22"/>
                <w:u w:val="none"/>
                <w:lang w:val="en-US" w:eastAsia="zh-CN" w:bidi="ar"/>
              </w:rPr>
              <w:t>酒精棉片</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highlight w:val="yellow"/>
                <w:lang w:val="en-US"/>
              </w:rPr>
            </w:pPr>
            <w:r>
              <w:rPr>
                <w:rFonts w:hint="eastAsia" w:ascii="宋体" w:hAnsi="宋体" w:eastAsia="宋体" w:cs="宋体"/>
                <w:i w:val="0"/>
                <w:iCs w:val="0"/>
                <w:color w:val="000000"/>
                <w:kern w:val="0"/>
                <w:sz w:val="22"/>
                <w:szCs w:val="22"/>
                <w:u w:val="none"/>
                <w:lang w:val="en-US" w:eastAsia="zh-CN" w:bidi="ar"/>
              </w:rPr>
              <w:t>6*3cm(扬州大海医疗器械有限公司)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rPr>
            </w:pPr>
            <w:r>
              <w:rPr>
                <w:rFonts w:hint="eastAsia" w:ascii="宋体" w:hAnsi="宋体" w:eastAsia="宋体" w:cs="宋体"/>
                <w:i w:val="0"/>
                <w:iCs w:val="0"/>
                <w:color w:val="000000"/>
                <w:kern w:val="0"/>
                <w:sz w:val="22"/>
                <w:szCs w:val="22"/>
                <w:u w:val="none"/>
                <w:lang w:val="en-US" w:eastAsia="zh-CN" w:bidi="ar"/>
              </w:rPr>
              <w:t>电极片</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rPr>
            </w:pPr>
            <w:r>
              <w:rPr>
                <w:rFonts w:hint="eastAsia" w:ascii="宋体" w:hAnsi="宋体" w:eastAsia="宋体" w:cs="宋体"/>
                <w:i w:val="0"/>
                <w:iCs w:val="0"/>
                <w:color w:val="000000"/>
                <w:kern w:val="0"/>
                <w:sz w:val="22"/>
                <w:szCs w:val="22"/>
                <w:u w:val="none"/>
                <w:lang w:val="en-US" w:eastAsia="zh-CN" w:bidi="ar"/>
              </w:rPr>
              <w:t>100-C  5.5cm(扬州大海医疗器械有限公司)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101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rPr>
            </w:pPr>
            <w:r>
              <w:rPr>
                <w:rFonts w:hint="eastAsia" w:ascii="宋体" w:hAnsi="宋体" w:eastAsia="宋体" w:cs="宋体"/>
                <w:i w:val="0"/>
                <w:iCs w:val="0"/>
                <w:color w:val="000000"/>
                <w:kern w:val="0"/>
                <w:sz w:val="22"/>
                <w:szCs w:val="22"/>
                <w:u w:val="none"/>
                <w:lang w:val="en-US" w:eastAsia="zh-CN" w:bidi="ar"/>
              </w:rPr>
              <w:t>一次性口罩</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rPr>
            </w:pPr>
            <w:r>
              <w:rPr>
                <w:rFonts w:hint="eastAsia" w:ascii="宋体" w:hAnsi="宋体" w:eastAsia="宋体" w:cs="宋体"/>
                <w:i w:val="0"/>
                <w:iCs w:val="0"/>
                <w:color w:val="000000"/>
                <w:kern w:val="0"/>
                <w:sz w:val="22"/>
                <w:szCs w:val="22"/>
                <w:u w:val="none"/>
                <w:lang w:val="en-US" w:eastAsia="zh-CN" w:bidi="ar"/>
              </w:rPr>
              <w:t>1个/包，独立包装(扬州大海医疗器械有限公司)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101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rPr>
            </w:pPr>
            <w:r>
              <w:rPr>
                <w:rFonts w:hint="eastAsia" w:ascii="宋体" w:hAnsi="宋体" w:eastAsia="宋体" w:cs="宋体"/>
                <w:i w:val="0"/>
                <w:iCs w:val="0"/>
                <w:color w:val="000000"/>
                <w:kern w:val="0"/>
                <w:sz w:val="22"/>
                <w:szCs w:val="22"/>
                <w:u w:val="none"/>
                <w:lang w:val="en-US" w:eastAsia="zh-CN" w:bidi="ar"/>
              </w:rPr>
              <w:t>一次性雾化吸入器、气切面罩</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rPr>
            </w:pPr>
            <w:r>
              <w:rPr>
                <w:rFonts w:hint="eastAsia" w:ascii="宋体" w:hAnsi="宋体" w:eastAsia="宋体" w:cs="宋体"/>
                <w:i w:val="0"/>
                <w:iCs w:val="0"/>
                <w:color w:val="000000"/>
                <w:kern w:val="0"/>
                <w:sz w:val="22"/>
                <w:szCs w:val="22"/>
                <w:u w:val="none"/>
                <w:lang w:val="en-US" w:eastAsia="zh-CN" w:bidi="ar"/>
              </w:rPr>
              <w:t>扬州大海：气切面罩、普通型、带螺纹管</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75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rPr>
            </w:pPr>
            <w:r>
              <w:rPr>
                <w:rFonts w:hint="eastAsia" w:ascii="宋体" w:hAnsi="宋体" w:eastAsia="宋体" w:cs="宋体"/>
                <w:i w:val="0"/>
                <w:iCs w:val="0"/>
                <w:color w:val="000000"/>
                <w:kern w:val="0"/>
                <w:sz w:val="22"/>
                <w:szCs w:val="22"/>
                <w:u w:val="none"/>
                <w:lang w:val="en-US" w:eastAsia="zh-CN" w:bidi="ar"/>
              </w:rPr>
              <w:t>一次性吸痰包</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rPr>
            </w:pPr>
            <w:r>
              <w:rPr>
                <w:rFonts w:hint="eastAsia" w:ascii="宋体" w:hAnsi="宋体" w:eastAsia="宋体" w:cs="宋体"/>
                <w:i w:val="0"/>
                <w:iCs w:val="0"/>
                <w:color w:val="000000"/>
                <w:kern w:val="0"/>
                <w:sz w:val="22"/>
                <w:szCs w:val="22"/>
                <w:u w:val="none"/>
                <w:lang w:val="en-US" w:eastAsia="zh-CN" w:bidi="ar"/>
              </w:rPr>
              <w:t>扬州大海：吸痰管F12</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包</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3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rPr>
            </w:pPr>
            <w:r>
              <w:rPr>
                <w:rFonts w:hint="eastAsia" w:ascii="宋体" w:hAnsi="宋体" w:eastAsia="宋体" w:cs="宋体"/>
                <w:i w:val="0"/>
                <w:iCs w:val="0"/>
                <w:color w:val="000000"/>
                <w:kern w:val="0"/>
                <w:sz w:val="22"/>
                <w:szCs w:val="22"/>
                <w:u w:val="none"/>
                <w:lang w:val="en-US" w:eastAsia="zh-CN" w:bidi="ar"/>
              </w:rPr>
              <w:t>雾化药液</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rPr>
            </w:pPr>
            <w:r>
              <w:rPr>
                <w:rFonts w:hint="eastAsia" w:ascii="宋体" w:hAnsi="宋体" w:eastAsia="宋体" w:cs="宋体"/>
                <w:i w:val="0"/>
                <w:iCs w:val="0"/>
                <w:color w:val="000000"/>
                <w:kern w:val="0"/>
                <w:sz w:val="22"/>
                <w:szCs w:val="22"/>
                <w:u w:val="none"/>
                <w:lang w:val="en-US" w:eastAsia="zh-CN" w:bidi="ar"/>
              </w:rPr>
              <w:t>0.9 %氯化钠模拟药液(中国大冢制药有限公司)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104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rPr>
            </w:pPr>
            <w:r>
              <w:rPr>
                <w:rFonts w:hint="eastAsia" w:ascii="宋体" w:hAnsi="宋体" w:eastAsia="宋体" w:cs="宋体"/>
                <w:i w:val="0"/>
                <w:iCs w:val="0"/>
                <w:color w:val="000000"/>
                <w:kern w:val="0"/>
                <w:sz w:val="22"/>
                <w:szCs w:val="22"/>
                <w:u w:val="none"/>
                <w:lang w:val="en-US" w:eastAsia="zh-CN" w:bidi="ar"/>
              </w:rPr>
              <w:t>静脉留置针</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rPr>
            </w:pPr>
            <w:r>
              <w:rPr>
                <w:rFonts w:hint="eastAsia" w:ascii="宋体" w:hAnsi="宋体" w:eastAsia="宋体" w:cs="宋体"/>
                <w:i w:val="0"/>
                <w:iCs w:val="0"/>
                <w:color w:val="000000"/>
                <w:kern w:val="0"/>
                <w:sz w:val="22"/>
                <w:szCs w:val="22"/>
                <w:u w:val="none"/>
                <w:lang w:val="en-US" w:eastAsia="zh-CN" w:bidi="ar"/>
              </w:rPr>
              <w:t>22G 型号: L-A 50支/盒(扬州大海医疗器械有限公司)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lang w:eastAsia="zh-CN"/>
              </w:rPr>
            </w:pPr>
          </w:p>
        </w:tc>
      </w:tr>
      <w:tr>
        <w:tblPrEx>
          <w:tblCellMar>
            <w:top w:w="0" w:type="dxa"/>
            <w:left w:w="0" w:type="dxa"/>
            <w:bottom w:w="0" w:type="dxa"/>
            <w:right w:w="0" w:type="dxa"/>
          </w:tblCellMar>
        </w:tblPrEx>
        <w:trPr>
          <w:trHeight w:val="77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rPr>
            </w:pPr>
            <w:r>
              <w:rPr>
                <w:rFonts w:hint="eastAsia" w:ascii="宋体" w:hAnsi="宋体" w:eastAsia="宋体" w:cs="宋体"/>
                <w:i w:val="0"/>
                <w:iCs w:val="0"/>
                <w:color w:val="000000"/>
                <w:kern w:val="0"/>
                <w:sz w:val="22"/>
                <w:szCs w:val="22"/>
                <w:u w:val="none"/>
                <w:lang w:val="en-US" w:eastAsia="zh-CN" w:bidi="ar"/>
              </w:rPr>
              <w:t>一次性使用无菌敷贴</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2"/>
                <w:szCs w:val="22"/>
                <w:highlight w:val="yellow"/>
              </w:rPr>
            </w:pPr>
            <w:r>
              <w:rPr>
                <w:rFonts w:hint="eastAsia" w:ascii="宋体" w:hAnsi="宋体" w:eastAsia="宋体" w:cs="宋体"/>
                <w:i w:val="0"/>
                <w:iCs w:val="0"/>
                <w:color w:val="000000"/>
                <w:kern w:val="0"/>
                <w:sz w:val="22"/>
                <w:szCs w:val="22"/>
                <w:u w:val="none"/>
                <w:lang w:val="en-US" w:eastAsia="zh-CN" w:bidi="ar"/>
              </w:rPr>
              <w:t>6*7</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盒</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单头输液器</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6号针头</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37.5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输液瓶贴</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6.5cm*5.5cm</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无菌生理盐水纱布</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8*8cm(扬州大海医疗器械有限公司)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腕带</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扬州大海医疗器械有限公司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锐器盒</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大号 高21cm直径20cm</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一次性使用止血带</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点连式，50条/盒</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医用导电膏</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228g(扬州大海医疗器械有限公司)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无菌干棉签</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5根/包</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0.9%模拟液体</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山东华鲁：250ml/袋，40袋/箱</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440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抽纸</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维达、洁柔、心相印150抽</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垃圾袋</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医用黑色35*60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沓</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824"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垃圾袋</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医用黄色35*60</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沓</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yellow"/>
                <w:lang w:eastAsia="zh-CN"/>
              </w:rPr>
            </w:pPr>
          </w:p>
        </w:tc>
      </w:tr>
      <w:tr>
        <w:tblPrEx>
          <w:tblCellMar>
            <w:top w:w="0" w:type="dxa"/>
            <w:left w:w="0" w:type="dxa"/>
            <w:bottom w:w="0" w:type="dxa"/>
            <w:right w:w="0" w:type="dxa"/>
          </w:tblCellMar>
        </w:tblPrEx>
        <w:trPr>
          <w:trHeight w:val="593" w:hRule="exact"/>
        </w:trPr>
        <w:tc>
          <w:tcPr>
            <w:tcW w:w="804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FF0000"/>
                <w:kern w:val="0"/>
                <w:sz w:val="24"/>
                <w:szCs w:val="24"/>
                <w:lang w:val="en-US" w:bidi="ar"/>
              </w:rPr>
            </w:pPr>
            <w:r>
              <w:rPr>
                <w:rFonts w:hint="eastAsia" w:ascii="仿宋" w:hAnsi="仿宋" w:eastAsia="仿宋" w:cs="仿宋"/>
                <w:color w:val="auto"/>
                <w:kern w:val="0"/>
                <w:sz w:val="24"/>
                <w:szCs w:val="24"/>
                <w:lang w:val="en-US" w:eastAsia="zh-CN" w:bidi="ar"/>
              </w:rPr>
              <w:t>12280</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4"/>
                <w:szCs w:val="24"/>
                <w:lang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p>
    <w:sectPr>
      <w:pgSz w:w="11905" w:h="16838"/>
      <w:pgMar w:top="1610" w:right="1123" w:bottom="1100" w:left="1123" w:header="720" w:footer="72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9E4796B7-CE29-4323-B4D9-37D0B541316D}"/>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2" w:fontKey="{F4271923-3D81-43F9-AC8A-2923BF5246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000000"/>
    <w:rsid w:val="00411CA3"/>
    <w:rsid w:val="008102F1"/>
    <w:rsid w:val="01521C8D"/>
    <w:rsid w:val="022C0730"/>
    <w:rsid w:val="023F0464"/>
    <w:rsid w:val="03A82039"/>
    <w:rsid w:val="03D42E2E"/>
    <w:rsid w:val="048E5D03"/>
    <w:rsid w:val="04D330E5"/>
    <w:rsid w:val="059960DD"/>
    <w:rsid w:val="096A57E1"/>
    <w:rsid w:val="0B27418B"/>
    <w:rsid w:val="0CC25F19"/>
    <w:rsid w:val="0D19047D"/>
    <w:rsid w:val="0F841BAC"/>
    <w:rsid w:val="115A0E1B"/>
    <w:rsid w:val="11F76665"/>
    <w:rsid w:val="12FF1ECC"/>
    <w:rsid w:val="13897791"/>
    <w:rsid w:val="155B515D"/>
    <w:rsid w:val="158A77F0"/>
    <w:rsid w:val="171C091C"/>
    <w:rsid w:val="18DC332C"/>
    <w:rsid w:val="192E4957"/>
    <w:rsid w:val="1CB82E95"/>
    <w:rsid w:val="1DE15052"/>
    <w:rsid w:val="1E2A308C"/>
    <w:rsid w:val="1FD955FC"/>
    <w:rsid w:val="203F3DE0"/>
    <w:rsid w:val="22521B69"/>
    <w:rsid w:val="22CD3A86"/>
    <w:rsid w:val="258558FD"/>
    <w:rsid w:val="26094761"/>
    <w:rsid w:val="26551754"/>
    <w:rsid w:val="27D74B17"/>
    <w:rsid w:val="286D7229"/>
    <w:rsid w:val="2B09004E"/>
    <w:rsid w:val="2BC35C86"/>
    <w:rsid w:val="2C0003B4"/>
    <w:rsid w:val="2D775941"/>
    <w:rsid w:val="300C557A"/>
    <w:rsid w:val="31AA504A"/>
    <w:rsid w:val="31BA266A"/>
    <w:rsid w:val="32BA12BD"/>
    <w:rsid w:val="349537A1"/>
    <w:rsid w:val="3514751A"/>
    <w:rsid w:val="35421FFD"/>
    <w:rsid w:val="35EE06C2"/>
    <w:rsid w:val="36FE2A72"/>
    <w:rsid w:val="3A2E433E"/>
    <w:rsid w:val="3AEF1D20"/>
    <w:rsid w:val="3C161465"/>
    <w:rsid w:val="3D74650C"/>
    <w:rsid w:val="3FCC0881"/>
    <w:rsid w:val="40CD48B1"/>
    <w:rsid w:val="40F01A4C"/>
    <w:rsid w:val="41957886"/>
    <w:rsid w:val="41E41EB2"/>
    <w:rsid w:val="42E17EB7"/>
    <w:rsid w:val="43E048FB"/>
    <w:rsid w:val="43FB25A2"/>
    <w:rsid w:val="44004F9E"/>
    <w:rsid w:val="440F51E1"/>
    <w:rsid w:val="444E5D09"/>
    <w:rsid w:val="45207905"/>
    <w:rsid w:val="452D2C55"/>
    <w:rsid w:val="4530540F"/>
    <w:rsid w:val="45806396"/>
    <w:rsid w:val="45A33E32"/>
    <w:rsid w:val="45F424BE"/>
    <w:rsid w:val="464E3D9E"/>
    <w:rsid w:val="466E61EE"/>
    <w:rsid w:val="478A52AA"/>
    <w:rsid w:val="4834127A"/>
    <w:rsid w:val="483D40CA"/>
    <w:rsid w:val="486C2C02"/>
    <w:rsid w:val="48E50C36"/>
    <w:rsid w:val="49453C67"/>
    <w:rsid w:val="4A9F106C"/>
    <w:rsid w:val="4E7B4633"/>
    <w:rsid w:val="4F38383D"/>
    <w:rsid w:val="51273B6A"/>
    <w:rsid w:val="52106D38"/>
    <w:rsid w:val="52D7336D"/>
    <w:rsid w:val="534F368B"/>
    <w:rsid w:val="540006A2"/>
    <w:rsid w:val="543D781D"/>
    <w:rsid w:val="54866DF9"/>
    <w:rsid w:val="55020B76"/>
    <w:rsid w:val="551663CF"/>
    <w:rsid w:val="5A902780"/>
    <w:rsid w:val="5AC661A1"/>
    <w:rsid w:val="5CEC1CBC"/>
    <w:rsid w:val="5EA02A19"/>
    <w:rsid w:val="5ED05841"/>
    <w:rsid w:val="5F4E6098"/>
    <w:rsid w:val="604A517F"/>
    <w:rsid w:val="61E84C4F"/>
    <w:rsid w:val="621122AA"/>
    <w:rsid w:val="62481E65"/>
    <w:rsid w:val="62C21944"/>
    <w:rsid w:val="63332842"/>
    <w:rsid w:val="64460353"/>
    <w:rsid w:val="64A36AC6"/>
    <w:rsid w:val="665705F5"/>
    <w:rsid w:val="67446DCC"/>
    <w:rsid w:val="67717495"/>
    <w:rsid w:val="698B2A9D"/>
    <w:rsid w:val="69BC1001"/>
    <w:rsid w:val="6AE86BA3"/>
    <w:rsid w:val="6BFF1513"/>
    <w:rsid w:val="6C2B2308"/>
    <w:rsid w:val="6C5C6966"/>
    <w:rsid w:val="6CB0546C"/>
    <w:rsid w:val="6CBB42CD"/>
    <w:rsid w:val="6D0E5786"/>
    <w:rsid w:val="6DE02D11"/>
    <w:rsid w:val="6EEE3AC1"/>
    <w:rsid w:val="6F23376B"/>
    <w:rsid w:val="6F2E5726"/>
    <w:rsid w:val="6FAA5C3A"/>
    <w:rsid w:val="6FE6624E"/>
    <w:rsid w:val="76766876"/>
    <w:rsid w:val="775070C7"/>
    <w:rsid w:val="777C7EBC"/>
    <w:rsid w:val="77B45C47"/>
    <w:rsid w:val="785901FD"/>
    <w:rsid w:val="78652074"/>
    <w:rsid w:val="791365FE"/>
    <w:rsid w:val="7ADF7718"/>
    <w:rsid w:val="7B737828"/>
    <w:rsid w:val="7C0E12FE"/>
    <w:rsid w:val="7C6F7956"/>
    <w:rsid w:val="7C835849"/>
    <w:rsid w:val="7E9975A5"/>
    <w:rsid w:val="7F62258D"/>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paragraph" w:customStyle="1" w:styleId="10">
    <w:name w:val="Heading2"/>
    <w:basedOn w:val="1"/>
    <w:next w:val="11"/>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51"/>
    <w:basedOn w:val="9"/>
    <w:qFormat/>
    <w:uiPriority w:val="0"/>
    <w:rPr>
      <w:rFonts w:hint="eastAsia" w:ascii="宋体" w:hAnsi="宋体" w:eastAsia="宋体" w:cs="宋体"/>
      <w:color w:val="FF0000"/>
      <w:sz w:val="22"/>
      <w:szCs w:val="22"/>
      <w:u w:val="none"/>
    </w:rPr>
  </w:style>
  <w:style w:type="character" w:customStyle="1" w:styleId="15">
    <w:name w:val="font61"/>
    <w:basedOn w:val="9"/>
    <w:qFormat/>
    <w:uiPriority w:val="0"/>
    <w:rPr>
      <w:rFonts w:hint="eastAsia" w:ascii="宋体" w:hAnsi="宋体" w:eastAsia="宋体" w:cs="宋体"/>
      <w:color w:val="000000"/>
      <w:sz w:val="22"/>
      <w:szCs w:val="22"/>
      <w:u w:val="none"/>
    </w:rPr>
  </w:style>
  <w:style w:type="character" w:customStyle="1" w:styleId="16">
    <w:name w:val="font31"/>
    <w:basedOn w:val="9"/>
    <w:qFormat/>
    <w:uiPriority w:val="0"/>
    <w:rPr>
      <w:rFonts w:hint="eastAsia" w:ascii="宋体" w:hAnsi="宋体" w:eastAsia="宋体" w:cs="宋体"/>
      <w:color w:val="000000"/>
      <w:sz w:val="22"/>
      <w:szCs w:val="22"/>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character" w:customStyle="1" w:styleId="18">
    <w:name w:val="font71"/>
    <w:basedOn w:val="9"/>
    <w:qFormat/>
    <w:uiPriority w:val="0"/>
    <w:rPr>
      <w:rFonts w:ascii="Arial" w:hAnsi="Arial" w:cs="Arial"/>
      <w:color w:val="000000"/>
      <w:sz w:val="24"/>
      <w:szCs w:val="24"/>
      <w:u w:val="none"/>
    </w:rPr>
  </w:style>
  <w:style w:type="character" w:customStyle="1" w:styleId="19">
    <w:name w:val="font41"/>
    <w:basedOn w:val="9"/>
    <w:qFormat/>
    <w:uiPriority w:val="0"/>
    <w:rPr>
      <w:rFonts w:ascii="Arial" w:hAnsi="Arial" w:cs="Arial"/>
      <w:color w:val="000000"/>
      <w:sz w:val="24"/>
      <w:szCs w:val="24"/>
      <w:u w:val="none"/>
    </w:rPr>
  </w:style>
  <w:style w:type="character" w:customStyle="1" w:styleId="20">
    <w:name w:val="font91"/>
    <w:basedOn w:val="9"/>
    <w:qFormat/>
    <w:uiPriority w:val="0"/>
    <w:rPr>
      <w:rFonts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2405</Words>
  <Characters>2635</Characters>
  <Paragraphs>738</Paragraphs>
  <TotalTime>3</TotalTime>
  <ScaleCrop>false</ScaleCrop>
  <LinksUpToDate>false</LinksUpToDate>
  <CharactersWithSpaces>2697</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yxx</cp:lastModifiedBy>
  <cp:lastPrinted>2025-05-06T11:09:00Z</cp:lastPrinted>
  <dcterms:modified xsi:type="dcterms:W3CDTF">2025-05-07T03:16:38Z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172BD6E79709E2F30F0C1763E07A3D42</vt:lpwstr>
  </property>
  <property fmtid="{D5CDD505-2E9C-101B-9397-08002B2CF9AE}" pid="4" name="KSOTemplateDocerSaveRecord">
    <vt:lpwstr>eyJoZGlkIjoiZGMyZDkzZTI1MDQ3Y2M3ZmVmY2RiOTJiYWM4NGMyNGMiLCJ1c2VySWQiOiI0MDgzMjcyOTMifQ==</vt:lpwstr>
  </property>
</Properties>
</file>