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0388B">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昌吉职业技术</w:t>
      </w:r>
      <w:r>
        <w:rPr>
          <w:rFonts w:hint="eastAsia" w:ascii="方正小标宋_GBK" w:hAnsi="方正小标宋_GBK" w:eastAsia="方正小标宋_GBK" w:cs="方正小标宋_GBK"/>
          <w:color w:val="auto"/>
          <w:sz w:val="32"/>
          <w:szCs w:val="32"/>
        </w:rPr>
        <w:t>学院</w:t>
      </w:r>
      <w:r>
        <w:rPr>
          <w:rFonts w:hint="eastAsia" w:ascii="方正小标宋_GBK" w:hAnsi="方正小标宋_GBK" w:eastAsia="方正小标宋_GBK" w:cs="方正小标宋_GBK"/>
          <w:sz w:val="32"/>
          <w:szCs w:val="32"/>
          <w:lang w:eastAsia="zh-CN"/>
        </w:rPr>
        <w:t>宿舍楼更换应急照明集中供电</w:t>
      </w:r>
      <w:r>
        <w:rPr>
          <w:rFonts w:hint="eastAsia" w:ascii="方正小标宋_GBK" w:hAnsi="方正小标宋_GBK" w:eastAsia="方正小标宋_GBK" w:cs="方正小标宋_GBK"/>
          <w:sz w:val="32"/>
          <w:szCs w:val="32"/>
          <w:lang w:val="en-US" w:eastAsia="zh-CN"/>
        </w:rPr>
        <w:t>项</w:t>
      </w:r>
      <w:r>
        <w:rPr>
          <w:rFonts w:hint="eastAsia" w:ascii="方正小标宋_GBK" w:hAnsi="方正小标宋_GBK" w:eastAsia="方正小标宋_GBK" w:cs="方正小标宋_GBK"/>
          <w:color w:val="auto"/>
          <w:sz w:val="32"/>
          <w:szCs w:val="32"/>
          <w:lang w:val="en-US" w:eastAsia="zh-CN"/>
        </w:rPr>
        <w:t>目采购需求</w:t>
      </w:r>
    </w:p>
    <w:p w14:paraId="72EEC062">
      <w:pPr>
        <w:keepNext w:val="0"/>
        <w:keepLines w:val="0"/>
        <w:pageBreakBefore w:val="0"/>
        <w:widowControl w:val="0"/>
        <w:kinsoku/>
        <w:wordWrap/>
        <w:overflowPunct/>
        <w:topLinePunct w:val="0"/>
        <w:bidi w:val="0"/>
        <w:adjustRightInd/>
        <w:snapToGrid/>
        <w:spacing w:line="440" w:lineRule="exact"/>
        <w:ind w:firstLine="482" w:firstLineChars="200"/>
        <w:jc w:val="left"/>
        <w:textAlignment w:val="auto"/>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2AF25A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eastAsia="zh-CN"/>
        </w:rPr>
        <w:t>宿舍楼更换应急照明集中供电</w:t>
      </w:r>
      <w:r>
        <w:rPr>
          <w:rFonts w:hint="eastAsia" w:ascii="仿宋" w:hAnsi="仿宋" w:eastAsia="仿宋" w:cs="仿宋"/>
          <w:color w:val="auto"/>
          <w:spacing w:val="-6"/>
          <w:sz w:val="24"/>
          <w:szCs w:val="24"/>
        </w:rPr>
        <w:t>项目</w:t>
      </w:r>
    </w:p>
    <w:p w14:paraId="7B3138A4">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rPr>
        <w:t>预算</w:t>
      </w:r>
      <w:r>
        <w:rPr>
          <w:rFonts w:hint="eastAsia" w:ascii="仿宋" w:hAnsi="仿宋" w:eastAsia="仿宋" w:cs="仿宋"/>
          <w:color w:val="auto"/>
          <w:sz w:val="24"/>
          <w:szCs w:val="24"/>
          <w:lang w:val="en-US" w:eastAsia="zh-CN"/>
        </w:rPr>
        <w:t>金额</w:t>
      </w:r>
      <w:r>
        <w:rPr>
          <w:rFonts w:hint="eastAsia" w:ascii="仿宋" w:hAnsi="仿宋" w:eastAsia="仿宋" w:cs="仿宋"/>
          <w:color w:val="auto"/>
          <w:sz w:val="24"/>
          <w:szCs w:val="24"/>
        </w:rPr>
        <w:t>：人民币</w:t>
      </w:r>
      <w:r>
        <w:rPr>
          <w:rFonts w:hint="eastAsia" w:ascii="仿宋" w:hAnsi="仿宋" w:eastAsia="仿宋" w:cs="仿宋"/>
          <w:color w:val="auto"/>
          <w:sz w:val="24"/>
          <w:szCs w:val="24"/>
          <w:lang w:val="en-US" w:eastAsia="zh-CN"/>
        </w:rPr>
        <w:t>957</w:t>
      </w:r>
      <w:bookmarkStart w:id="0" w:name="_GoBack"/>
      <w:bookmarkEnd w:id="0"/>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元</w:t>
      </w:r>
    </w:p>
    <w:p w14:paraId="526C217B">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olor w:val="000000"/>
          <w:kern w:val="0"/>
          <w:sz w:val="24"/>
          <w:szCs w:val="24"/>
          <w:u w:val="none"/>
          <w:lang w:val="en-US" w:eastAsia="zh-CN" w:bidi="ar"/>
        </w:rPr>
        <w:t>需求部门及</w:t>
      </w:r>
      <w:r>
        <w:rPr>
          <w:rStyle w:val="15"/>
          <w:rFonts w:hint="eastAsia" w:ascii="仿宋" w:hAnsi="仿宋" w:eastAsia="仿宋" w:cs="仿宋"/>
          <w:sz w:val="24"/>
          <w:szCs w:val="24"/>
          <w:lang w:val="en-US" w:eastAsia="zh-CN" w:bidi="ar"/>
        </w:rPr>
        <w:t>经办人</w:t>
      </w:r>
      <w:r>
        <w:rPr>
          <w:rFonts w:hint="eastAsia" w:ascii="仿宋" w:hAnsi="仿宋" w:eastAsia="仿宋" w:cs="仿宋"/>
          <w:color w:val="auto"/>
          <w:sz w:val="24"/>
          <w:szCs w:val="24"/>
        </w:rPr>
        <w:t>联系方式：</w:t>
      </w:r>
      <w:r>
        <w:rPr>
          <w:rFonts w:hint="eastAsia" w:ascii="仿宋" w:hAnsi="仿宋" w:eastAsia="仿宋" w:cs="仿宋"/>
          <w:color w:val="auto"/>
          <w:sz w:val="24"/>
          <w:szCs w:val="24"/>
          <w:lang w:eastAsia="zh-CN"/>
        </w:rPr>
        <w:t>保卫处</w:t>
      </w:r>
      <w:r>
        <w:rPr>
          <w:rFonts w:hint="eastAsia" w:ascii="仿宋" w:hAnsi="仿宋" w:eastAsia="仿宋" w:cs="仿宋"/>
          <w:color w:val="auto"/>
          <w:sz w:val="24"/>
          <w:szCs w:val="24"/>
          <w:lang w:val="en-US" w:eastAsia="zh-CN"/>
        </w:rPr>
        <w:t xml:space="preserve"> 张勇 18109949981(现场踏勘联系人）</w:t>
      </w:r>
    </w:p>
    <w:p w14:paraId="2AB4075A">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联系人及联系方式：虞老师 0994-2331451 </w:t>
      </w:r>
      <w:r>
        <w:rPr>
          <w:rFonts w:hint="eastAsia" w:ascii="仿宋" w:hAnsi="仿宋" w:eastAsia="仿宋" w:cs="仿宋"/>
          <w:color w:val="auto"/>
          <w:sz w:val="24"/>
          <w:szCs w:val="24"/>
          <w:lang w:val="en-US" w:eastAsia="zh-CN"/>
        </w:rPr>
        <w:t>\13899634567</w:t>
      </w:r>
    </w:p>
    <w:p w14:paraId="598BDAFB">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p>
    <w:p w14:paraId="74F2132E">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供应商基本要求：必须上传营业执照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32"/>
        </w:rPr>
        <w:t>法定代</w:t>
      </w:r>
      <w:r>
        <w:rPr>
          <w:rFonts w:hint="eastAsia" w:ascii="仿宋" w:hAnsi="仿宋" w:eastAsia="仿宋" w:cs="仿宋"/>
          <w:sz w:val="24"/>
          <w:szCs w:val="32"/>
        </w:rPr>
        <w:t>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32"/>
          <w:lang w:eastAsia="zh-CN"/>
        </w:rPr>
        <w:t>、</w:t>
      </w:r>
      <w:r>
        <w:rPr>
          <w:rFonts w:hint="eastAsia" w:ascii="仿宋" w:hAnsi="仿宋" w:eastAsia="仿宋" w:cs="仿宋"/>
          <w:sz w:val="24"/>
          <w:szCs w:val="24"/>
        </w:rPr>
        <w:t>报价单、技术参数、售后服务承诺函</w:t>
      </w:r>
      <w:r>
        <w:rPr>
          <w:rFonts w:hint="eastAsia" w:ascii="仿宋" w:hAnsi="仿宋" w:eastAsia="仿宋" w:cs="仿宋"/>
          <w:sz w:val="24"/>
          <w:szCs w:val="24"/>
          <w:lang w:eastAsia="zh-CN"/>
        </w:rPr>
        <w:t>、现场踏勘证明</w:t>
      </w:r>
      <w:r>
        <w:rPr>
          <w:rFonts w:hint="eastAsia" w:ascii="仿宋" w:hAnsi="仿宋" w:eastAsia="仿宋" w:cs="仿宋"/>
          <w:sz w:val="24"/>
          <w:szCs w:val="24"/>
        </w:rPr>
        <w:t>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14:paraId="7A2A785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二、商务要求及说明</w:t>
      </w:r>
    </w:p>
    <w:p w14:paraId="4CA0EB41">
      <w:pPr>
        <w:spacing w:line="420" w:lineRule="exact"/>
        <w:ind w:firstLine="480" w:firstLineChars="200"/>
        <w:jc w:val="left"/>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1.此项目需将</w:t>
      </w:r>
      <w:r>
        <w:rPr>
          <w:rFonts w:hint="eastAsia" w:ascii="仿宋" w:hAnsi="仿宋" w:eastAsia="仿宋" w:cs="仿宋"/>
          <w:sz w:val="24"/>
          <w:szCs w:val="32"/>
        </w:rPr>
        <w:t>新疆昌吉职业技术学院主校区宿舍楼8个单体消防</w:t>
      </w:r>
      <w:r>
        <w:rPr>
          <w:rFonts w:hint="eastAsia" w:ascii="仿宋" w:hAnsi="仿宋" w:eastAsia="仿宋" w:cs="仿宋"/>
          <w:sz w:val="24"/>
          <w:szCs w:val="32"/>
          <w:lang w:val="en-US" w:eastAsia="zh-CN"/>
        </w:rPr>
        <w:t>应急灯、安全出口指示灯全部更换安装为集中供电并编码，并且和原有海湾消防主机联网。</w:t>
      </w:r>
    </w:p>
    <w:p w14:paraId="1077AD8E">
      <w:pPr>
        <w:numPr>
          <w:ilvl w:val="0"/>
          <w:numId w:val="1"/>
        </w:numPr>
        <w:spacing w:line="420" w:lineRule="exact"/>
        <w:ind w:firstLine="480" w:firstLineChars="200"/>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此材料含施工费，材料标准及技术参数必须符合《消防应急照明和疏散指示系统技术标准》GB 51309-2018要求，中标方需包施工安装调试。</w:t>
      </w:r>
    </w:p>
    <w:p w14:paraId="37CD6F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3.供应商所投产品设备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0FEA3F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291CBB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14:paraId="3C8820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6.履行本合同的过程中，确因在现有水平和条件下难以克服的技术困难，导致部分或全部失败所造成的损失，风险责任由卖方全部承担。达不到项目规定的技术指标，卖方应当承担违约责任。</w:t>
      </w:r>
    </w:p>
    <w:p w14:paraId="6F3928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7.完成时间：政采云成交后15个日历日内完成安装、调试。</w:t>
      </w:r>
    </w:p>
    <w:p w14:paraId="1E6351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8.付款方式：所有仪器设备安装调试完毕，经甲乙双方验收合格后45个工作日内付清合同款项。</w:t>
      </w:r>
    </w:p>
    <w:p w14:paraId="225222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9.质保期：两年。</w:t>
      </w:r>
    </w:p>
    <w:p w14:paraId="0ABED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10.</w:t>
      </w:r>
      <w:r>
        <w:rPr>
          <w:rFonts w:hint="eastAsia" w:ascii="仿宋" w:hAnsi="仿宋" w:eastAsia="仿宋" w:cs="仿宋"/>
          <w:b w:val="0"/>
          <w:bCs w:val="0"/>
          <w:color w:val="auto"/>
          <w:kern w:val="2"/>
          <w:sz w:val="24"/>
          <w:szCs w:val="24"/>
          <w:lang w:val="en-US" w:eastAsia="zh-CN" w:bidi="ar-SA"/>
        </w:rPr>
        <w:t>项目地址：</w:t>
      </w:r>
      <w:r>
        <w:rPr>
          <w:rFonts w:hint="eastAsia" w:ascii="仿宋" w:hAnsi="仿宋" w:eastAsia="仿宋" w:cs="仿宋"/>
          <w:color w:val="auto"/>
          <w:kern w:val="2"/>
          <w:sz w:val="24"/>
          <w:szCs w:val="24"/>
          <w:lang w:val="en-US" w:eastAsia="zh-CN" w:bidi="ar-SA"/>
        </w:rPr>
        <w:t>昌吉职业技术学院新校区（昌吉高新技术产业开发区兴业大道8号）</w:t>
      </w:r>
      <w:r>
        <w:rPr>
          <w:rFonts w:hint="eastAsia" w:ascii="仿宋" w:hAnsi="仿宋" w:eastAsia="仿宋" w:cs="仿宋"/>
          <w:color w:val="FF0000"/>
          <w:kern w:val="2"/>
          <w:sz w:val="24"/>
          <w:szCs w:val="24"/>
          <w:lang w:val="en-US" w:eastAsia="zh-CN" w:bidi="ar-SA"/>
        </w:rPr>
        <w:t xml:space="preserve">  </w:t>
      </w:r>
    </w:p>
    <w:p w14:paraId="794C8E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11.其他说明：</w:t>
      </w:r>
      <w:r>
        <w:rPr>
          <w:rFonts w:hint="eastAsia" w:ascii="仿宋" w:hAnsi="仿宋" w:eastAsia="仿宋" w:cs="仿宋"/>
          <w:color w:val="auto"/>
          <w:kern w:val="2"/>
          <w:sz w:val="24"/>
          <w:szCs w:val="24"/>
          <w:lang w:val="en-US" w:eastAsia="zh-CN" w:bidi="ar-SA"/>
        </w:rPr>
        <w:t>此采购项目为交钥匙项目，报价含发票税费、运输、拆除、安装、调试、培训指导、辅材及其它所有费用。</w:t>
      </w:r>
    </w:p>
    <w:p w14:paraId="259262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履约验收</w:t>
      </w:r>
    </w:p>
    <w:p w14:paraId="0E0A9B9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AAAFB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2BAD422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2EBC39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17F2DD7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284676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14:paraId="5D5158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33A55E3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66F80EF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售后服务</w:t>
      </w:r>
    </w:p>
    <w:p w14:paraId="37D184B3">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lang w:val="en-US" w:eastAsia="zh-CN"/>
        </w:rPr>
      </w:pPr>
      <w:r>
        <w:rPr>
          <w:rFonts w:hint="eastAsia" w:ascii="仿宋" w:hAnsi="仿宋" w:eastAsia="仿宋" w:cs="仿宋"/>
          <w:color w:val="auto"/>
          <w:kern w:val="2"/>
          <w:sz w:val="24"/>
          <w:szCs w:val="24"/>
          <w:lang w:val="en-US" w:eastAsia="zh-CN" w:bidi="ar-SA"/>
        </w:rPr>
        <w:t>设备到达甲方指定安装地点，甲乙双方验收合格，</w:t>
      </w:r>
      <w:r>
        <w:rPr>
          <w:rFonts w:hint="eastAsia" w:cs="仿宋"/>
          <w:color w:val="auto"/>
          <w:kern w:val="2"/>
          <w:sz w:val="24"/>
          <w:szCs w:val="24"/>
          <w:lang w:val="en-US" w:eastAsia="zh-CN" w:bidi="ar-SA"/>
        </w:rPr>
        <w:t>投入安装施工。</w:t>
      </w:r>
      <w:r>
        <w:rPr>
          <w:rFonts w:hint="eastAsia" w:ascii="仿宋" w:hAnsi="仿宋" w:eastAsia="仿宋" w:cs="仿宋"/>
          <w:color w:val="auto"/>
          <w:kern w:val="2"/>
          <w:sz w:val="24"/>
          <w:szCs w:val="24"/>
          <w:lang w:val="en-US" w:eastAsia="zh-CN" w:bidi="ar-SA"/>
        </w:rPr>
        <w:t>质量保证期自项目安装调试验收合格之日起计算，设备及其器材两年免费质保。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w:t>
      </w:r>
      <w:r>
        <w:rPr>
          <w:rFonts w:hint="eastAsia" w:cs="仿宋"/>
          <w:color w:val="auto"/>
          <w:kern w:val="2"/>
          <w:sz w:val="24"/>
          <w:szCs w:val="24"/>
          <w:lang w:val="en-US" w:eastAsia="zh-CN" w:bidi="ar-SA"/>
        </w:rPr>
        <w:t>专职人员</w:t>
      </w:r>
      <w:r>
        <w:rPr>
          <w:rFonts w:hint="eastAsia" w:ascii="仿宋" w:hAnsi="仿宋" w:eastAsia="仿宋" w:cs="仿宋"/>
          <w:color w:val="auto"/>
          <w:kern w:val="2"/>
          <w:sz w:val="24"/>
          <w:szCs w:val="24"/>
          <w:lang w:val="en-US" w:eastAsia="zh-CN" w:bidi="ar-SA"/>
        </w:rPr>
        <w:t>进行为期3-5天的免费培训，培训内容应当包括采购设备的基本原理、操作使用和保养、设备简易故障的判别及排除（维修)方法</w:t>
      </w:r>
      <w:r>
        <w:rPr>
          <w:rFonts w:hint="eastAsia" w:cs="仿宋"/>
          <w:color w:val="auto"/>
          <w:kern w:val="2"/>
          <w:sz w:val="24"/>
          <w:szCs w:val="24"/>
          <w:lang w:val="en-US" w:eastAsia="zh-CN" w:bidi="ar-SA"/>
        </w:rPr>
        <w:t>、灯具更换的编程等</w:t>
      </w:r>
      <w:r>
        <w:rPr>
          <w:rFonts w:hint="eastAsia" w:ascii="仿宋" w:hAnsi="仿宋" w:eastAsia="仿宋" w:cs="仿宋"/>
          <w:color w:val="auto"/>
          <w:kern w:val="2"/>
          <w:sz w:val="24"/>
          <w:szCs w:val="24"/>
          <w:lang w:val="en-US" w:eastAsia="zh-CN" w:bidi="ar-SA"/>
        </w:rPr>
        <w:t>。依据设备情况，乙方提供一定数量的易损配件及易损配件清单，方便后期质保期满后购买配件使用。乙方提供2套该设备使用操作规程、设备维修保养手册等技术资料。质保期内由于设备本身问题无法使用，以旧换新。质保期后维修，按成本价收取维修，维护费用。</w:t>
      </w:r>
    </w:p>
    <w:p w14:paraId="6872E9B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附件1</w:t>
      </w:r>
    </w:p>
    <w:p w14:paraId="74A9CF7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昌吉职业技术学院采购审批表</w:t>
      </w:r>
    </w:p>
    <w:tbl>
      <w:tblPr>
        <w:tblStyle w:val="8"/>
        <w:tblW w:w="9691" w:type="dxa"/>
        <w:tblInd w:w="0" w:type="dxa"/>
        <w:tblLayout w:type="fixed"/>
        <w:tblCellMar>
          <w:top w:w="0" w:type="dxa"/>
          <w:left w:w="0" w:type="dxa"/>
          <w:bottom w:w="0" w:type="dxa"/>
          <w:right w:w="0" w:type="dxa"/>
        </w:tblCellMar>
      </w:tblPr>
      <w:tblGrid>
        <w:gridCol w:w="654"/>
        <w:gridCol w:w="1875"/>
        <w:gridCol w:w="1068"/>
        <w:gridCol w:w="864"/>
        <w:gridCol w:w="960"/>
        <w:gridCol w:w="1224"/>
        <w:gridCol w:w="1212"/>
        <w:gridCol w:w="1834"/>
      </w:tblGrid>
      <w:tr w14:paraId="75492501">
        <w:tblPrEx>
          <w:tblCellMar>
            <w:top w:w="0" w:type="dxa"/>
            <w:left w:w="0" w:type="dxa"/>
            <w:bottom w:w="0" w:type="dxa"/>
            <w:right w:w="0" w:type="dxa"/>
          </w:tblCellMar>
        </w:tblPrEx>
        <w:trPr>
          <w:trHeight w:val="558"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F19F1">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6F94B">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品名</w:t>
            </w:r>
          </w:p>
        </w:tc>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586DE">
            <w:pPr>
              <w:widowControl/>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规格型号</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667B2">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单位</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60904">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数量</w:t>
            </w:r>
          </w:p>
        </w:tc>
        <w:tc>
          <w:tcPr>
            <w:tcW w:w="1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A9AE1">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单价（元）</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AB5E0">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val="en-US" w:eastAsia="zh-CN" w:bidi="ar"/>
              </w:rPr>
              <w:t>金额</w:t>
            </w:r>
            <w:r>
              <w:rPr>
                <w:rFonts w:hint="eastAsia" w:ascii="仿宋" w:hAnsi="仿宋" w:eastAsia="仿宋" w:cs="仿宋"/>
                <w:b w:val="0"/>
                <w:bCs w:val="0"/>
                <w:color w:val="auto"/>
                <w:kern w:val="0"/>
                <w:sz w:val="22"/>
                <w:szCs w:val="22"/>
                <w:lang w:bidi="ar"/>
              </w:rPr>
              <w:t>（元）</w:t>
            </w: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DD3CD">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备注</w:t>
            </w:r>
          </w:p>
        </w:tc>
      </w:tr>
      <w:tr w14:paraId="5FE78B4F">
        <w:tblPrEx>
          <w:tblCellMar>
            <w:top w:w="0" w:type="dxa"/>
            <w:left w:w="0" w:type="dxa"/>
            <w:bottom w:w="0" w:type="dxa"/>
            <w:right w:w="0" w:type="dxa"/>
          </w:tblCellMar>
        </w:tblPrEx>
        <w:trPr>
          <w:trHeight w:val="536"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3273A">
            <w:pPr>
              <w:widowControl/>
              <w:jc w:val="center"/>
              <w:textAlignment w:val="top"/>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89E0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双头应急灯</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73C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国标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19A4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6735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800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9885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F707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16800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D11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000000"/>
                <w:sz w:val="22"/>
                <w:szCs w:val="22"/>
                <w:u w:val="none"/>
                <w:lang w:eastAsia="zh-CN"/>
              </w:rPr>
            </w:pPr>
          </w:p>
        </w:tc>
      </w:tr>
      <w:tr w14:paraId="42779A1A">
        <w:tblPrEx>
          <w:tblCellMar>
            <w:top w:w="0" w:type="dxa"/>
            <w:left w:w="0" w:type="dxa"/>
            <w:bottom w:w="0" w:type="dxa"/>
            <w:right w:w="0" w:type="dxa"/>
          </w:tblCellMar>
        </w:tblPrEx>
        <w:trPr>
          <w:trHeight w:val="562"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94E66">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B870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安全出口指示灯</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4B1A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国标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BAC7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2102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896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43AE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0C57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16128</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69C1">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各类箭头方向需实地清点</w:t>
            </w:r>
          </w:p>
        </w:tc>
      </w:tr>
      <w:tr w14:paraId="08BF1571">
        <w:tblPrEx>
          <w:tblCellMar>
            <w:top w:w="0" w:type="dxa"/>
            <w:left w:w="0" w:type="dxa"/>
            <w:bottom w:w="0" w:type="dxa"/>
            <w:right w:w="0" w:type="dxa"/>
          </w:tblCellMar>
        </w:tblPrEx>
        <w:trPr>
          <w:trHeight w:val="563"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FA56F">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41D6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集中电源箱</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B5C2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国标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7D7F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D4A8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7985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FDFC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29600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A208">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000000"/>
                <w:sz w:val="22"/>
                <w:szCs w:val="22"/>
                <w:u w:val="none"/>
                <w:lang w:eastAsia="zh-CN"/>
              </w:rPr>
            </w:pPr>
          </w:p>
        </w:tc>
      </w:tr>
      <w:tr w14:paraId="704C1FAB">
        <w:tblPrEx>
          <w:tblCellMar>
            <w:top w:w="0" w:type="dxa"/>
            <w:left w:w="0" w:type="dxa"/>
            <w:bottom w:w="0" w:type="dxa"/>
            <w:right w:w="0" w:type="dxa"/>
          </w:tblCellMar>
        </w:tblPrEx>
        <w:trPr>
          <w:trHeight w:val="546"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A3B61">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E7A2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集中控制箱</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49F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国标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6240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2477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EB87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F718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14000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EAA7">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000000"/>
                <w:sz w:val="22"/>
                <w:szCs w:val="22"/>
                <w:u w:val="none"/>
                <w:lang w:eastAsia="zh-CN"/>
              </w:rPr>
            </w:pPr>
          </w:p>
        </w:tc>
      </w:tr>
      <w:tr w14:paraId="1F77B4FF">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322EA">
            <w:pPr>
              <w:widowControl/>
              <w:jc w:val="center"/>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9D34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1.5双绞线</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471E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国标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8E2F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C37B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8082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B578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14400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26C2">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000000"/>
                <w:sz w:val="22"/>
                <w:szCs w:val="22"/>
                <w:u w:val="none"/>
                <w:lang w:eastAsia="zh-CN"/>
              </w:rPr>
            </w:pPr>
          </w:p>
        </w:tc>
      </w:tr>
      <w:tr w14:paraId="54A0D5EA">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45115">
            <w:pPr>
              <w:widowControl/>
              <w:jc w:val="center"/>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5984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线管</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B8A5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国标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36B6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E1BD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F03B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3A1D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4800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E2A2">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000000"/>
                <w:sz w:val="22"/>
                <w:szCs w:val="22"/>
                <w:u w:val="none"/>
                <w:lang w:eastAsia="zh-CN"/>
              </w:rPr>
            </w:pPr>
          </w:p>
        </w:tc>
      </w:tr>
      <w:tr w14:paraId="580A79CE">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23DB4">
            <w:pPr>
              <w:widowControl/>
              <w:jc w:val="center"/>
              <w:textAlignment w:val="top"/>
              <w:rPr>
                <w:rFonts w:hint="default"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540B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B7A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2"/>
                <w:szCs w:val="22"/>
                <w:u w:val="none"/>
                <w:lang w:val="en-US" w:eastAsia="zh-CN"/>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8018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2C0A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F4E4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2B0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BBEE">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000000"/>
                <w:sz w:val="22"/>
                <w:szCs w:val="22"/>
                <w:u w:val="none"/>
                <w:lang w:eastAsia="zh-CN"/>
              </w:rPr>
            </w:pPr>
          </w:p>
        </w:tc>
      </w:tr>
      <w:tr w14:paraId="64499A62">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D9567">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345EFF">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207039">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C66806">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476241">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36B346">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DD635D">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65128">
            <w:pPr>
              <w:jc w:val="center"/>
              <w:rPr>
                <w:rFonts w:hint="eastAsia" w:ascii="仿宋" w:hAnsi="仿宋" w:eastAsia="仿宋" w:cs="仿宋"/>
                <w:color w:val="auto"/>
                <w:sz w:val="22"/>
                <w:szCs w:val="22"/>
                <w:lang w:eastAsia="zh-CN"/>
              </w:rPr>
            </w:pPr>
          </w:p>
        </w:tc>
      </w:tr>
      <w:tr w14:paraId="7971C5F9">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4ADC4">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6E27C5">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3EA1F3">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329695">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71CA28">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FCC9CC">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5B8AF5">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4F714">
            <w:pPr>
              <w:jc w:val="center"/>
              <w:rPr>
                <w:rFonts w:hint="eastAsia" w:ascii="仿宋" w:hAnsi="仿宋" w:eastAsia="仿宋" w:cs="仿宋"/>
                <w:color w:val="auto"/>
                <w:sz w:val="22"/>
                <w:szCs w:val="22"/>
                <w:lang w:eastAsia="zh-CN"/>
              </w:rPr>
            </w:pPr>
          </w:p>
        </w:tc>
      </w:tr>
      <w:tr w14:paraId="134D9C26">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C7902">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A12889">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6E281E">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55EC2E">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3D4161">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AE1B2D">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2C3231">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1BFE7">
            <w:pPr>
              <w:jc w:val="center"/>
              <w:rPr>
                <w:rFonts w:hint="eastAsia" w:ascii="仿宋" w:hAnsi="仿宋" w:eastAsia="仿宋" w:cs="仿宋"/>
                <w:color w:val="auto"/>
                <w:sz w:val="22"/>
                <w:szCs w:val="22"/>
                <w:lang w:eastAsia="zh-CN"/>
              </w:rPr>
            </w:pPr>
          </w:p>
        </w:tc>
      </w:tr>
      <w:tr w14:paraId="24ADF640">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4B4DF">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862420">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498C2E">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E3B73C">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1B20B4">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CBD4E2">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B32205">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5E104">
            <w:pPr>
              <w:jc w:val="center"/>
              <w:rPr>
                <w:rFonts w:hint="eastAsia" w:ascii="仿宋" w:hAnsi="仿宋" w:eastAsia="仿宋" w:cs="仿宋"/>
                <w:color w:val="auto"/>
                <w:sz w:val="22"/>
                <w:szCs w:val="22"/>
                <w:lang w:eastAsia="zh-CN"/>
              </w:rPr>
            </w:pPr>
          </w:p>
        </w:tc>
      </w:tr>
      <w:tr w14:paraId="42A39AFB">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F3E1E">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CA0EA0">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055C85">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7A0AF3">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892E10">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1317B3">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82E79C">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F7E7D">
            <w:pPr>
              <w:jc w:val="center"/>
              <w:rPr>
                <w:rFonts w:hint="eastAsia" w:ascii="仿宋" w:hAnsi="仿宋" w:eastAsia="仿宋" w:cs="仿宋"/>
                <w:color w:val="auto"/>
                <w:sz w:val="22"/>
                <w:szCs w:val="22"/>
                <w:lang w:eastAsia="zh-CN"/>
              </w:rPr>
            </w:pPr>
          </w:p>
        </w:tc>
      </w:tr>
      <w:tr w14:paraId="2BC188D3">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D5939">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B385C7">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A3B7D9">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12D596">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F4C76E">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634747">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A08EF0">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C2C0E">
            <w:pPr>
              <w:jc w:val="center"/>
              <w:rPr>
                <w:rFonts w:hint="eastAsia" w:ascii="仿宋" w:hAnsi="仿宋" w:eastAsia="仿宋" w:cs="仿宋"/>
                <w:color w:val="auto"/>
                <w:sz w:val="22"/>
                <w:szCs w:val="22"/>
                <w:lang w:eastAsia="zh-CN"/>
              </w:rPr>
            </w:pPr>
          </w:p>
        </w:tc>
      </w:tr>
      <w:tr w14:paraId="5E96AAEB">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930F6">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E53AE6">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9FDF1C">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0FDB91">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76C960">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D42529">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E7EA46">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397E2">
            <w:pPr>
              <w:jc w:val="center"/>
              <w:rPr>
                <w:rFonts w:hint="eastAsia" w:ascii="仿宋" w:hAnsi="仿宋" w:eastAsia="仿宋" w:cs="仿宋"/>
                <w:color w:val="auto"/>
                <w:sz w:val="22"/>
                <w:szCs w:val="22"/>
                <w:lang w:eastAsia="zh-CN"/>
              </w:rPr>
            </w:pPr>
          </w:p>
        </w:tc>
      </w:tr>
      <w:tr w14:paraId="1AD00E61">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D29FF">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103D37">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95B7A6">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F6F218">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EED660">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E7D3BA">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EA87B1">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64E06">
            <w:pPr>
              <w:jc w:val="center"/>
              <w:rPr>
                <w:rFonts w:hint="eastAsia" w:ascii="仿宋" w:hAnsi="仿宋" w:eastAsia="仿宋" w:cs="仿宋"/>
                <w:color w:val="auto"/>
                <w:sz w:val="22"/>
                <w:szCs w:val="22"/>
                <w:lang w:eastAsia="zh-CN"/>
              </w:rPr>
            </w:pPr>
          </w:p>
        </w:tc>
      </w:tr>
      <w:tr w14:paraId="5135212D">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EAF1B">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CC504F">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577930">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21AD71">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D1A584">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7B040B">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0A63AC">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5B8FA">
            <w:pPr>
              <w:jc w:val="center"/>
              <w:rPr>
                <w:rFonts w:hint="eastAsia" w:ascii="仿宋" w:hAnsi="仿宋" w:eastAsia="仿宋" w:cs="仿宋"/>
                <w:color w:val="auto"/>
                <w:sz w:val="22"/>
                <w:szCs w:val="22"/>
                <w:lang w:eastAsia="zh-CN"/>
              </w:rPr>
            </w:pPr>
          </w:p>
        </w:tc>
      </w:tr>
      <w:tr w14:paraId="6693479E">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C2B41">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A617E1">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6D7960">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6326F0">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6F3E1A">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A841A6">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5105A3">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B57D2">
            <w:pPr>
              <w:jc w:val="center"/>
              <w:rPr>
                <w:rFonts w:hint="eastAsia" w:ascii="仿宋" w:hAnsi="仿宋" w:eastAsia="仿宋" w:cs="仿宋"/>
                <w:color w:val="auto"/>
                <w:sz w:val="22"/>
                <w:szCs w:val="22"/>
                <w:lang w:eastAsia="zh-CN"/>
              </w:rPr>
            </w:pPr>
          </w:p>
        </w:tc>
      </w:tr>
      <w:tr w14:paraId="2C2D9DFD">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A1950">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8E0BAF">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28A521">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499B40">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08E0A4">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10DB0B">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733689">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5882C">
            <w:pPr>
              <w:jc w:val="center"/>
              <w:rPr>
                <w:rFonts w:hint="eastAsia" w:ascii="仿宋" w:hAnsi="仿宋" w:eastAsia="仿宋" w:cs="仿宋"/>
                <w:color w:val="auto"/>
                <w:sz w:val="22"/>
                <w:szCs w:val="22"/>
                <w:lang w:eastAsia="zh-CN"/>
              </w:rPr>
            </w:pPr>
          </w:p>
        </w:tc>
      </w:tr>
      <w:tr w14:paraId="6E9C0F7E">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37439">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0F2362">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85416D">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3C0125">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FBC112">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D3EF1F">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18574A">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B1D7B">
            <w:pPr>
              <w:jc w:val="center"/>
              <w:rPr>
                <w:rFonts w:hint="eastAsia" w:ascii="仿宋" w:hAnsi="仿宋" w:eastAsia="仿宋" w:cs="仿宋"/>
                <w:color w:val="auto"/>
                <w:sz w:val="22"/>
                <w:szCs w:val="22"/>
                <w:lang w:eastAsia="zh-CN"/>
              </w:rPr>
            </w:pPr>
          </w:p>
        </w:tc>
      </w:tr>
      <w:tr w14:paraId="608E26D0">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FF501">
            <w:pPr>
              <w:widowControl/>
              <w:jc w:val="center"/>
              <w:textAlignment w:val="top"/>
              <w:rPr>
                <w:rFonts w:hint="eastAsia" w:ascii="仿宋" w:hAnsi="仿宋" w:eastAsia="仿宋" w:cs="仿宋"/>
                <w:color w:val="auto"/>
                <w:sz w:val="22"/>
                <w:szCs w:val="22"/>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8313AE">
            <w:pPr>
              <w:widowControl/>
              <w:jc w:val="center"/>
              <w:textAlignment w:val="center"/>
              <w:rPr>
                <w:rFonts w:hint="eastAsia" w:ascii="仿宋" w:hAnsi="仿宋" w:eastAsia="仿宋" w:cs="仿宋"/>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D5DB5E">
            <w:pPr>
              <w:widowControl/>
              <w:jc w:val="center"/>
              <w:textAlignment w:val="center"/>
              <w:rPr>
                <w:rFonts w:hint="eastAsia" w:ascii="仿宋" w:hAnsi="仿宋" w:eastAsia="仿宋" w:cs="仿宋"/>
                <w:sz w:val="22"/>
                <w:szCs w:val="22"/>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8D15E">
            <w:pPr>
              <w:widowControl/>
              <w:jc w:val="center"/>
              <w:textAlignment w:val="center"/>
              <w:rPr>
                <w:rFonts w:hint="eastAsia" w:ascii="仿宋" w:hAnsi="仿宋" w:eastAsia="仿宋" w:cs="仿宋"/>
                <w:color w:val="auto"/>
                <w:kern w:val="2"/>
                <w:sz w:val="22"/>
                <w:szCs w:val="22"/>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9887DB">
            <w:pPr>
              <w:widowControl/>
              <w:jc w:val="center"/>
              <w:textAlignment w:val="center"/>
              <w:rPr>
                <w:rFonts w:hint="eastAsia" w:ascii="仿宋" w:hAnsi="仿宋" w:eastAsia="仿宋" w:cs="仿宋"/>
                <w:color w:val="auto"/>
                <w:kern w:val="2"/>
                <w:sz w:val="22"/>
                <w:szCs w:val="22"/>
                <w:lang w:val="en-US" w:eastAsia="zh-CN" w:bidi="ar-SA"/>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891FA3">
            <w:pPr>
              <w:widowControl/>
              <w:jc w:val="center"/>
              <w:textAlignment w:val="center"/>
              <w:rPr>
                <w:rFonts w:hint="eastAsia" w:ascii="仿宋" w:hAnsi="仿宋" w:eastAsia="仿宋" w:cs="仿宋"/>
                <w:color w:val="auto"/>
                <w:kern w:val="2"/>
                <w:sz w:val="22"/>
                <w:szCs w:val="22"/>
                <w:lang w:val="en-US" w:eastAsia="zh-CN" w:bidi="ar-SA"/>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9B3E7">
            <w:pPr>
              <w:widowControl/>
              <w:jc w:val="center"/>
              <w:textAlignment w:val="center"/>
              <w:rPr>
                <w:rFonts w:hint="eastAsia" w:ascii="仿宋" w:hAnsi="仿宋" w:eastAsia="仿宋" w:cs="仿宋"/>
                <w:color w:val="auto"/>
                <w:kern w:val="2"/>
                <w:sz w:val="22"/>
                <w:szCs w:val="22"/>
                <w:lang w:val="en-US" w:eastAsia="zh-CN" w:bidi="ar-SA"/>
              </w:rPr>
            </w:pP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9B99B">
            <w:pPr>
              <w:jc w:val="center"/>
              <w:rPr>
                <w:rFonts w:hint="eastAsia" w:ascii="仿宋" w:hAnsi="仿宋" w:eastAsia="仿宋" w:cs="仿宋"/>
                <w:color w:val="auto"/>
                <w:sz w:val="22"/>
                <w:szCs w:val="22"/>
                <w:lang w:eastAsia="zh-CN"/>
              </w:rPr>
            </w:pPr>
          </w:p>
        </w:tc>
      </w:tr>
      <w:tr w14:paraId="2BB44168">
        <w:tblPrEx>
          <w:tblCellMar>
            <w:top w:w="0" w:type="dxa"/>
            <w:left w:w="0" w:type="dxa"/>
            <w:bottom w:w="0" w:type="dxa"/>
            <w:right w:w="0" w:type="dxa"/>
          </w:tblCellMar>
        </w:tblPrEx>
        <w:trPr>
          <w:trHeight w:val="593" w:hRule="exact"/>
        </w:trPr>
        <w:tc>
          <w:tcPr>
            <w:tcW w:w="664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7BF21">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合计</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1E1B4">
            <w:pPr>
              <w:widowControl/>
              <w:jc w:val="center"/>
              <w:textAlignment w:val="center"/>
              <w:rPr>
                <w:rFonts w:hint="default" w:ascii="仿宋" w:hAnsi="仿宋" w:eastAsia="仿宋" w:cs="仿宋"/>
                <w:color w:val="FF0000"/>
                <w:kern w:val="0"/>
                <w:sz w:val="24"/>
                <w:szCs w:val="24"/>
                <w:lang w:val="en-US" w:bidi="ar"/>
              </w:rPr>
            </w:pPr>
            <w:r>
              <w:rPr>
                <w:rFonts w:hint="eastAsia" w:ascii="仿宋" w:hAnsi="仿宋" w:eastAsia="仿宋" w:cs="仿宋"/>
                <w:color w:val="auto"/>
                <w:kern w:val="0"/>
                <w:sz w:val="24"/>
                <w:szCs w:val="24"/>
                <w:lang w:val="en-US" w:eastAsia="zh-CN" w:bidi="ar"/>
              </w:rPr>
              <w:t>95728</w:t>
            </w:r>
          </w:p>
        </w:tc>
        <w:tc>
          <w:tcPr>
            <w:tcW w:w="1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ACE9E">
            <w:pPr>
              <w:jc w:val="center"/>
              <w:rPr>
                <w:rFonts w:hint="eastAsia" w:ascii="仿宋" w:hAnsi="仿宋" w:eastAsia="仿宋" w:cs="仿宋"/>
                <w:color w:val="FF0000"/>
                <w:sz w:val="24"/>
                <w:szCs w:val="24"/>
                <w:lang w:eastAsia="zh-CN"/>
              </w:rPr>
            </w:pPr>
          </w:p>
        </w:tc>
      </w:tr>
      <w:tr w14:paraId="336D722F">
        <w:tblPrEx>
          <w:tblCellMar>
            <w:top w:w="0" w:type="dxa"/>
            <w:left w:w="0" w:type="dxa"/>
            <w:bottom w:w="0" w:type="dxa"/>
            <w:right w:w="0" w:type="dxa"/>
          </w:tblCellMar>
        </w:tblPrEx>
        <w:trPr>
          <w:trHeight w:val="2084" w:hRule="exact"/>
        </w:trPr>
        <w:tc>
          <w:tcPr>
            <w:tcW w:w="2529"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14:paraId="61E90282">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经办人签字： </w:t>
            </w:r>
          </w:p>
          <w:p w14:paraId="1DF44B86">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部门领导签字：</w:t>
            </w:r>
          </w:p>
          <w:p w14:paraId="4EDBFCF3">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 xml:space="preserve">          年   月   日</w:t>
            </w:r>
          </w:p>
          <w:p w14:paraId="31831859">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24"/>
                <w:szCs w:val="24"/>
                <w:lang w:val="en-US" w:eastAsia="zh-CN"/>
              </w:rPr>
            </w:pPr>
          </w:p>
        </w:tc>
        <w:tc>
          <w:tcPr>
            <w:tcW w:w="1932" w:type="dxa"/>
            <w:gridSpan w:val="2"/>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14:paraId="66A9E6F8">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计财处审核：</w:t>
            </w:r>
          </w:p>
          <w:p w14:paraId="28753EF0">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审核人签字： </w:t>
            </w:r>
          </w:p>
          <w:p w14:paraId="56BEF58D">
            <w:pPr>
              <w:keepNext w:val="0"/>
              <w:keepLines w:val="0"/>
              <w:pageBreakBefore w:val="0"/>
              <w:widowControl/>
              <w:suppressLineNumbers w:val="0"/>
              <w:kinsoku/>
              <w:wordWrap/>
              <w:overflowPunct/>
              <w:topLinePunct w:val="0"/>
              <w:autoSpaceDE/>
              <w:autoSpaceDN/>
              <w:bidi w:val="0"/>
              <w:adjustRightInd/>
              <w:snapToGrid/>
              <w:spacing w:line="720" w:lineRule="exact"/>
              <w:ind w:firstLine="1680" w:firstLineChars="7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   月   日</w:t>
            </w:r>
          </w:p>
          <w:p w14:paraId="457981AF">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p>
        </w:tc>
        <w:tc>
          <w:tcPr>
            <w:tcW w:w="5230" w:type="dxa"/>
            <w:gridSpan w:val="4"/>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60832CE6">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总务处审核：</w:t>
            </w:r>
          </w:p>
          <w:p w14:paraId="191A8CB4">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审核人签字： </w:t>
            </w:r>
          </w:p>
          <w:p w14:paraId="1916D17C">
            <w:pPr>
              <w:keepNext w:val="0"/>
              <w:keepLines w:val="0"/>
              <w:pageBreakBefore w:val="0"/>
              <w:widowControl/>
              <w:suppressLineNumbers w:val="0"/>
              <w:kinsoku/>
              <w:wordWrap/>
              <w:overflowPunct/>
              <w:topLinePunct w:val="0"/>
              <w:autoSpaceDE/>
              <w:autoSpaceDN/>
              <w:bidi w:val="0"/>
              <w:adjustRightInd/>
              <w:snapToGrid/>
              <w:spacing w:line="720" w:lineRule="exact"/>
              <w:ind w:firstLine="1680" w:firstLineChars="7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   月   日</w:t>
            </w:r>
          </w:p>
          <w:p w14:paraId="768866D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             </w:t>
            </w:r>
          </w:p>
        </w:tc>
      </w:tr>
    </w:tbl>
    <w:p w14:paraId="5C20A933">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4C75282B">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附件2</w:t>
      </w:r>
    </w:p>
    <w:p w14:paraId="1E4772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详细技术参数一览表</w:t>
      </w:r>
    </w:p>
    <w:tbl>
      <w:tblPr>
        <w:tblStyle w:val="8"/>
        <w:tblpPr w:leftFromText="180" w:rightFromText="180" w:vertAnchor="text" w:horzAnchor="page" w:tblpX="1107" w:tblpY="118"/>
        <w:tblOverlap w:val="never"/>
        <w:tblW w:w="9674" w:type="dxa"/>
        <w:tblInd w:w="0" w:type="dxa"/>
        <w:tblLayout w:type="fixed"/>
        <w:tblCellMar>
          <w:top w:w="0" w:type="dxa"/>
          <w:left w:w="0" w:type="dxa"/>
          <w:bottom w:w="0" w:type="dxa"/>
          <w:right w:w="0" w:type="dxa"/>
        </w:tblCellMar>
      </w:tblPr>
      <w:tblGrid>
        <w:gridCol w:w="675"/>
        <w:gridCol w:w="1050"/>
        <w:gridCol w:w="7949"/>
      </w:tblGrid>
      <w:tr w14:paraId="1EFD9A12">
        <w:tblPrEx>
          <w:tblCellMar>
            <w:top w:w="0" w:type="dxa"/>
            <w:left w:w="0" w:type="dxa"/>
            <w:bottom w:w="0" w:type="dxa"/>
            <w:right w:w="0" w:type="dxa"/>
          </w:tblCellMar>
        </w:tblPrEx>
        <w:trPr>
          <w:trHeight w:val="468"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C11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7EE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kern w:val="0"/>
                <w:sz w:val="22"/>
                <w:szCs w:val="22"/>
                <w:lang w:eastAsia="zh-CN" w:bidi="ar"/>
              </w:rPr>
              <w:t>品名</w:t>
            </w:r>
          </w:p>
        </w:tc>
        <w:tc>
          <w:tcPr>
            <w:tcW w:w="7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48B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kern w:val="0"/>
                <w:sz w:val="22"/>
                <w:szCs w:val="22"/>
                <w:lang w:val="en-US" w:eastAsia="zh-CN" w:bidi="ar"/>
              </w:rPr>
              <w:t>技术参数</w:t>
            </w:r>
          </w:p>
        </w:tc>
      </w:tr>
      <w:tr w14:paraId="1B924D15">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E76AD">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903E28">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应急灯</w:t>
            </w: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CA41A4">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1.灯具尺寸：260*252*深53mm（260双头灯）2.外壳材质：金属喷塑灯箱                                                   3.应急供电方式：集中电源型              4.应急光通量：≥50lm</w:t>
            </w:r>
            <w:r>
              <w:rPr>
                <w:rFonts w:hint="eastAsia" w:ascii="仿宋" w:hAnsi="仿宋" w:eastAsia="仿宋" w:cs="仿宋"/>
                <w:color w:val="auto"/>
                <w:sz w:val="24"/>
                <w:szCs w:val="24"/>
                <w:lang w:val="en-US" w:eastAsia="zh-CN"/>
              </w:rPr>
              <w:t>★</w:t>
            </w:r>
            <w:r>
              <w:rPr>
                <w:rFonts w:hint="eastAsia" w:ascii="仿宋" w:hAnsi="仿宋" w:eastAsia="仿宋" w:cs="仿宋"/>
                <w:i w:val="0"/>
                <w:iCs w:val="0"/>
                <w:color w:val="000000"/>
                <w:sz w:val="22"/>
                <w:szCs w:val="22"/>
                <w:u w:val="none"/>
                <w:lang w:val="en-US" w:eastAsia="zh-CN"/>
              </w:rPr>
              <w:br w:type="textWrapping"/>
            </w:r>
            <w:r>
              <w:rPr>
                <w:rFonts w:hint="eastAsia" w:ascii="仿宋" w:hAnsi="仿宋" w:eastAsia="仿宋" w:cs="仿宋"/>
                <w:i w:val="0"/>
                <w:iCs w:val="0"/>
                <w:color w:val="000000"/>
                <w:sz w:val="22"/>
                <w:szCs w:val="22"/>
                <w:u w:val="none"/>
                <w:lang w:val="en-US" w:eastAsia="zh-CN"/>
              </w:rPr>
              <w:t>5.输入电压：DC36v                       6.额定功率：3W</w:t>
            </w:r>
            <w:r>
              <w:rPr>
                <w:rFonts w:hint="eastAsia" w:ascii="仿宋" w:hAnsi="仿宋" w:eastAsia="仿宋" w:cs="仿宋"/>
                <w:i w:val="0"/>
                <w:iCs w:val="0"/>
                <w:color w:val="000000"/>
                <w:sz w:val="22"/>
                <w:szCs w:val="22"/>
                <w:u w:val="none"/>
                <w:lang w:val="en-US" w:eastAsia="zh-CN"/>
              </w:rPr>
              <w:br w:type="textWrapping"/>
            </w:r>
            <w:r>
              <w:rPr>
                <w:rFonts w:hint="eastAsia" w:ascii="仿宋" w:hAnsi="仿宋" w:eastAsia="仿宋" w:cs="仿宋"/>
                <w:i w:val="0"/>
                <w:iCs w:val="0"/>
                <w:color w:val="000000"/>
                <w:sz w:val="22"/>
                <w:szCs w:val="22"/>
                <w:u w:val="none"/>
                <w:lang w:val="en-US" w:eastAsia="zh-CN"/>
              </w:rPr>
              <w:t>7.防护等级：IP30</w:t>
            </w:r>
            <w:r>
              <w:rPr>
                <w:rFonts w:hint="eastAsia" w:ascii="仿宋" w:hAnsi="仿宋" w:eastAsia="仿宋" w:cs="仿宋"/>
                <w:color w:val="auto"/>
                <w:sz w:val="24"/>
                <w:szCs w:val="24"/>
                <w:lang w:val="en-US" w:eastAsia="zh-CN"/>
              </w:rPr>
              <w:t>★</w:t>
            </w:r>
            <w:r>
              <w:rPr>
                <w:rFonts w:hint="eastAsia" w:ascii="仿宋" w:hAnsi="仿宋" w:eastAsia="仿宋" w:cs="仿宋"/>
                <w:i w:val="0"/>
                <w:iCs w:val="0"/>
                <w:color w:val="000000"/>
                <w:sz w:val="22"/>
                <w:szCs w:val="22"/>
                <w:u w:val="none"/>
                <w:lang w:val="en-US" w:eastAsia="zh-CN"/>
              </w:rPr>
              <w:t xml:space="preserve">                                                       8.功能：可编程控制，联动控制点亮，可定时点亮</w:t>
            </w:r>
            <w:r>
              <w:rPr>
                <w:rFonts w:hint="eastAsia" w:ascii="仿宋" w:hAnsi="仿宋" w:eastAsia="仿宋" w:cs="仿宋"/>
                <w:color w:val="auto"/>
                <w:sz w:val="24"/>
                <w:szCs w:val="24"/>
                <w:lang w:val="en-US" w:eastAsia="zh-CN"/>
              </w:rPr>
              <w:t>★</w:t>
            </w:r>
            <w:r>
              <w:rPr>
                <w:rFonts w:hint="eastAsia" w:ascii="仿宋" w:hAnsi="仿宋" w:eastAsia="仿宋" w:cs="仿宋"/>
                <w:i w:val="0"/>
                <w:iCs w:val="0"/>
                <w:color w:val="000000"/>
                <w:sz w:val="22"/>
                <w:szCs w:val="22"/>
                <w:u w:val="none"/>
                <w:lang w:val="en-US" w:eastAsia="zh-CN"/>
              </w:rPr>
              <w:t xml:space="preserve">。                   </w:t>
            </w:r>
          </w:p>
        </w:tc>
      </w:tr>
      <w:tr w14:paraId="5781A1C0">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A7437">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034122">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安全出口指示灯</w:t>
            </w: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7A8D2E">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1.产品尺寸：L350*W142*H8mm              2.外壳材质：410钢面拉丝面板</w:t>
            </w:r>
          </w:p>
          <w:p w14:paraId="36835152">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3.应急供电方式：集中电源型，便于维护    4.表面亮度:50cd/m²-300cd/m</w:t>
            </w:r>
            <w:r>
              <w:rPr>
                <w:rFonts w:hint="eastAsia" w:ascii="仿宋" w:hAnsi="仿宋" w:eastAsia="仿宋" w:cs="仿宋"/>
                <w:color w:val="auto"/>
                <w:sz w:val="24"/>
                <w:szCs w:val="24"/>
                <w:lang w:val="en-US" w:eastAsia="zh-CN"/>
              </w:rPr>
              <w:t>★</w:t>
            </w:r>
          </w:p>
          <w:p w14:paraId="52D4B8C8">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5.输入电压：DC36v                       6.额定功率：1W</w:t>
            </w:r>
          </w:p>
          <w:p w14:paraId="799BB160">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7.防护等级：IP30</w:t>
            </w:r>
            <w:r>
              <w:rPr>
                <w:rFonts w:hint="eastAsia" w:ascii="仿宋" w:hAnsi="仿宋" w:eastAsia="仿宋" w:cs="仿宋"/>
                <w:color w:val="auto"/>
                <w:sz w:val="24"/>
                <w:szCs w:val="24"/>
                <w:lang w:val="en-US" w:eastAsia="zh-CN"/>
              </w:rPr>
              <w:t>★</w:t>
            </w:r>
            <w:r>
              <w:rPr>
                <w:rFonts w:hint="eastAsia" w:ascii="仿宋" w:hAnsi="仿宋" w:eastAsia="仿宋" w:cs="仿宋"/>
                <w:i w:val="0"/>
                <w:iCs w:val="0"/>
                <w:color w:val="000000"/>
                <w:sz w:val="22"/>
                <w:szCs w:val="22"/>
                <w:u w:val="none"/>
                <w:lang w:val="en-US" w:eastAsia="zh-CN"/>
              </w:rPr>
              <w:t xml:space="preserve">                                             </w:t>
            </w:r>
          </w:p>
          <w:p w14:paraId="5C7A7D56">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 xml:space="preserve">8.主要功能：可编程控制，可频闪、可联动调向.    </w:t>
            </w:r>
          </w:p>
        </w:tc>
      </w:tr>
      <w:tr w14:paraId="15DE8511">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BF49A">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95E15F">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i w:val="0"/>
                <w:iCs w:val="0"/>
                <w:color w:val="000000"/>
                <w:kern w:val="0"/>
                <w:sz w:val="22"/>
                <w:szCs w:val="22"/>
                <w:u w:val="none"/>
                <w:lang w:val="en-US" w:eastAsia="zh-CN" w:bidi="ar"/>
              </w:rPr>
              <w:t>集中电源箱</w:t>
            </w: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8CA294">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1.产品尺寸：H550*W450*218mm深 （500W）  2.输入电压：AC220V/50Hz</w:t>
            </w:r>
          </w:p>
          <w:p w14:paraId="46944ACC">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 xml:space="preserve">3.输出电压：DC36V               4.输出功率：1KVA /0.5kva/0.3kva/0.2kva                                </w:t>
            </w:r>
          </w:p>
          <w:p w14:paraId="7F6468FE">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5.输出回路：4回路/8回路                6.应急时间：≥90min</w:t>
            </w:r>
            <w:r>
              <w:rPr>
                <w:rFonts w:hint="eastAsia" w:ascii="仿宋" w:hAnsi="仿宋" w:eastAsia="仿宋" w:cs="仿宋"/>
                <w:color w:val="auto"/>
                <w:sz w:val="24"/>
                <w:szCs w:val="24"/>
                <w:lang w:val="en-US" w:eastAsia="zh-CN"/>
              </w:rPr>
              <w:t>★</w:t>
            </w:r>
          </w:p>
          <w:p w14:paraId="69E94FFF">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7.总线技术：CAN总线通讯</w:t>
            </w:r>
          </w:p>
          <w:p w14:paraId="6799AB62">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8.下位机通信模式：自由拓扑，功率范围内可维持450个灯具的正常通讯</w:t>
            </w:r>
            <w:r>
              <w:rPr>
                <w:rFonts w:hint="eastAsia" w:ascii="仿宋" w:hAnsi="仿宋" w:eastAsia="仿宋" w:cs="仿宋"/>
                <w:color w:val="auto"/>
                <w:sz w:val="24"/>
                <w:szCs w:val="24"/>
                <w:lang w:val="en-US" w:eastAsia="zh-CN"/>
              </w:rPr>
              <w:t>★</w:t>
            </w:r>
          </w:p>
          <w:p w14:paraId="22E85650">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9.电池类型：铅酸蓄电池                  10.防护等级：IP30</w:t>
            </w:r>
            <w:r>
              <w:rPr>
                <w:rFonts w:hint="eastAsia" w:ascii="仿宋" w:hAnsi="仿宋" w:eastAsia="仿宋" w:cs="仿宋"/>
                <w:color w:val="auto"/>
                <w:sz w:val="24"/>
                <w:szCs w:val="24"/>
                <w:lang w:val="en-US" w:eastAsia="zh-CN"/>
              </w:rPr>
              <w:t>★</w:t>
            </w:r>
          </w:p>
          <w:p w14:paraId="65C0E0C1">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11.运行环境：0℃~55℃</w:t>
            </w:r>
          </w:p>
          <w:p w14:paraId="1126EBAC">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12.产品特点：数字液晶屏、电池间连接线带短路保险管、电池过充过放保护设计。</w:t>
            </w:r>
          </w:p>
        </w:tc>
      </w:tr>
      <w:tr w14:paraId="0ED712C1">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33C91">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46818C">
            <w:pPr>
              <w:widowControl/>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集中控制箱</w:t>
            </w: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AFC465">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1.产品尺寸：L245*W85*H300 mm          2.工作电压：AC 220V  50Hz</w:t>
            </w:r>
          </w:p>
          <w:p w14:paraId="6A39D903">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3.液晶显示器：7寸LCD显示屏           4.通讯方式：CAN总线</w:t>
            </w:r>
          </w:p>
          <w:p w14:paraId="5CD788B0">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5.回路接口；2    6.备用电源：应急时间≥180分钟，主备电切换时间≤0.1S</w:t>
            </w:r>
            <w:r>
              <w:rPr>
                <w:rFonts w:hint="eastAsia" w:ascii="仿宋" w:hAnsi="仿宋" w:eastAsia="仿宋" w:cs="仿宋"/>
                <w:color w:val="auto"/>
                <w:sz w:val="24"/>
                <w:szCs w:val="24"/>
                <w:lang w:val="en-US" w:eastAsia="zh-CN"/>
              </w:rPr>
              <w:t>★</w:t>
            </w:r>
          </w:p>
          <w:p w14:paraId="4EBC21BE">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7.电池类型：锂电池        8.主电功耗：15W       9.防护等级：IP30</w:t>
            </w:r>
          </w:p>
          <w:p w14:paraId="674C8CBF">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10，FAS接口；无源干节点       11.数据容量：配接灯具点数≦1000</w:t>
            </w:r>
            <w:r>
              <w:rPr>
                <w:rFonts w:hint="eastAsia" w:ascii="仿宋" w:hAnsi="仿宋" w:eastAsia="仿宋" w:cs="仿宋"/>
                <w:color w:val="auto"/>
                <w:sz w:val="24"/>
                <w:szCs w:val="24"/>
                <w:lang w:val="en-US" w:eastAsia="zh-CN"/>
              </w:rPr>
              <w:t>★</w:t>
            </w:r>
          </w:p>
        </w:tc>
      </w:tr>
      <w:tr w14:paraId="3CA8AFE3">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E9058">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02182B">
            <w:pPr>
              <w:widowControl/>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双绞线</w:t>
            </w: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D4FB6E">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1.5Ф国标</w:t>
            </w:r>
          </w:p>
        </w:tc>
      </w:tr>
      <w:tr w14:paraId="08FC6DF3">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29ACC">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CED169">
            <w:pPr>
              <w:widowControl/>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套管</w:t>
            </w: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E29122">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2.5</w:t>
            </w:r>
            <w:r>
              <w:rPr>
                <w:rFonts w:hint="eastAsia" w:ascii="仿宋" w:hAnsi="仿宋" w:eastAsia="仿宋" w:cs="仿宋"/>
                <w:i w:val="0"/>
                <w:iCs w:val="0"/>
                <w:color w:val="000000"/>
                <w:kern w:val="0"/>
                <w:sz w:val="22"/>
                <w:szCs w:val="22"/>
                <w:u w:val="none"/>
                <w:lang w:val="en-US" w:eastAsia="zh-CN" w:bidi="ar"/>
              </w:rPr>
              <w:t xml:space="preserve">Ф  </w:t>
            </w:r>
            <w:r>
              <w:rPr>
                <w:rFonts w:hint="eastAsia" w:ascii="仿宋" w:hAnsi="仿宋" w:eastAsia="仿宋" w:cs="仿宋"/>
                <w:i w:val="0"/>
                <w:iCs w:val="0"/>
                <w:color w:val="000000"/>
                <w:sz w:val="22"/>
                <w:szCs w:val="22"/>
                <w:u w:val="none"/>
                <w:lang w:val="en-US" w:eastAsia="zh-CN"/>
              </w:rPr>
              <w:t>B1级阻燃   国标</w:t>
            </w:r>
          </w:p>
        </w:tc>
      </w:tr>
      <w:tr w14:paraId="47CFC525">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6AFC6">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color w:val="auto"/>
                <w:sz w:val="22"/>
                <w:szCs w:val="22"/>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D7330E">
            <w:pPr>
              <w:widowControl/>
              <w:jc w:val="center"/>
              <w:rPr>
                <w:rFonts w:hint="eastAsia" w:ascii="仿宋" w:hAnsi="仿宋" w:eastAsia="仿宋" w:cs="仿宋"/>
                <w:i w:val="0"/>
                <w:iCs w:val="0"/>
                <w:color w:val="000000"/>
                <w:kern w:val="0"/>
                <w:sz w:val="22"/>
                <w:szCs w:val="22"/>
                <w:u w:val="none"/>
                <w:lang w:val="en-US" w:eastAsia="zh-CN" w:bidi="ar"/>
              </w:rPr>
            </w:pP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137DDE">
            <w:pPr>
              <w:keepNext w:val="0"/>
              <w:keepLines w:val="0"/>
              <w:pageBreakBefore w:val="0"/>
              <w:widowControl/>
              <w:suppressLineNumbers w:val="0"/>
              <w:kinsoku/>
              <w:wordWrap/>
              <w:overflowPunct/>
              <w:topLinePunct w:val="0"/>
              <w:autoSpaceDE/>
              <w:autoSpaceDN/>
              <w:bidi w:val="0"/>
              <w:adjustRightInd/>
              <w:snapToGrid/>
              <w:spacing w:line="280" w:lineRule="atLeast"/>
              <w:jc w:val="left"/>
              <w:textAlignment w:val="center"/>
              <w:rPr>
                <w:rFonts w:hint="eastAsia" w:ascii="仿宋" w:hAnsi="仿宋" w:eastAsia="仿宋" w:cs="仿宋"/>
                <w:i w:val="0"/>
                <w:iCs w:val="0"/>
                <w:color w:val="000000"/>
                <w:sz w:val="22"/>
                <w:szCs w:val="22"/>
                <w:u w:val="none"/>
                <w:lang w:val="en-US" w:eastAsia="zh-CN"/>
              </w:rPr>
            </w:pPr>
          </w:p>
        </w:tc>
      </w:tr>
      <w:tr w14:paraId="784CF5D2">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96A77">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color w:val="auto"/>
                <w:sz w:val="22"/>
                <w:szCs w:val="22"/>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24081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val="0"/>
                <w:bCs w:val="0"/>
                <w:color w:val="FF0000"/>
                <w:sz w:val="22"/>
                <w:szCs w:val="22"/>
              </w:rPr>
            </w:pP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FEA38B">
            <w:pPr>
              <w:keepNext w:val="0"/>
              <w:keepLines w:val="0"/>
              <w:pageBreakBefore w:val="0"/>
              <w:widowControl/>
              <w:kinsoku/>
              <w:wordWrap/>
              <w:overflowPunct/>
              <w:topLinePunct w:val="0"/>
              <w:autoSpaceDE/>
              <w:autoSpaceDN/>
              <w:bidi w:val="0"/>
              <w:adjustRightInd/>
              <w:snapToGrid/>
              <w:spacing w:line="300" w:lineRule="exact"/>
              <w:jc w:val="both"/>
              <w:textAlignment w:val="top"/>
              <w:rPr>
                <w:rFonts w:hint="eastAsia" w:ascii="仿宋" w:hAnsi="仿宋" w:eastAsia="仿宋" w:cs="仿宋"/>
                <w:b w:val="0"/>
                <w:bCs w:val="0"/>
                <w:color w:val="FF0000"/>
                <w:sz w:val="22"/>
                <w:szCs w:val="22"/>
                <w:lang w:val="en-US" w:eastAsia="zh-CN"/>
              </w:rPr>
            </w:pPr>
          </w:p>
        </w:tc>
      </w:tr>
    </w:tbl>
    <w:p w14:paraId="75243CAC">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i w:val="0"/>
          <w:iCs w:val="0"/>
          <w:color w:val="000000"/>
          <w:kern w:val="0"/>
          <w:sz w:val="24"/>
          <w:szCs w:val="24"/>
          <w:u w:val="none"/>
          <w:lang w:val="en-US" w:eastAsia="zh-CN" w:bidi="ar"/>
        </w:rPr>
      </w:pPr>
    </w:p>
    <w:sectPr>
      <w:pgSz w:w="11905" w:h="16838"/>
      <w:pgMar w:top="1610" w:right="1123" w:bottom="1100" w:left="112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95B77627-AC6A-4A88-8FF0-EBA22EDE0960}"/>
  </w:font>
  <w:font w:name="方正小标宋_GBK">
    <w:panose1 w:val="02000000000000000000"/>
    <w:charset w:val="86"/>
    <w:family w:val="auto"/>
    <w:pitch w:val="default"/>
    <w:sig w:usb0="A00002BF" w:usb1="38CF7CFA" w:usb2="00082016" w:usb3="00000000" w:csb0="00040001" w:csb1="00000000"/>
    <w:embedRegular r:id="rId2" w:fontKey="{B05E11D3-07B2-4739-A1FB-E30A61CCA2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96D88"/>
    <w:multiLevelType w:val="singleLevel"/>
    <w:tmpl w:val="E4C96D8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12001992"/>
    <w:rsid w:val="192E4957"/>
    <w:rsid w:val="203F3DE0"/>
    <w:rsid w:val="22521B69"/>
    <w:rsid w:val="22CD3A86"/>
    <w:rsid w:val="2B09004E"/>
    <w:rsid w:val="349537A1"/>
    <w:rsid w:val="35421FFD"/>
    <w:rsid w:val="36FE2A72"/>
    <w:rsid w:val="39B97139"/>
    <w:rsid w:val="3C161465"/>
    <w:rsid w:val="41957886"/>
    <w:rsid w:val="4E7B4633"/>
    <w:rsid w:val="534F368B"/>
    <w:rsid w:val="543D781D"/>
    <w:rsid w:val="5CEC1CBC"/>
    <w:rsid w:val="5E3E3970"/>
    <w:rsid w:val="5EA02A19"/>
    <w:rsid w:val="621122AA"/>
    <w:rsid w:val="698B2A9D"/>
    <w:rsid w:val="69BC1001"/>
    <w:rsid w:val="6CB0546C"/>
    <w:rsid w:val="6CBB42CD"/>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51"/>
    <w:basedOn w:val="9"/>
    <w:qFormat/>
    <w:uiPriority w:val="0"/>
    <w:rPr>
      <w:rFonts w:hint="eastAsia" w:ascii="宋体" w:hAnsi="宋体" w:eastAsia="宋体" w:cs="宋体"/>
      <w:color w:val="FF0000"/>
      <w:sz w:val="22"/>
      <w:szCs w:val="22"/>
      <w:u w:val="none"/>
    </w:rPr>
  </w:style>
  <w:style w:type="character" w:customStyle="1" w:styleId="15">
    <w:name w:val="font61"/>
    <w:basedOn w:val="9"/>
    <w:qFormat/>
    <w:uiPriority w:val="0"/>
    <w:rPr>
      <w:rFonts w:hint="eastAsia" w:ascii="宋体" w:hAnsi="宋体" w:eastAsia="宋体" w:cs="宋体"/>
      <w:color w:val="000000"/>
      <w:sz w:val="22"/>
      <w:szCs w:val="22"/>
      <w:u w:val="none"/>
    </w:rPr>
  </w:style>
  <w:style w:type="character" w:customStyle="1" w:styleId="16">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2584</Words>
  <Characters>2925</Characters>
  <Paragraphs>738</Paragraphs>
  <TotalTime>59</TotalTime>
  <ScaleCrop>false</ScaleCrop>
  <LinksUpToDate>false</LinksUpToDate>
  <CharactersWithSpaces>3369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Administrator</cp:lastModifiedBy>
  <cp:lastPrinted>2025-02-14T04:20:00Z</cp:lastPrinted>
  <dcterms:modified xsi:type="dcterms:W3CDTF">2025-03-26T03:15:18Z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5BC83FC2B5744CBFA964E22886BAE7C5_13</vt:lpwstr>
  </property>
  <property fmtid="{D5CDD505-2E9C-101B-9397-08002B2CF9AE}" pid="4" name="KSOTemplateDocerSaveRecord">
    <vt:lpwstr>eyJoZGlkIjoiNTM4MmRjMzVjZjc0NDRkMzc1ZTlmN2YxNzA3MjI3NWYifQ==</vt:lpwstr>
  </property>
</Properties>
</file>