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AC0F5" w14:textId="77777777" w:rsidR="00822216" w:rsidRDefault="00000000">
      <w:pPr>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 xml:space="preserve"> 昌吉职业技术学院康复技术赛项采购需求</w:t>
      </w:r>
    </w:p>
    <w:p w14:paraId="1DF549BD" w14:textId="77777777" w:rsidR="00822216" w:rsidRDefault="00822216">
      <w:pPr>
        <w:jc w:val="center"/>
        <w:rPr>
          <w:rFonts w:ascii="黑体" w:eastAsia="黑体" w:hAnsi="黑体" w:cs="黑体" w:hint="eastAsia"/>
          <w:sz w:val="32"/>
          <w:szCs w:val="32"/>
        </w:rPr>
      </w:pPr>
    </w:p>
    <w:p w14:paraId="3071D7CD" w14:textId="77777777" w:rsidR="00822216" w:rsidRDefault="00000000">
      <w:pPr>
        <w:ind w:firstLineChars="200" w:firstLine="482"/>
        <w:jc w:val="left"/>
        <w:rPr>
          <w:rFonts w:ascii="方正小标宋_GBK" w:eastAsia="方正小标宋_GBK" w:hAnsi="方正小标宋_GBK" w:cs="方正小标宋_GBK" w:hint="eastAsia"/>
          <w:b/>
          <w:bCs/>
          <w:sz w:val="32"/>
          <w:szCs w:val="32"/>
        </w:rPr>
      </w:pPr>
      <w:r>
        <w:rPr>
          <w:rFonts w:ascii="仿宋" w:eastAsia="仿宋" w:hAnsi="仿宋" w:cs="仿宋" w:hint="eastAsia"/>
          <w:b/>
          <w:bCs/>
          <w:sz w:val="24"/>
          <w:szCs w:val="24"/>
        </w:rPr>
        <w:t>一、项目信息</w:t>
      </w:r>
    </w:p>
    <w:p w14:paraId="209A364F" w14:textId="77777777" w:rsidR="00822216" w:rsidRDefault="00000000">
      <w:pPr>
        <w:spacing w:line="440" w:lineRule="exact"/>
        <w:ind w:firstLineChars="200" w:firstLine="468"/>
        <w:jc w:val="left"/>
        <w:rPr>
          <w:rFonts w:ascii="仿宋" w:eastAsia="仿宋" w:hAnsi="仿宋" w:cs="仿宋" w:hint="eastAsia"/>
          <w:spacing w:val="-6"/>
          <w:sz w:val="24"/>
          <w:szCs w:val="24"/>
        </w:rPr>
      </w:pPr>
      <w:r>
        <w:rPr>
          <w:rFonts w:ascii="仿宋" w:eastAsia="仿宋" w:hAnsi="仿宋" w:cs="仿宋" w:hint="eastAsia"/>
          <w:spacing w:val="-6"/>
          <w:sz w:val="24"/>
          <w:szCs w:val="24"/>
        </w:rPr>
        <w:t>项目名称：昌吉职业技术学院</w:t>
      </w:r>
      <w:r>
        <w:rPr>
          <w:rFonts w:ascii="仿宋" w:eastAsia="仿宋" w:hAnsi="仿宋" w:cs="仿宋" w:hint="eastAsia"/>
          <w:color w:val="0000FF"/>
          <w:spacing w:val="-6"/>
          <w:sz w:val="24"/>
          <w:szCs w:val="24"/>
        </w:rPr>
        <w:t>康复技术</w:t>
      </w:r>
      <w:r>
        <w:rPr>
          <w:rFonts w:ascii="仿宋" w:eastAsia="仿宋" w:hAnsi="仿宋" w:cs="仿宋" w:hint="eastAsia"/>
          <w:spacing w:val="-6"/>
          <w:sz w:val="24"/>
          <w:szCs w:val="24"/>
        </w:rPr>
        <w:t>赛项</w:t>
      </w:r>
    </w:p>
    <w:p w14:paraId="7054BFEF" w14:textId="77777777" w:rsidR="00822216"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采购单位：昌吉职业技术学院</w:t>
      </w:r>
    </w:p>
    <w:p w14:paraId="1475A777" w14:textId="77777777" w:rsidR="00822216"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采购预算：人民币1390元。</w:t>
      </w:r>
    </w:p>
    <w:p w14:paraId="474681D9" w14:textId="77777777" w:rsidR="00822216"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项目联系人及联系方式：甘宛灵  13009438322</w:t>
      </w:r>
    </w:p>
    <w:p w14:paraId="7BA9CF9B" w14:textId="77777777" w:rsidR="00822216"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供应商资质要求：符合《中华人民共和国政府采购法》第二十二条的规定。</w:t>
      </w:r>
    </w:p>
    <w:p w14:paraId="1461F841" w14:textId="77777777" w:rsidR="00822216" w:rsidRDefault="00000000">
      <w:pPr>
        <w:spacing w:line="42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供应商基本要求：必须上传营业执照；上传</w:t>
      </w:r>
      <w:r>
        <w:rPr>
          <w:rFonts w:ascii="仿宋" w:eastAsia="仿宋" w:hAnsi="仿宋" w:cs="仿宋" w:hint="eastAsia"/>
          <w:sz w:val="24"/>
          <w:szCs w:val="32"/>
        </w:rPr>
        <w:t>法定代表人授权委托书原件(法定代表人本人投标时除外)及被授权人（或法定代表人）《居民身份证》原件或具有同等法律效力的证明文件（发证机关或公证机关出具的证明材料原件）；</w:t>
      </w:r>
      <w:r>
        <w:rPr>
          <w:rFonts w:ascii="仿宋" w:eastAsia="仿宋" w:hAnsi="仿宋" w:cs="仿宋" w:hint="eastAsia"/>
          <w:sz w:val="24"/>
          <w:szCs w:val="24"/>
        </w:rPr>
        <w:t>上传加盖投标人公章的报价单、技术参数、售后服务承诺函及要求上传的其他</w:t>
      </w:r>
      <w:r>
        <w:rPr>
          <w:rFonts w:ascii="仿宋" w:eastAsia="仿宋" w:hAnsi="仿宋" w:cs="仿宋" w:hint="eastAsia"/>
          <w:sz w:val="24"/>
          <w:szCs w:val="24"/>
          <w:lang w:bidi="ar"/>
        </w:rPr>
        <w:t>证明资料并</w:t>
      </w:r>
      <w:r>
        <w:rPr>
          <w:rFonts w:ascii="仿宋" w:eastAsia="仿宋" w:hAnsi="仿宋" w:cs="仿宋" w:hint="eastAsia"/>
          <w:sz w:val="24"/>
          <w:szCs w:val="24"/>
        </w:rPr>
        <w:t>加盖投标人公章</w:t>
      </w:r>
      <w:r>
        <w:rPr>
          <w:rFonts w:ascii="仿宋" w:eastAsia="仿宋" w:hAnsi="仿宋" w:cs="仿宋" w:hint="eastAsia"/>
          <w:sz w:val="24"/>
          <w:szCs w:val="24"/>
          <w:lang w:bidi="ar"/>
        </w:rPr>
        <w:t>；</w:t>
      </w:r>
      <w:r>
        <w:rPr>
          <w:rFonts w:ascii="仿宋" w:eastAsia="仿宋" w:hAnsi="仿宋" w:cs="仿宋" w:hint="eastAsia"/>
          <w:sz w:val="24"/>
          <w:szCs w:val="24"/>
        </w:rPr>
        <w:t>以上资料必须以PDF格式做在一个文档里上传（不要分别上传），否则以“未按要求上传资料”审核为“不符合”。</w:t>
      </w:r>
    </w:p>
    <w:p w14:paraId="301CD7A3" w14:textId="77777777" w:rsidR="00822216" w:rsidRDefault="00000000">
      <w:pPr>
        <w:spacing w:line="42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二、商务要求</w:t>
      </w:r>
    </w:p>
    <w:p w14:paraId="42A6CE86" w14:textId="77777777" w:rsidR="00822216" w:rsidRDefault="00000000">
      <w:pPr>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kern w:val="2"/>
          <w:sz w:val="24"/>
          <w:szCs w:val="24"/>
        </w:rPr>
        <w:t>1.供应商所投产品设备</w:t>
      </w:r>
      <w:r>
        <w:rPr>
          <w:rFonts w:ascii="仿宋" w:eastAsia="仿宋" w:hAnsi="仿宋" w:cs="仿宋" w:hint="eastAsia"/>
          <w:sz w:val="24"/>
          <w:szCs w:val="24"/>
        </w:rPr>
        <w:t>带★符号技术参数为重要指标，如不满足将视其为无效投标。</w:t>
      </w:r>
    </w:p>
    <w:p w14:paraId="54C38BC2" w14:textId="77777777" w:rsidR="0082221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sz w:val="24"/>
          <w:szCs w:val="24"/>
        </w:rPr>
        <w:t>2.供货单位须采取足以保护标的物且有利于节约资源、保</w:t>
      </w:r>
      <w:r>
        <w:rPr>
          <w:rFonts w:ascii="仿宋" w:eastAsia="仿宋" w:hAnsi="仿宋" w:cs="仿宋" w:hint="eastAsia"/>
          <w:kern w:val="2"/>
          <w:sz w:val="24"/>
          <w:szCs w:val="24"/>
        </w:rPr>
        <w:t>护生态环境的包装方式，在包装和运输过程中确保设备安全可靠、性能稳定。</w:t>
      </w:r>
    </w:p>
    <w:p w14:paraId="08E71835" w14:textId="77777777" w:rsidR="0082221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14:paraId="50D21E2D" w14:textId="77777777" w:rsidR="0082221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4.履行本合同的过程中，确因在现有水平和条件下难以克服的技术困难，导致部分或全部失败所造成的损失，风险责任由卖方全部承担。达不到项目规定的技术指标，卖方应当承担违约责任。</w:t>
      </w:r>
    </w:p>
    <w:p w14:paraId="54AD290C" w14:textId="77777777" w:rsidR="0082221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5.完成时间：合同签订后5个日历日内完成。</w:t>
      </w:r>
    </w:p>
    <w:p w14:paraId="43C5709C" w14:textId="77777777" w:rsidR="0082221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6.付款方式：项目实施完成并经甲乙双方验收合格后45个工作日内完成付款。</w:t>
      </w:r>
    </w:p>
    <w:p w14:paraId="32A0B6B3" w14:textId="77777777" w:rsidR="00822216"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7.质保期：壹年。</w:t>
      </w:r>
    </w:p>
    <w:p w14:paraId="6CB7ED2E" w14:textId="77777777" w:rsidR="00822216" w:rsidRDefault="00000000">
      <w:pPr>
        <w:spacing w:line="380" w:lineRule="exact"/>
        <w:ind w:firstLineChars="200" w:firstLine="480"/>
        <w:rPr>
          <w:rFonts w:ascii="仿宋" w:eastAsia="仿宋" w:hAnsi="仿宋" w:cs="仿宋" w:hint="eastAsia"/>
          <w:kern w:val="2"/>
          <w:sz w:val="24"/>
          <w:szCs w:val="24"/>
        </w:rPr>
      </w:pPr>
      <w:r>
        <w:rPr>
          <w:rFonts w:ascii="仿宋" w:eastAsia="仿宋" w:hAnsi="仿宋" w:cs="仿宋" w:hint="eastAsia"/>
          <w:kern w:val="2"/>
          <w:sz w:val="24"/>
          <w:szCs w:val="24"/>
        </w:rPr>
        <w:t xml:space="preserve">8.此采购项目为交钥匙项目，报价含发票税费、运输、安装、调试、培训指导及其它所有费用。  </w:t>
      </w:r>
    </w:p>
    <w:p w14:paraId="3A73F54D" w14:textId="77777777" w:rsidR="00822216"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三、收货方式与</w:t>
      </w:r>
      <w:r>
        <w:rPr>
          <w:rFonts w:ascii="仿宋" w:eastAsia="仿宋" w:hAnsi="仿宋" w:cs="仿宋" w:hint="eastAsia"/>
          <w:b/>
          <w:bCs/>
          <w:kern w:val="2"/>
          <w:sz w:val="24"/>
          <w:szCs w:val="24"/>
        </w:rPr>
        <w:t>地址</w:t>
      </w:r>
    </w:p>
    <w:p w14:paraId="353B190A" w14:textId="77777777" w:rsidR="00822216"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lastRenderedPageBreak/>
        <w:t>送货方式：送货上门</w:t>
      </w:r>
    </w:p>
    <w:p w14:paraId="449EC77B" w14:textId="77777777" w:rsidR="00822216" w:rsidRDefault="00000000">
      <w:pPr>
        <w:pStyle w:val="20"/>
        <w:ind w:leftChars="0" w:left="0" w:firstLine="480"/>
        <w:rPr>
          <w:rFonts w:ascii="仿宋" w:eastAsia="仿宋" w:hAnsi="仿宋" w:cs="仿宋" w:hint="eastAsia"/>
          <w:kern w:val="2"/>
          <w:sz w:val="24"/>
          <w:szCs w:val="24"/>
        </w:rPr>
      </w:pPr>
      <w:r>
        <w:rPr>
          <w:rFonts w:ascii="仿宋" w:eastAsia="仿宋" w:hAnsi="仿宋" w:cs="仿宋" w:hint="eastAsia"/>
          <w:kern w:val="2"/>
          <w:sz w:val="24"/>
          <w:szCs w:val="24"/>
        </w:rPr>
        <w:t>收货地址：昌吉职业技术学院新校区（昌吉高新技术产业开发区兴业大道8号）、昌吉职业技术学院分校区（昌吉市延安北路342号）</w:t>
      </w:r>
    </w:p>
    <w:p w14:paraId="3938D389" w14:textId="77777777" w:rsidR="00822216"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四、</w:t>
      </w:r>
      <w:r>
        <w:rPr>
          <w:rFonts w:ascii="仿宋" w:eastAsia="仿宋" w:hAnsi="仿宋" w:cs="仿宋" w:hint="eastAsia"/>
          <w:b/>
          <w:bCs/>
          <w:kern w:val="2"/>
          <w:sz w:val="24"/>
          <w:szCs w:val="24"/>
        </w:rPr>
        <w:t>履约验收</w:t>
      </w:r>
    </w:p>
    <w:p w14:paraId="1FD12F1E" w14:textId="77777777" w:rsidR="0082221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本合同项下的货物及追加、更换、补充的货物 （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14:paraId="43F5138B" w14:textId="77777777" w:rsidR="0082221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（一)验收的内容：</w:t>
      </w:r>
    </w:p>
    <w:p w14:paraId="759032F2" w14:textId="77777777" w:rsidR="0082221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1.装箱单、质量合格证书、保修证书、产品使用说明书及其它应当随箱的技术资料；</w:t>
      </w:r>
    </w:p>
    <w:p w14:paraId="6A6D32EF" w14:textId="77777777" w:rsidR="0082221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 xml:space="preserve">2.该批次货物的招、投标文件中涉及质量、技术、服务、鉴定、检验及验收的全部相关内容或其所指引的内容； </w:t>
      </w:r>
    </w:p>
    <w:p w14:paraId="06D0F531" w14:textId="77777777" w:rsidR="0082221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3.一次开箱合格率大于或等于98%；</w:t>
      </w:r>
    </w:p>
    <w:p w14:paraId="048CD51C" w14:textId="77777777" w:rsidR="00822216" w:rsidRDefault="00000000">
      <w:pPr>
        <w:spacing w:line="38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4.安装、调试完成后，确认可以正常运行。</w:t>
      </w:r>
    </w:p>
    <w:p w14:paraId="5802D104" w14:textId="77777777" w:rsidR="00822216" w:rsidRDefault="00000000">
      <w:pPr>
        <w:spacing w:line="440" w:lineRule="exact"/>
        <w:ind w:firstLineChars="200" w:firstLine="480"/>
        <w:jc w:val="left"/>
        <w:rPr>
          <w:rFonts w:ascii="仿宋" w:eastAsia="仿宋" w:hAnsi="仿宋" w:cs="仿宋" w:hint="eastAsia"/>
          <w:kern w:val="2"/>
          <w:sz w:val="24"/>
          <w:szCs w:val="24"/>
        </w:rPr>
      </w:pPr>
      <w:r>
        <w:rPr>
          <w:rFonts w:ascii="仿宋" w:eastAsia="仿宋" w:hAnsi="仿宋" w:cs="仿宋" w:hint="eastAsia"/>
          <w:kern w:val="2"/>
          <w:sz w:val="24"/>
          <w:szCs w:val="24"/>
        </w:rPr>
        <w:t>（二）履约验收标准：</w:t>
      </w:r>
    </w:p>
    <w:p w14:paraId="273F3693" w14:textId="77777777" w:rsidR="00822216" w:rsidRDefault="00000000">
      <w:pPr>
        <w:spacing w:line="38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1.硬件满足采购需求中各项参数指标，带★符号技术参数为重要指标，如不满足将视其为无效投标。</w:t>
      </w:r>
    </w:p>
    <w:p w14:paraId="623B24EB" w14:textId="77777777" w:rsidR="00822216" w:rsidRDefault="00000000">
      <w:pPr>
        <w:spacing w:line="38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szCs w:val="24"/>
        </w:rPr>
        <w:t>2.甲方所购买的货物运抵指定地点时甲乙双方应共同进行外观和数量验收，如存在货物短缺、外包装破损的甲乙双方应共同应在验收单据上注明同时注明换货时间，并由乙方签章。数量和外观验收之后3日内，甲方依据采购需求文件上的设计要求和相关标准进行验收。内容符合技术要求的，给予签收，验收不合格的不予签收。双方应在验收单据中说明验收情况并注明换货时间且应由乙方签章。乙方须严格按合同技术规范要求，更换不达标的设备，待全部整改完成后，双方另行约定再次验收时间。</w:t>
      </w:r>
    </w:p>
    <w:p w14:paraId="470D80BC" w14:textId="77777777" w:rsidR="00822216" w:rsidRDefault="00000000">
      <w:pPr>
        <w:spacing w:line="380" w:lineRule="exact"/>
        <w:ind w:firstLineChars="200" w:firstLine="482"/>
        <w:jc w:val="left"/>
        <w:rPr>
          <w:rFonts w:ascii="仿宋" w:eastAsia="仿宋" w:hAnsi="仿宋" w:cs="仿宋" w:hint="eastAsia"/>
          <w:b/>
          <w:bCs/>
          <w:kern w:val="2"/>
          <w:sz w:val="24"/>
          <w:szCs w:val="24"/>
        </w:rPr>
      </w:pPr>
      <w:r>
        <w:rPr>
          <w:rFonts w:ascii="仿宋" w:eastAsia="仿宋" w:hAnsi="仿宋" w:cs="仿宋" w:hint="eastAsia"/>
          <w:b/>
          <w:bCs/>
          <w:sz w:val="24"/>
          <w:szCs w:val="24"/>
        </w:rPr>
        <w:t>五、</w:t>
      </w:r>
      <w:r>
        <w:rPr>
          <w:rFonts w:ascii="仿宋" w:eastAsia="仿宋" w:hAnsi="仿宋" w:cs="仿宋" w:hint="eastAsia"/>
          <w:b/>
          <w:bCs/>
          <w:kern w:val="2"/>
          <w:sz w:val="24"/>
          <w:szCs w:val="24"/>
        </w:rPr>
        <w:t>售后服务</w:t>
      </w:r>
    </w:p>
    <w:p w14:paraId="482C9C51" w14:textId="77777777" w:rsidR="00822216"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甲乙双方验收合格，从验收合格之日起，质量保证期自项目通过验收合格之日起计算。</w:t>
      </w:r>
    </w:p>
    <w:p w14:paraId="46B8D26D" w14:textId="77777777" w:rsidR="00822216" w:rsidRDefault="00000000">
      <w:pPr>
        <w:pStyle w:val="a9"/>
        <w:tabs>
          <w:tab w:val="left" w:pos="1301"/>
        </w:tabs>
        <w:autoSpaceDE w:val="0"/>
        <w:autoSpaceDN w:val="0"/>
        <w:spacing w:line="380" w:lineRule="exact"/>
        <w:ind w:left="0" w:firstLineChars="200" w:firstLine="480"/>
        <w:rPr>
          <w:rFonts w:hint="eastAsia"/>
          <w:kern w:val="2"/>
          <w:sz w:val="24"/>
          <w:szCs w:val="24"/>
        </w:rPr>
      </w:pPr>
      <w:r>
        <w:rPr>
          <w:rFonts w:hint="eastAsia"/>
          <w:kern w:val="2"/>
          <w:sz w:val="24"/>
          <w:szCs w:val="24"/>
        </w:rPr>
        <w:t>质保期内非人为破坏的由乙方无偿进行维修。质保期后维修，按成本价收取维修，维护费用。</w:t>
      </w:r>
    </w:p>
    <w:p w14:paraId="3F229CE2" w14:textId="77777777" w:rsidR="00822216" w:rsidRDefault="00822216">
      <w:pPr>
        <w:pStyle w:val="a9"/>
        <w:tabs>
          <w:tab w:val="left" w:pos="1301"/>
        </w:tabs>
        <w:autoSpaceDE w:val="0"/>
        <w:autoSpaceDN w:val="0"/>
        <w:spacing w:line="380" w:lineRule="exact"/>
        <w:ind w:left="0" w:firstLineChars="200" w:firstLine="480"/>
        <w:rPr>
          <w:rFonts w:hint="eastAsia"/>
          <w:kern w:val="2"/>
          <w:sz w:val="24"/>
          <w:szCs w:val="24"/>
        </w:rPr>
      </w:pPr>
    </w:p>
    <w:p w14:paraId="2EDD1836" w14:textId="77777777" w:rsidR="00822216" w:rsidRDefault="00822216">
      <w:pPr>
        <w:pStyle w:val="a9"/>
        <w:tabs>
          <w:tab w:val="left" w:pos="1301"/>
        </w:tabs>
        <w:autoSpaceDE w:val="0"/>
        <w:autoSpaceDN w:val="0"/>
        <w:spacing w:line="380" w:lineRule="exact"/>
        <w:ind w:left="0" w:firstLineChars="200" w:firstLine="480"/>
        <w:rPr>
          <w:rFonts w:hint="eastAsia"/>
          <w:kern w:val="2"/>
          <w:sz w:val="24"/>
          <w:szCs w:val="24"/>
        </w:rPr>
      </w:pPr>
    </w:p>
    <w:p w14:paraId="5542C2CC" w14:textId="77777777" w:rsidR="00822216" w:rsidRDefault="00822216">
      <w:pPr>
        <w:pStyle w:val="a9"/>
        <w:tabs>
          <w:tab w:val="left" w:pos="1301"/>
        </w:tabs>
        <w:autoSpaceDE w:val="0"/>
        <w:autoSpaceDN w:val="0"/>
        <w:spacing w:line="380" w:lineRule="exact"/>
        <w:ind w:left="0" w:firstLineChars="200" w:firstLine="480"/>
        <w:rPr>
          <w:rFonts w:hint="eastAsia"/>
          <w:kern w:val="2"/>
          <w:sz w:val="24"/>
          <w:szCs w:val="24"/>
        </w:rPr>
      </w:pPr>
    </w:p>
    <w:p w14:paraId="6CD9DDE5" w14:textId="77777777" w:rsidR="00822216" w:rsidRDefault="00822216">
      <w:pPr>
        <w:pStyle w:val="a9"/>
        <w:tabs>
          <w:tab w:val="left" w:pos="1301"/>
        </w:tabs>
        <w:autoSpaceDE w:val="0"/>
        <w:autoSpaceDN w:val="0"/>
        <w:spacing w:line="380" w:lineRule="exact"/>
        <w:ind w:left="0" w:firstLineChars="200" w:firstLine="480"/>
        <w:rPr>
          <w:rFonts w:hint="eastAsia"/>
          <w:kern w:val="2"/>
          <w:sz w:val="24"/>
          <w:szCs w:val="24"/>
        </w:rPr>
      </w:pPr>
    </w:p>
    <w:p w14:paraId="4B9279B6" w14:textId="77777777" w:rsidR="00822216" w:rsidRDefault="00000000">
      <w:pPr>
        <w:spacing w:line="38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lastRenderedPageBreak/>
        <w:t>六、货物名称、规格型号、数量及金额（详细技术参数要求见附件）</w:t>
      </w:r>
    </w:p>
    <w:tbl>
      <w:tblPr>
        <w:tblW w:w="9343" w:type="dxa"/>
        <w:tblLayout w:type="fixed"/>
        <w:tblCellMar>
          <w:left w:w="0" w:type="dxa"/>
          <w:right w:w="0" w:type="dxa"/>
        </w:tblCellMar>
        <w:tblLook w:val="04A0" w:firstRow="1" w:lastRow="0" w:firstColumn="1" w:lastColumn="0" w:noHBand="0" w:noVBand="1"/>
      </w:tblPr>
      <w:tblGrid>
        <w:gridCol w:w="584"/>
        <w:gridCol w:w="1887"/>
        <w:gridCol w:w="2094"/>
        <w:gridCol w:w="889"/>
        <w:gridCol w:w="634"/>
        <w:gridCol w:w="874"/>
        <w:gridCol w:w="788"/>
        <w:gridCol w:w="1593"/>
      </w:tblGrid>
      <w:tr w:rsidR="00822216" w14:paraId="0BBE2E7C" w14:textId="77777777">
        <w:trPr>
          <w:trHeight w:hRule="exact" w:val="69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185903" w14:textId="77777777" w:rsidR="00822216"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49BC9" w14:textId="77777777" w:rsidR="00822216"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w:t>
            </w:r>
          </w:p>
        </w:tc>
        <w:tc>
          <w:tcPr>
            <w:tcW w:w="20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F1E5C7" w14:textId="77777777" w:rsidR="00822216" w:rsidRDefault="00000000">
            <w:pPr>
              <w:widowControl/>
              <w:jc w:val="center"/>
              <w:rPr>
                <w:rFonts w:ascii="仿宋" w:eastAsia="仿宋" w:hAnsi="仿宋" w:cs="仿宋" w:hint="eastAsia"/>
                <w:b/>
                <w:bCs/>
                <w:szCs w:val="21"/>
              </w:rPr>
            </w:pPr>
            <w:r>
              <w:rPr>
                <w:rFonts w:ascii="仿宋" w:eastAsia="仿宋" w:hAnsi="仿宋" w:cs="仿宋" w:hint="eastAsia"/>
                <w:b/>
                <w:bCs/>
                <w:szCs w:val="21"/>
              </w:rPr>
              <w:t>规格型号</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15F7A" w14:textId="77777777" w:rsidR="00822216"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单位</w:t>
            </w:r>
          </w:p>
        </w:tc>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CB51EF" w14:textId="77777777" w:rsidR="00822216" w:rsidRDefault="00000000">
            <w:pPr>
              <w:widowControl/>
              <w:jc w:val="center"/>
              <w:rPr>
                <w:rFonts w:ascii="仿宋" w:eastAsia="仿宋" w:hAnsi="仿宋" w:cs="仿宋" w:hint="eastAsia"/>
                <w:b/>
                <w:bCs/>
                <w:szCs w:val="21"/>
              </w:rPr>
            </w:pPr>
            <w:r>
              <w:rPr>
                <w:rFonts w:ascii="仿宋" w:eastAsia="仿宋" w:hAnsi="仿宋" w:cs="仿宋" w:hint="eastAsia"/>
                <w:b/>
                <w:bCs/>
                <w:szCs w:val="21"/>
              </w:rPr>
              <w:t>数量</w:t>
            </w:r>
          </w:p>
        </w:tc>
        <w:tc>
          <w:tcPr>
            <w:tcW w:w="87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2EF84A" w14:textId="77777777" w:rsidR="00822216" w:rsidRDefault="00000000">
            <w:pPr>
              <w:widowControl/>
              <w:jc w:val="center"/>
              <w:rPr>
                <w:rFonts w:ascii="仿宋" w:eastAsia="仿宋" w:hAnsi="仿宋" w:cs="仿宋" w:hint="eastAsia"/>
                <w:b/>
                <w:bCs/>
                <w:szCs w:val="21"/>
              </w:rPr>
            </w:pPr>
            <w:r>
              <w:rPr>
                <w:rFonts w:ascii="仿宋" w:eastAsia="仿宋" w:hAnsi="仿宋" w:cs="仿宋" w:hint="eastAsia"/>
                <w:b/>
                <w:bCs/>
                <w:szCs w:val="21"/>
              </w:rPr>
              <w:t>单价（元）</w:t>
            </w:r>
          </w:p>
        </w:tc>
        <w:tc>
          <w:tcPr>
            <w:tcW w:w="7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9EC0F2" w14:textId="77777777" w:rsidR="00822216" w:rsidRDefault="00000000">
            <w:pPr>
              <w:widowControl/>
              <w:jc w:val="center"/>
              <w:rPr>
                <w:rFonts w:ascii="仿宋" w:eastAsia="仿宋" w:hAnsi="仿宋" w:cs="仿宋" w:hint="eastAsia"/>
                <w:b/>
                <w:bCs/>
                <w:szCs w:val="21"/>
              </w:rPr>
            </w:pPr>
            <w:r>
              <w:rPr>
                <w:rFonts w:ascii="仿宋" w:eastAsia="仿宋" w:hAnsi="仿宋" w:cs="仿宋" w:hint="eastAsia"/>
                <w:b/>
                <w:bCs/>
                <w:szCs w:val="21"/>
              </w:rPr>
              <w:t>金额（元）</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3E51DD" w14:textId="77777777" w:rsidR="00822216" w:rsidRDefault="00000000">
            <w:pPr>
              <w:widowControl/>
              <w:jc w:val="center"/>
              <w:rPr>
                <w:rFonts w:ascii="仿宋" w:eastAsia="仿宋" w:hAnsi="仿宋" w:cs="仿宋" w:hint="eastAsia"/>
                <w:b/>
                <w:bCs/>
                <w:szCs w:val="21"/>
              </w:rPr>
            </w:pPr>
            <w:r>
              <w:rPr>
                <w:rFonts w:ascii="仿宋" w:eastAsia="仿宋" w:hAnsi="仿宋" w:cs="仿宋" w:hint="eastAsia"/>
                <w:b/>
                <w:bCs/>
                <w:szCs w:val="21"/>
              </w:rPr>
              <w:t>备注</w:t>
            </w:r>
          </w:p>
        </w:tc>
      </w:tr>
      <w:tr w:rsidR="00822216" w14:paraId="1A417F9C" w14:textId="77777777">
        <w:trPr>
          <w:trHeight w:hRule="exact" w:val="671"/>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05569A"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1</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87048"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szCs w:val="21"/>
              </w:rPr>
              <w:t>偏瘫病号服</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CE385"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szCs w:val="21"/>
              </w:rPr>
              <w:t>L7套/XL3套</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BAAB3"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套</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81919"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4</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BA6B0"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80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2B9E8"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800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6F9C55" w14:textId="77777777" w:rsidR="00822216" w:rsidRDefault="00822216">
            <w:pPr>
              <w:widowControl/>
              <w:jc w:val="center"/>
              <w:textAlignment w:val="center"/>
              <w:rPr>
                <w:rFonts w:ascii="仿宋" w:eastAsia="仿宋" w:hAnsi="仿宋" w:cs="仿宋" w:hint="eastAsia"/>
                <w:szCs w:val="21"/>
              </w:rPr>
            </w:pPr>
          </w:p>
        </w:tc>
      </w:tr>
      <w:tr w:rsidR="00822216" w14:paraId="27B29681" w14:textId="77777777">
        <w:trPr>
          <w:trHeight w:hRule="exact" w:val="656"/>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2FC5F5"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2</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B960C5"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拖鞋</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1AD85"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拖鞋码数39-40</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01B6F"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双</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35F79C"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5</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3FFD5"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20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985AC"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100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8D782D" w14:textId="77777777" w:rsidR="00822216" w:rsidRDefault="00822216">
            <w:pPr>
              <w:widowControl/>
              <w:jc w:val="center"/>
              <w:textAlignment w:val="center"/>
              <w:rPr>
                <w:rFonts w:ascii="仿宋" w:eastAsia="仿宋" w:hAnsi="仿宋" w:cs="仿宋" w:hint="eastAsia"/>
                <w:color w:val="000000"/>
                <w:szCs w:val="21"/>
                <w:lang w:bidi="ar"/>
              </w:rPr>
            </w:pPr>
          </w:p>
        </w:tc>
      </w:tr>
      <w:tr w:rsidR="00822216" w14:paraId="5ED918A0" w14:textId="77777777">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EDAC3A"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3</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37C7BB"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触觉球</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5E5E14"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800/400/1900mm</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801DF"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套</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04FC2"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2</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FA82A"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45</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61533"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90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AE9EE" w14:textId="77777777" w:rsidR="00822216" w:rsidRDefault="00000000">
            <w:pPr>
              <w:widowControl/>
              <w:jc w:val="center"/>
              <w:textAlignment w:val="center"/>
              <w:rPr>
                <w:rFonts w:ascii="宋体" w:hAnsi="宋体" w:hint="eastAsia"/>
                <w:color w:val="000000"/>
                <w:sz w:val="16"/>
                <w:szCs w:val="16"/>
                <w:lang w:bidi="ar"/>
              </w:rPr>
            </w:pPr>
            <w:r>
              <w:rPr>
                <w:rFonts w:ascii="宋体" w:hAnsi="宋体" w:hint="eastAsia"/>
                <w:color w:val="000000"/>
                <w:sz w:val="16"/>
                <w:szCs w:val="16"/>
                <w:lang w:bidi="ar"/>
              </w:rPr>
              <w:t>套装：感统刷+2按摩球</w:t>
            </w:r>
          </w:p>
        </w:tc>
      </w:tr>
      <w:tr w:rsidR="00822216" w14:paraId="52114A0B" w14:textId="77777777">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4CC9F8"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4</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4051B" w14:textId="6F01947E" w:rsidR="00822216" w:rsidRDefault="00000000" w:rsidP="0045290B">
            <w:pPr>
              <w:widowControl/>
              <w:jc w:val="center"/>
              <w:textAlignment w:val="center"/>
              <w:rPr>
                <w:rFonts w:ascii="仿宋" w:eastAsia="仿宋" w:hAnsi="仿宋" w:cs="仿宋" w:hint="eastAsia"/>
                <w:szCs w:val="21"/>
              </w:rPr>
            </w:pPr>
            <w:r>
              <w:rPr>
                <w:rFonts w:ascii="仿宋" w:eastAsia="仿宋" w:hAnsi="仿宋" w:cs="仿宋" w:hint="eastAsia"/>
                <w:szCs w:val="21"/>
              </w:rPr>
              <w:t>乒乓球</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C39C5"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爱立德 无字乒乓球 白色</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017A16"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个</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61AEE"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50</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25D65C"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2</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C9D72"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100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E2291F" w14:textId="77777777" w:rsidR="00822216" w:rsidRDefault="00822216">
            <w:pPr>
              <w:widowControl/>
              <w:jc w:val="center"/>
              <w:textAlignment w:val="center"/>
              <w:rPr>
                <w:rFonts w:ascii="宋体" w:hAnsi="宋体" w:hint="eastAsia"/>
                <w:color w:val="000000"/>
                <w:sz w:val="16"/>
                <w:szCs w:val="16"/>
                <w:lang w:bidi="ar"/>
              </w:rPr>
            </w:pPr>
          </w:p>
        </w:tc>
      </w:tr>
      <w:tr w:rsidR="00822216" w14:paraId="4D449CF6" w14:textId="77777777">
        <w:trPr>
          <w:trHeight w:hRule="exact" w:val="682"/>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B59AAB"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5</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99F80"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抽奖箱</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6D1AD"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欧唛抽奖箱</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8BD0E"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个</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8D676"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2</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F989E"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50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5D9401"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100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635A95" w14:textId="77777777" w:rsidR="00822216" w:rsidRDefault="00822216">
            <w:pPr>
              <w:widowControl/>
              <w:jc w:val="center"/>
              <w:textAlignment w:val="center"/>
              <w:rPr>
                <w:rFonts w:ascii="宋体" w:hAnsi="宋体" w:hint="eastAsia"/>
                <w:color w:val="000000"/>
                <w:sz w:val="16"/>
                <w:szCs w:val="16"/>
                <w:lang w:bidi="ar"/>
              </w:rPr>
            </w:pPr>
          </w:p>
        </w:tc>
      </w:tr>
      <w:tr w:rsidR="00822216" w14:paraId="616EADEA" w14:textId="77777777">
        <w:trPr>
          <w:trHeight w:hRule="exact" w:val="687"/>
        </w:trPr>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753924"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6</w:t>
            </w:r>
          </w:p>
        </w:tc>
        <w:tc>
          <w:tcPr>
            <w:tcW w:w="18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5F5D0"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康复橡皮泥</w:t>
            </w:r>
          </w:p>
        </w:tc>
        <w:tc>
          <w:tcPr>
            <w:tcW w:w="20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64D73"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Therapy putty指力握练力胶一套4个</w:t>
            </w:r>
          </w:p>
        </w:tc>
        <w:tc>
          <w:tcPr>
            <w:tcW w:w="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680B05"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套</w:t>
            </w:r>
          </w:p>
        </w:tc>
        <w:tc>
          <w:tcPr>
            <w:tcW w:w="6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5C1D01"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1</w:t>
            </w:r>
          </w:p>
        </w:tc>
        <w:tc>
          <w:tcPr>
            <w:tcW w:w="8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6EF5F"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200</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2DF82" w14:textId="77777777" w:rsidR="00822216" w:rsidRDefault="00000000">
            <w:pPr>
              <w:widowControl/>
              <w:jc w:val="center"/>
              <w:textAlignment w:val="center"/>
              <w:rPr>
                <w:rFonts w:ascii="仿宋" w:eastAsia="仿宋" w:hAnsi="仿宋" w:cs="仿宋" w:hint="eastAsia"/>
                <w:szCs w:val="21"/>
              </w:rPr>
            </w:pPr>
            <w:r>
              <w:rPr>
                <w:rFonts w:ascii="仿宋" w:eastAsia="仿宋" w:hAnsi="仿宋" w:cs="仿宋" w:hint="eastAsia"/>
                <w:szCs w:val="21"/>
              </w:rPr>
              <w:t>200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67B08E" w14:textId="77777777" w:rsidR="00822216" w:rsidRDefault="00822216">
            <w:pPr>
              <w:widowControl/>
              <w:jc w:val="center"/>
              <w:textAlignment w:val="center"/>
              <w:rPr>
                <w:rFonts w:ascii="宋体" w:hAnsi="宋体" w:hint="eastAsia"/>
                <w:color w:val="000000"/>
                <w:sz w:val="16"/>
                <w:szCs w:val="16"/>
                <w:lang w:bidi="ar"/>
              </w:rPr>
            </w:pPr>
          </w:p>
        </w:tc>
      </w:tr>
      <w:tr w:rsidR="00822216" w14:paraId="2ADFC12F" w14:textId="77777777">
        <w:trPr>
          <w:trHeight w:hRule="exact" w:val="74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3447D4"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合计</w:t>
            </w: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CE4CC"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1390</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2553D1" w14:textId="77777777" w:rsidR="00822216" w:rsidRDefault="00822216">
            <w:pPr>
              <w:jc w:val="center"/>
              <w:rPr>
                <w:rFonts w:ascii="仿宋" w:eastAsia="仿宋" w:hAnsi="仿宋" w:cs="仿宋" w:hint="eastAsia"/>
                <w:szCs w:val="21"/>
              </w:rPr>
            </w:pPr>
          </w:p>
        </w:tc>
      </w:tr>
      <w:tr w:rsidR="00822216" w14:paraId="18D16FC5" w14:textId="77777777">
        <w:trPr>
          <w:trHeight w:hRule="exact" w:val="750"/>
        </w:trPr>
        <w:tc>
          <w:tcPr>
            <w:tcW w:w="6962"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43BA3F" w14:textId="77777777" w:rsidR="00822216" w:rsidRDefault="00822216">
            <w:pPr>
              <w:widowControl/>
              <w:jc w:val="center"/>
              <w:rPr>
                <w:rFonts w:ascii="仿宋" w:eastAsia="仿宋" w:hAnsi="仿宋" w:cs="仿宋" w:hint="eastAsia"/>
                <w:szCs w:val="21"/>
              </w:rPr>
            </w:pPr>
          </w:p>
        </w:tc>
        <w:tc>
          <w:tcPr>
            <w:tcW w:w="7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9D0BF"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w:t>
            </w:r>
          </w:p>
        </w:tc>
        <w:tc>
          <w:tcPr>
            <w:tcW w:w="1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B0201" w14:textId="77777777" w:rsidR="00822216" w:rsidRDefault="00822216">
            <w:pPr>
              <w:jc w:val="center"/>
              <w:rPr>
                <w:rFonts w:ascii="仿宋" w:eastAsia="仿宋" w:hAnsi="仿宋" w:cs="仿宋" w:hint="eastAsia"/>
                <w:szCs w:val="21"/>
              </w:rPr>
            </w:pPr>
          </w:p>
        </w:tc>
      </w:tr>
    </w:tbl>
    <w:p w14:paraId="5A17069F" w14:textId="77777777" w:rsidR="00822216" w:rsidRDefault="00822216">
      <w:pPr>
        <w:spacing w:line="276" w:lineRule="auto"/>
        <w:jc w:val="left"/>
        <w:rPr>
          <w:rFonts w:ascii="仿宋" w:eastAsia="仿宋" w:hAnsi="仿宋" w:cs="仿宋" w:hint="eastAsia"/>
          <w:b/>
          <w:sz w:val="24"/>
          <w:szCs w:val="24"/>
        </w:rPr>
      </w:pPr>
    </w:p>
    <w:p w14:paraId="28ABF33B" w14:textId="77777777" w:rsidR="00587866" w:rsidRDefault="00587866">
      <w:pPr>
        <w:spacing w:line="276" w:lineRule="auto"/>
        <w:jc w:val="left"/>
        <w:rPr>
          <w:rFonts w:ascii="仿宋" w:eastAsia="仿宋" w:hAnsi="仿宋" w:cs="仿宋"/>
          <w:b/>
          <w:sz w:val="24"/>
          <w:szCs w:val="24"/>
        </w:rPr>
      </w:pPr>
    </w:p>
    <w:p w14:paraId="53AB2085" w14:textId="20471DDE" w:rsidR="00587866" w:rsidRDefault="00587866">
      <w:pPr>
        <w:widowControl/>
        <w:jc w:val="left"/>
        <w:rPr>
          <w:rFonts w:ascii="仿宋" w:eastAsia="仿宋" w:hAnsi="仿宋" w:cs="仿宋" w:hint="eastAsia"/>
          <w:b/>
          <w:sz w:val="24"/>
          <w:szCs w:val="24"/>
        </w:rPr>
      </w:pPr>
      <w:r>
        <w:rPr>
          <w:rFonts w:ascii="仿宋" w:eastAsia="仿宋" w:hAnsi="仿宋" w:cs="仿宋" w:hint="eastAsia"/>
          <w:b/>
          <w:sz w:val="24"/>
          <w:szCs w:val="24"/>
        </w:rPr>
        <w:br w:type="page"/>
      </w:r>
    </w:p>
    <w:p w14:paraId="229525B2" w14:textId="4072E2A7" w:rsidR="00822216" w:rsidRDefault="00000000">
      <w:pPr>
        <w:spacing w:line="276" w:lineRule="auto"/>
        <w:jc w:val="left"/>
        <w:rPr>
          <w:rFonts w:ascii="仿宋" w:eastAsia="仿宋" w:hAnsi="仿宋" w:cs="仿宋" w:hint="eastAsia"/>
          <w:b/>
          <w:sz w:val="24"/>
          <w:szCs w:val="24"/>
        </w:rPr>
      </w:pPr>
      <w:r>
        <w:rPr>
          <w:rFonts w:ascii="仿宋" w:eastAsia="仿宋" w:hAnsi="仿宋" w:cs="仿宋" w:hint="eastAsia"/>
          <w:b/>
          <w:sz w:val="24"/>
          <w:szCs w:val="24"/>
        </w:rPr>
        <w:lastRenderedPageBreak/>
        <w:t>附件：详细技术参数一览表</w:t>
      </w:r>
    </w:p>
    <w:tbl>
      <w:tblPr>
        <w:tblpPr w:leftFromText="180" w:rightFromText="180" w:vertAnchor="text" w:horzAnchor="page" w:tblpX="1574" w:tblpY="373"/>
        <w:tblOverlap w:val="never"/>
        <w:tblW w:w="9570" w:type="dxa"/>
        <w:tblLayout w:type="fixed"/>
        <w:tblCellMar>
          <w:left w:w="0" w:type="dxa"/>
          <w:right w:w="0" w:type="dxa"/>
        </w:tblCellMar>
        <w:tblLook w:val="04A0" w:firstRow="1" w:lastRow="0" w:firstColumn="1" w:lastColumn="0" w:noHBand="0" w:noVBand="1"/>
      </w:tblPr>
      <w:tblGrid>
        <w:gridCol w:w="735"/>
        <w:gridCol w:w="1925"/>
        <w:gridCol w:w="6910"/>
      </w:tblGrid>
      <w:tr w:rsidR="00822216" w14:paraId="585398E7" w14:textId="77777777">
        <w:trPr>
          <w:trHeight w:val="468"/>
        </w:trPr>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869B5C" w14:textId="77777777" w:rsidR="00822216" w:rsidRDefault="00000000">
            <w:pPr>
              <w:widowControl/>
              <w:jc w:val="center"/>
              <w:rPr>
                <w:rFonts w:ascii="仿宋" w:eastAsia="仿宋" w:hAnsi="仿宋" w:cs="仿宋" w:hint="eastAsia"/>
                <w:b/>
                <w:bCs/>
                <w:szCs w:val="21"/>
              </w:rPr>
            </w:pPr>
            <w:r>
              <w:rPr>
                <w:rFonts w:ascii="仿宋" w:eastAsia="仿宋" w:hAnsi="仿宋" w:cs="仿宋" w:hint="eastAsia"/>
                <w:b/>
                <w:bCs/>
                <w:szCs w:val="21"/>
              </w:rPr>
              <w:t>序号</w:t>
            </w:r>
          </w:p>
        </w:tc>
        <w:tc>
          <w:tcPr>
            <w:tcW w:w="1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5FF594" w14:textId="77777777" w:rsidR="00822216" w:rsidRDefault="00000000">
            <w:pPr>
              <w:widowControl/>
              <w:jc w:val="center"/>
              <w:rPr>
                <w:rFonts w:ascii="仿宋" w:eastAsia="仿宋" w:hAnsi="仿宋" w:cs="仿宋" w:hint="eastAsia"/>
                <w:b/>
                <w:bCs/>
                <w:szCs w:val="21"/>
              </w:rPr>
            </w:pPr>
            <w:r>
              <w:rPr>
                <w:rFonts w:ascii="仿宋" w:eastAsia="仿宋" w:hAnsi="仿宋" w:cs="仿宋" w:hint="eastAsia"/>
                <w:b/>
                <w:bCs/>
                <w:szCs w:val="21"/>
              </w:rPr>
              <w:t>品名（设备名称）</w:t>
            </w:r>
          </w:p>
        </w:tc>
        <w:tc>
          <w:tcPr>
            <w:tcW w:w="69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3EF387" w14:textId="77777777" w:rsidR="00822216" w:rsidRDefault="00000000">
            <w:pPr>
              <w:widowControl/>
              <w:jc w:val="center"/>
              <w:rPr>
                <w:rFonts w:ascii="仿宋" w:eastAsia="仿宋" w:hAnsi="仿宋" w:cs="仿宋" w:hint="eastAsia"/>
                <w:b/>
                <w:bCs/>
                <w:szCs w:val="21"/>
              </w:rPr>
            </w:pPr>
            <w:r>
              <w:rPr>
                <w:rFonts w:ascii="仿宋" w:eastAsia="仿宋" w:hAnsi="仿宋" w:cs="仿宋" w:hint="eastAsia"/>
                <w:b/>
                <w:bCs/>
                <w:szCs w:val="21"/>
              </w:rPr>
              <w:t>技术参数</w:t>
            </w:r>
          </w:p>
        </w:tc>
      </w:tr>
      <w:tr w:rsidR="00822216" w14:paraId="3833D264" w14:textId="77777777" w:rsidTr="00587866">
        <w:trPr>
          <w:trHeight w:val="1187"/>
        </w:trPr>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D80600"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1</w:t>
            </w:r>
          </w:p>
        </w:tc>
        <w:tc>
          <w:tcPr>
            <w:tcW w:w="1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ED4A5"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偏瘫病号服</w:t>
            </w:r>
          </w:p>
        </w:tc>
        <w:tc>
          <w:tcPr>
            <w:tcW w:w="6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0DC552"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面料要求:</w:t>
            </w:r>
            <w:r>
              <w:rPr>
                <w:rFonts w:ascii="宋体" w:hAnsi="宋体" w:hint="eastAsia"/>
                <w:color w:val="000000"/>
                <w:sz w:val="16"/>
                <w:szCs w:val="16"/>
                <w:lang w:bidi="ar"/>
              </w:rPr>
              <w:br/>
              <w:t>材质 90%涤纶，无异味，不易缩水。</w:t>
            </w:r>
            <w:r>
              <w:rPr>
                <w:rFonts w:ascii="宋体" w:hAnsi="宋体" w:hint="eastAsia"/>
                <w:color w:val="000000"/>
                <w:sz w:val="16"/>
                <w:szCs w:val="16"/>
                <w:lang w:bidi="ar"/>
              </w:rPr>
              <w:br/>
              <w:t>环保标准：符合消费品安全委员会 16CFR Part 1303 限量标准</w:t>
            </w:r>
            <w:r>
              <w:rPr>
                <w:rFonts w:ascii="宋体" w:hAnsi="宋体" w:hint="eastAsia"/>
                <w:color w:val="000000"/>
                <w:sz w:val="16"/>
                <w:szCs w:val="16"/>
                <w:lang w:bidi="ar"/>
              </w:rPr>
              <w:br/>
              <w:t>甲醛含量：无甲醛；pH值：4.0~9.0；</w:t>
            </w:r>
            <w:r>
              <w:rPr>
                <w:rFonts w:ascii="宋体" w:hAnsi="宋体" w:hint="eastAsia"/>
                <w:color w:val="000000"/>
                <w:sz w:val="16"/>
                <w:szCs w:val="16"/>
                <w:lang w:bidi="ar"/>
              </w:rPr>
              <w:br/>
              <w:t>重量：每2.8平方面料克重不低于 1000 克；</w:t>
            </w:r>
          </w:p>
        </w:tc>
      </w:tr>
      <w:tr w:rsidR="00822216" w14:paraId="7C66FCB5" w14:textId="77777777">
        <w:trPr>
          <w:trHeight w:val="525"/>
        </w:trPr>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584F3A"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2</w:t>
            </w:r>
          </w:p>
        </w:tc>
        <w:tc>
          <w:tcPr>
            <w:tcW w:w="1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4ED45"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拖鞋</w:t>
            </w:r>
          </w:p>
          <w:p w14:paraId="3102C08F" w14:textId="77777777" w:rsidR="00822216" w:rsidRDefault="00822216">
            <w:pPr>
              <w:widowControl/>
              <w:spacing w:line="220" w:lineRule="exact"/>
              <w:jc w:val="left"/>
              <w:rPr>
                <w:rFonts w:ascii="宋体" w:hAnsi="宋体" w:hint="eastAsia"/>
                <w:color w:val="000000"/>
                <w:sz w:val="16"/>
                <w:szCs w:val="16"/>
                <w:lang w:bidi="ar"/>
              </w:rPr>
            </w:pPr>
          </w:p>
        </w:tc>
        <w:tc>
          <w:tcPr>
            <w:tcW w:w="6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FFA81"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1.每组6门，6格，内部配置：6块层板+6根衣杆；</w:t>
            </w:r>
          </w:p>
          <w:p w14:paraId="77F9E220"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2.材质: 铁质；</w:t>
            </w:r>
          </w:p>
          <w:p w14:paraId="33DA84B4"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3.柜门蓝色。</w:t>
            </w:r>
          </w:p>
        </w:tc>
      </w:tr>
      <w:tr w:rsidR="00822216" w14:paraId="12C4B826" w14:textId="77777777">
        <w:trPr>
          <w:trHeight w:val="525"/>
        </w:trPr>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BE87CB"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3</w:t>
            </w:r>
          </w:p>
        </w:tc>
        <w:tc>
          <w:tcPr>
            <w:tcW w:w="1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E4F89"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触觉球</w:t>
            </w:r>
          </w:p>
        </w:tc>
        <w:tc>
          <w:tcPr>
            <w:tcW w:w="6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FC533"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1.每组4门，上2门透明开放式、下2门封闭式；</w:t>
            </w:r>
          </w:p>
          <w:p w14:paraId="0CBB958D"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2.材质: 木质；</w:t>
            </w:r>
          </w:p>
          <w:p w14:paraId="3A8AC0A0" w14:textId="77777777" w:rsidR="00822216" w:rsidRDefault="00000000">
            <w:pPr>
              <w:widowControl/>
              <w:spacing w:line="220" w:lineRule="exact"/>
              <w:jc w:val="left"/>
              <w:rPr>
                <w:rFonts w:ascii="DejaVu Math TeX Gyre" w:hAnsi="DejaVu Math TeX Gyre"/>
                <w:color w:val="000000"/>
                <w:sz w:val="16"/>
                <w:szCs w:val="16"/>
                <w:lang w:bidi="ar"/>
                <w:oMath/>
              </w:rPr>
            </w:pPr>
            <w:r>
              <w:rPr>
                <w:rFonts w:ascii="宋体" w:hAnsi="宋体" w:hint="eastAsia"/>
                <w:color w:val="000000"/>
                <w:sz w:val="16"/>
                <w:szCs w:val="16"/>
                <w:lang w:bidi="ar"/>
              </w:rPr>
              <w:t>3.风格：简约现代，颜色棕色、橡木色等 。</w:t>
            </w:r>
          </w:p>
        </w:tc>
      </w:tr>
      <w:tr w:rsidR="00822216" w14:paraId="41141E05" w14:textId="77777777">
        <w:trPr>
          <w:trHeight w:val="525"/>
        </w:trPr>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06586"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4</w:t>
            </w:r>
          </w:p>
        </w:tc>
        <w:tc>
          <w:tcPr>
            <w:tcW w:w="1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0D716"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乒乓球</w:t>
            </w:r>
          </w:p>
        </w:tc>
        <w:tc>
          <w:tcPr>
            <w:tcW w:w="6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72207"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品牌ALIED/爱立德</w:t>
            </w:r>
          </w:p>
          <w:p w14:paraId="508B34AA"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系列 乒乓球</w:t>
            </w:r>
          </w:p>
          <w:p w14:paraId="74B1BAED"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货号 三星级乒乓球</w:t>
            </w:r>
          </w:p>
          <w:p w14:paraId="33AB5769"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 xml:space="preserve">颜色分类  无字白色50只 </w:t>
            </w:r>
          </w:p>
        </w:tc>
      </w:tr>
      <w:tr w:rsidR="00822216" w14:paraId="270FC540" w14:textId="77777777">
        <w:trPr>
          <w:trHeight w:val="525"/>
        </w:trPr>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B80852"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5</w:t>
            </w:r>
          </w:p>
        </w:tc>
        <w:tc>
          <w:tcPr>
            <w:tcW w:w="1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8CBF8"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抽奖箱</w:t>
            </w:r>
          </w:p>
        </w:tc>
        <w:tc>
          <w:tcPr>
            <w:tcW w:w="6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0FAD7"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商品名称：欧唛25cm红</w:t>
            </w:r>
          </w:p>
          <w:p w14:paraId="71517C74"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商品编号：100080117049</w:t>
            </w:r>
          </w:p>
          <w:p w14:paraId="1A7E64D0"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材质：铝合金</w:t>
            </w:r>
          </w:p>
          <w:p w14:paraId="13DD8F11"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颜色：红色</w:t>
            </w:r>
          </w:p>
        </w:tc>
      </w:tr>
      <w:tr w:rsidR="00822216" w14:paraId="78894B4C" w14:textId="77777777">
        <w:trPr>
          <w:trHeight w:val="98"/>
        </w:trPr>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F80C0B" w14:textId="77777777" w:rsidR="00822216" w:rsidRDefault="00000000">
            <w:pPr>
              <w:widowControl/>
              <w:jc w:val="center"/>
              <w:rPr>
                <w:rFonts w:ascii="仿宋" w:eastAsia="仿宋" w:hAnsi="仿宋" w:cs="仿宋" w:hint="eastAsia"/>
                <w:szCs w:val="21"/>
              </w:rPr>
            </w:pPr>
            <w:r>
              <w:rPr>
                <w:rFonts w:ascii="仿宋" w:eastAsia="仿宋" w:hAnsi="仿宋" w:cs="仿宋" w:hint="eastAsia"/>
                <w:szCs w:val="21"/>
              </w:rPr>
              <w:t>6</w:t>
            </w:r>
          </w:p>
        </w:tc>
        <w:tc>
          <w:tcPr>
            <w:tcW w:w="19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D4A47B"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康复橡皮泥</w:t>
            </w:r>
          </w:p>
        </w:tc>
        <w:tc>
          <w:tcPr>
            <w:tcW w:w="6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DCE2E"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品牌handgum/弹跳泥</w:t>
            </w:r>
          </w:p>
          <w:p w14:paraId="49369AF2"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型号 theraputty</w:t>
            </w:r>
          </w:p>
          <w:p w14:paraId="6ECD7A7E"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适用年龄12岁,14岁,4岁,3岁,6岁,5岁,8岁,7岁,11岁,9岁,10岁,13岁</w:t>
            </w:r>
          </w:p>
          <w:p w14:paraId="41712E4C"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适用性别 男女通用</w:t>
            </w:r>
          </w:p>
          <w:p w14:paraId="30FC82CA"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分类（重要必填） 橡皮泥</w:t>
            </w:r>
          </w:p>
          <w:p w14:paraId="0E9B225E"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颜色分类 一套六种硬度</w:t>
            </w:r>
          </w:p>
          <w:p w14:paraId="657FBC0F"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货号theraputty</w:t>
            </w:r>
          </w:p>
          <w:p w14:paraId="1E25B04B" w14:textId="77777777" w:rsidR="00822216" w:rsidRDefault="00000000">
            <w:pPr>
              <w:widowControl/>
              <w:spacing w:line="220" w:lineRule="exact"/>
              <w:jc w:val="left"/>
              <w:rPr>
                <w:rFonts w:ascii="宋体" w:hAnsi="宋体" w:hint="eastAsia"/>
                <w:color w:val="000000"/>
                <w:sz w:val="16"/>
                <w:szCs w:val="16"/>
                <w:lang w:bidi="ar"/>
              </w:rPr>
            </w:pPr>
            <w:r>
              <w:rPr>
                <w:rFonts w:ascii="宋体" w:hAnsi="宋体" w:hint="eastAsia"/>
                <w:color w:val="000000"/>
                <w:sz w:val="16"/>
                <w:szCs w:val="16"/>
                <w:lang w:bidi="ar"/>
              </w:rPr>
              <w:t>颜色数6色</w:t>
            </w:r>
          </w:p>
        </w:tc>
      </w:tr>
    </w:tbl>
    <w:p w14:paraId="1DCEC7A8" w14:textId="77777777" w:rsidR="00822216" w:rsidRDefault="00822216">
      <w:pPr>
        <w:jc w:val="center"/>
        <w:rPr>
          <w:rFonts w:ascii="仿宋" w:eastAsia="仿宋" w:hAnsi="仿宋" w:cs="仿宋" w:hint="eastAsia"/>
          <w:b/>
          <w:szCs w:val="21"/>
        </w:rPr>
      </w:pPr>
    </w:p>
    <w:p w14:paraId="207C2CA2" w14:textId="77777777" w:rsidR="00822216" w:rsidRDefault="00822216">
      <w:pPr>
        <w:spacing w:before="120" w:after="120" w:line="288" w:lineRule="auto"/>
        <w:jc w:val="left"/>
      </w:pPr>
    </w:p>
    <w:sectPr w:rsidR="00822216">
      <w:pgSz w:w="11905" w:h="16840" w:orient="landscape"/>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DejaVu Math TeX Gyre">
    <w:altName w:val="Calibri"/>
    <w:charset w:val="00"/>
    <w:family w:val="auto"/>
    <w:pitch w:val="default"/>
    <w:sig w:usb0="A10000EF"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NlMDMwZjdlMTE2NjUxNTA5ZDhmNTE4NzEwZDdiMzgifQ=="/>
  </w:docVars>
  <w:rsids>
    <w:rsidRoot w:val="00822216"/>
    <w:rsid w:val="FBAF2451"/>
    <w:rsid w:val="000C33FC"/>
    <w:rsid w:val="0011256E"/>
    <w:rsid w:val="0045290B"/>
    <w:rsid w:val="00587866"/>
    <w:rsid w:val="00600FC2"/>
    <w:rsid w:val="00822216"/>
    <w:rsid w:val="00C621A8"/>
    <w:rsid w:val="00D56C74"/>
    <w:rsid w:val="00F20D91"/>
    <w:rsid w:val="00FB4F27"/>
    <w:rsid w:val="00FB74AF"/>
    <w:rsid w:val="01CF4D07"/>
    <w:rsid w:val="051154C3"/>
    <w:rsid w:val="06BF7B98"/>
    <w:rsid w:val="07024D79"/>
    <w:rsid w:val="08AF6362"/>
    <w:rsid w:val="0AFFD41E"/>
    <w:rsid w:val="0BCB1926"/>
    <w:rsid w:val="0C360B29"/>
    <w:rsid w:val="0FD515EB"/>
    <w:rsid w:val="11941CBA"/>
    <w:rsid w:val="128D4D0B"/>
    <w:rsid w:val="143D4CFD"/>
    <w:rsid w:val="16BB1D3F"/>
    <w:rsid w:val="16CC0CB5"/>
    <w:rsid w:val="18D94D16"/>
    <w:rsid w:val="19306900"/>
    <w:rsid w:val="197B401F"/>
    <w:rsid w:val="19F4296B"/>
    <w:rsid w:val="1D153373"/>
    <w:rsid w:val="1E0F26B0"/>
    <w:rsid w:val="1EC57CCD"/>
    <w:rsid w:val="1FB92CF5"/>
    <w:rsid w:val="262864C4"/>
    <w:rsid w:val="2916341D"/>
    <w:rsid w:val="295403E9"/>
    <w:rsid w:val="2C1945BB"/>
    <w:rsid w:val="30DA3F36"/>
    <w:rsid w:val="313535B1"/>
    <w:rsid w:val="348E37A3"/>
    <w:rsid w:val="357C79C2"/>
    <w:rsid w:val="35AE20DD"/>
    <w:rsid w:val="366E2AEA"/>
    <w:rsid w:val="376A0F59"/>
    <w:rsid w:val="388D2FD0"/>
    <w:rsid w:val="38D807CB"/>
    <w:rsid w:val="3A786904"/>
    <w:rsid w:val="3B2C2F74"/>
    <w:rsid w:val="3D154F94"/>
    <w:rsid w:val="3D8E3122"/>
    <w:rsid w:val="3E864064"/>
    <w:rsid w:val="3EF43DA9"/>
    <w:rsid w:val="41667799"/>
    <w:rsid w:val="43944E80"/>
    <w:rsid w:val="4596731A"/>
    <w:rsid w:val="49955962"/>
    <w:rsid w:val="4A3E412A"/>
    <w:rsid w:val="4A9A7D59"/>
    <w:rsid w:val="4B8D2F5C"/>
    <w:rsid w:val="4D854D8C"/>
    <w:rsid w:val="4DFE60AA"/>
    <w:rsid w:val="4F594708"/>
    <w:rsid w:val="4F775781"/>
    <w:rsid w:val="520B479A"/>
    <w:rsid w:val="530D012E"/>
    <w:rsid w:val="53554BEF"/>
    <w:rsid w:val="53CB1124"/>
    <w:rsid w:val="57E16B1D"/>
    <w:rsid w:val="61F01D56"/>
    <w:rsid w:val="61F62110"/>
    <w:rsid w:val="64AC28AC"/>
    <w:rsid w:val="69BD4C13"/>
    <w:rsid w:val="6CE43D53"/>
    <w:rsid w:val="6D6A50B2"/>
    <w:rsid w:val="6E7773CA"/>
    <w:rsid w:val="708E6BD5"/>
    <w:rsid w:val="71471DC5"/>
    <w:rsid w:val="718F158B"/>
    <w:rsid w:val="71F532E0"/>
    <w:rsid w:val="76C01785"/>
    <w:rsid w:val="777D59E2"/>
    <w:rsid w:val="7A045598"/>
    <w:rsid w:val="7B71F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519D"/>
  <w15:docId w15:val="{503B87B7-E02A-4CC9-8260-78102A82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uiPriority="0" w:qFormat="1"/>
    <w:lsdException w:name="caption" w:semiHidden="1" w:unhideWhenUsed="1"/>
    <w:lsdException w:name="Default Paragraph Font" w:uiPriority="0" w:qFormat="1"/>
    <w:lsdException w:name="Body Text" w:qFormat="1"/>
    <w:lsdException w:name="Body Text Indent" w:uiPriority="0" w:qFormat="1"/>
    <w:lsdException w:name="Body Text First Indent" w:uiPriority="0" w:qFormat="1"/>
    <w:lsdException w:name="Body Text First Indent 2" w:uiPriority="0"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cs="宋体"/>
      <w:sz w:val="21"/>
      <w:szCs w:val="22"/>
    </w:rPr>
  </w:style>
  <w:style w:type="paragraph" w:styleId="2">
    <w:name w:val="heading 2"/>
    <w:basedOn w:val="a"/>
    <w:next w:val="a"/>
    <w:uiPriority w:val="99"/>
    <w:unhideWhenUsed/>
    <w:qFormat/>
    <w:pPr>
      <w:spacing w:before="100" w:beforeAutospacing="1" w:after="100" w:afterAutospacing="1"/>
      <w:ind w:left="567" w:hanging="567"/>
      <w:jc w:val="left"/>
      <w:outlineLvl w:val="1"/>
    </w:pPr>
    <w:rPr>
      <w:rFonts w:ascii="宋体" w:hAnsi="宋体"/>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Chars="100" w:firstLine="420"/>
    </w:pPr>
    <w:rPr>
      <w:rFonts w:ascii="Times New Roman" w:hAnsi="Times New Roman"/>
      <w:kern w:val="2"/>
      <w:szCs w:val="24"/>
    </w:rPr>
  </w:style>
  <w:style w:type="paragraph" w:styleId="a4">
    <w:name w:val="Body Text"/>
    <w:basedOn w:val="a"/>
    <w:next w:val="a"/>
    <w:uiPriority w:val="99"/>
    <w:qFormat/>
    <w:pPr>
      <w:spacing w:after="120"/>
    </w:pPr>
  </w:style>
  <w:style w:type="paragraph" w:styleId="a5">
    <w:name w:val="Body Text Indent"/>
    <w:basedOn w:val="a"/>
    <w:next w:val="a"/>
    <w:qFormat/>
    <w:pPr>
      <w:spacing w:after="120"/>
      <w:ind w:leftChars="200" w:left="4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basedOn w:val="a5"/>
    <w:next w:val="a"/>
    <w:qFormat/>
    <w:pPr>
      <w:ind w:firstLineChars="200" w:firstLine="420"/>
    </w:pPr>
  </w:style>
  <w:style w:type="paragraph" w:customStyle="1" w:styleId="Heading2">
    <w:name w:val="Heading2"/>
    <w:basedOn w:val="a"/>
    <w:qFormat/>
    <w:pPr>
      <w:spacing w:line="240" w:lineRule="atLeast"/>
      <w:ind w:left="1"/>
      <w:jc w:val="center"/>
    </w:pPr>
    <w:rPr>
      <w:rFonts w:ascii="Times New Roman" w:hAnsi="Times New Roman"/>
      <w:sz w:val="28"/>
    </w:rPr>
  </w:style>
  <w:style w:type="paragraph" w:customStyle="1" w:styleId="NormalIndent">
    <w:name w:val="NormalIndent"/>
    <w:basedOn w:val="a"/>
    <w:qFormat/>
    <w:pPr>
      <w:ind w:firstLineChars="200" w:firstLine="420"/>
    </w:pPr>
    <w:rPr>
      <w:kern w:val="2"/>
    </w:rPr>
  </w:style>
  <w:style w:type="paragraph" w:customStyle="1" w:styleId="a8">
    <w:name w:val="段"/>
    <w:qFormat/>
    <w:pPr>
      <w:autoSpaceDE w:val="0"/>
      <w:autoSpaceDN w:val="0"/>
      <w:adjustRightInd w:val="0"/>
      <w:snapToGrid w:val="0"/>
      <w:spacing w:line="360" w:lineRule="auto"/>
      <w:ind w:firstLineChars="200" w:firstLine="200"/>
      <w:jc w:val="both"/>
    </w:pPr>
    <w:rPr>
      <w:rFonts w:ascii="宋体"/>
      <w:sz w:val="24"/>
      <w:szCs w:val="22"/>
    </w:rPr>
  </w:style>
  <w:style w:type="paragraph" w:styleId="a9">
    <w:name w:val="List Paragraph"/>
    <w:basedOn w:val="a"/>
    <w:uiPriority w:val="1"/>
    <w:qFormat/>
    <w:pPr>
      <w:ind w:left="215" w:firstLine="641"/>
    </w:pPr>
    <w:rPr>
      <w:rFonts w:ascii="仿宋" w:eastAsia="仿宋" w:hAnsi="仿宋" w:cs="仿宋"/>
    </w:rPr>
  </w:style>
  <w:style w:type="character" w:customStyle="1" w:styleId="font21">
    <w:name w:val="font2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江山 李</cp:lastModifiedBy>
  <cp:revision>47</cp:revision>
  <dcterms:created xsi:type="dcterms:W3CDTF">2022-08-24T05:20:00Z</dcterms:created>
  <dcterms:modified xsi:type="dcterms:W3CDTF">2025-01-10T04:53:00Z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41C6548344024F08962A0E167A175D50_13</vt:lpwstr>
  </property>
  <property fmtid="{D5CDD505-2E9C-101B-9397-08002B2CF9AE}" pid="4" name="KSOTemplateDocerSaveRecord">
    <vt:lpwstr>eyJoZGlkIjoiMWMwNzg1NjI5ZTVlMjNlMDk1OGU4NGZhMjI2ZWFmZWEiLCJ1c2VySWQiOiIzMDExMTYyODUifQ==</vt:lpwstr>
  </property>
</Properties>
</file>