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bookmarkStart w:id="0" w:name="_GoBack"/>
      <w:r>
        <w:rPr>
          <w:rFonts w:hint="eastAsia" w:ascii="方正小标宋简体" w:hAnsi="方正小标宋简体" w:eastAsia="方正小标宋简体" w:cs="方正小标宋简体"/>
          <w:sz w:val="32"/>
          <w:szCs w:val="32"/>
        </w:rPr>
        <w:t>昌吉职业技术学院模具数字化设计与制造工艺</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赛项采购需求</w:t>
      </w:r>
    </w:p>
    <w:bookmarkEnd w:id="0"/>
    <w:p>
      <w:pPr>
        <w:jc w:val="center"/>
        <w:rPr>
          <w:rFonts w:hint="eastAsia" w:ascii="黑体" w:hAnsi="黑体" w:eastAsia="黑体" w:cs="黑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项目名称：昌吉职业技术学院模具数字化设计与制造工艺赛项</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采购预算：人民币3490元。</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项目联系人及联系方式：虞老师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0"/>
        <w:rPr>
          <w:rFonts w:hint="eastAsia"/>
          <w:kern w:val="2"/>
          <w:sz w:val="24"/>
          <w:szCs w:val="24"/>
        </w:rPr>
      </w:pPr>
    </w:p>
    <w:p>
      <w:p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金额（元）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备注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钨钢立铣刀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D10*75L*4F 60度</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钨钢立铣刀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D12*100L*4F 60度</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钨钢球头铣刀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R5*D10*150L 60度</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钨钢球头铣刀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R3*D6*100L 60度</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钨钢球头铣刀</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R4*D8*75L  60度</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机用丝锥</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M6*1.0</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机用丝锥</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M8*1.25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机用丝锥</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M10*1.5</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把</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铝棒料</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D200</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公斤</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18</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900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标准垫铁</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18件套160*4高（10-42）</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1600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1600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内六角扳手</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9件套装 LA316409</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90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ascii="宋体" w:hAnsi="宋体"/>
                <w:color w:val="000000"/>
                <w:sz w:val="16"/>
                <w:szCs w:val="16"/>
                <w:lang w:bidi="ar"/>
              </w:rPr>
              <w:t>90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3490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bl>
    <w:p>
      <w:pPr>
        <w:spacing w:line="276" w:lineRule="auto"/>
        <w:jc w:val="left"/>
        <w:rPr>
          <w:rFonts w:hint="eastAsia" w:ascii="仿宋" w:hAnsi="仿宋" w:eastAsia="仿宋" w:cs="仿宋"/>
          <w:b/>
          <w:sz w:val="24"/>
          <w:szCs w:val="24"/>
        </w:rPr>
      </w:pPr>
    </w:p>
    <w:p>
      <w:pPr>
        <w:spacing w:before="120" w:after="120" w:line="288" w:lineRule="auto"/>
        <w:jc w:val="left"/>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0cda3e0d-0c59-45ba-98da-0e6186f09e25"/>
  </w:docVars>
  <w:rsids>
    <w:rsidRoot w:val="0015355C"/>
    <w:rsid w:val="000F2C74"/>
    <w:rsid w:val="0015355C"/>
    <w:rsid w:val="00C621A8"/>
    <w:rsid w:val="00E779F3"/>
    <w:rsid w:val="01CF4D07"/>
    <w:rsid w:val="038E7062"/>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309549D"/>
    <w:rsid w:val="348E37A3"/>
    <w:rsid w:val="357C79C2"/>
    <w:rsid w:val="35AE20DD"/>
    <w:rsid w:val="366E2AEA"/>
    <w:rsid w:val="376A0F59"/>
    <w:rsid w:val="388D2FD0"/>
    <w:rsid w:val="38D807CB"/>
    <w:rsid w:val="3A786904"/>
    <w:rsid w:val="3B2C2F74"/>
    <w:rsid w:val="3CB4687A"/>
    <w:rsid w:val="3D154F94"/>
    <w:rsid w:val="3D8E3122"/>
    <w:rsid w:val="3E864064"/>
    <w:rsid w:val="3EF43DA9"/>
    <w:rsid w:val="41667799"/>
    <w:rsid w:val="43944E80"/>
    <w:rsid w:val="4596731A"/>
    <w:rsid w:val="49955962"/>
    <w:rsid w:val="4A3E412A"/>
    <w:rsid w:val="4A9A7D59"/>
    <w:rsid w:val="4B8D2F5C"/>
    <w:rsid w:val="4C1827C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 w:val="7CD9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1699</Words>
  <Characters>1871</Characters>
  <Lines>14</Lines>
  <Paragraphs>4</Paragraphs>
  <TotalTime>3</TotalTime>
  <ScaleCrop>false</ScaleCrop>
  <LinksUpToDate>false</LinksUpToDate>
  <CharactersWithSpaces>1885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2025-01-12T08:41:30Z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0F0A16F6DFF5420B9423504BCB41A860_13</vt:lpwstr>
  </property>
  <property fmtid="{D5CDD505-2E9C-101B-9397-08002B2CF9AE}" pid="4" name="KSOTemplateDocerSaveRecord">
    <vt:lpwstr>eyJoZGlkIjoiNjJmM2E0ZGE4OTAxNTkwOTkwZGJiN2ZlZmM5NWNjMTciLCJ1c2VySWQiOiI3NTA4OTMxMTEifQ==</vt:lpwstr>
  </property>
</Properties>
</file>