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034E3E"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昌吉职业技术学院新型电力系统技术与运用赛项采购需求</w:t>
      </w:r>
    </w:p>
    <w:p w14:paraId="3F27AFC0" w14:textId="77777777" w:rsidR="00034E3E" w:rsidRDefault="00034E3E">
      <w:pPr>
        <w:jc w:val="center"/>
        <w:rPr>
          <w:rFonts w:ascii="黑体" w:eastAsia="黑体" w:hAnsi="黑体" w:cs="黑体" w:hint="eastAsia"/>
          <w:sz w:val="32"/>
          <w:szCs w:val="32"/>
        </w:rPr>
      </w:pPr>
    </w:p>
    <w:p w14:paraId="155B592A" w14:textId="77777777" w:rsidR="00034E3E"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034E3E"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项目名称：昌吉职业技术学院新型电力系统技术与运用赛项</w:t>
      </w:r>
    </w:p>
    <w:p w14:paraId="5AA39497" w14:textId="77777777" w:rsidR="00034E3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034E3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采购预算：人民币2585元。</w:t>
      </w:r>
    </w:p>
    <w:p w14:paraId="65AD43CF" w14:textId="77777777" w:rsidR="00034E3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034E3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034E3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034E3E"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034E3E"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034E3E"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034E3E"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034E3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034E3E"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034E3E"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034E3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034E3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034E3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034E3E"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034E3E"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034E3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034E3E"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034E3E"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034E3E" w:rsidRDefault="00034E3E">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034E3E" w:rsidRDefault="00034E3E">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034E3E" w:rsidRDefault="00034E3E">
      <w:pPr>
        <w:pStyle w:val="a9"/>
        <w:tabs>
          <w:tab w:val="left" w:pos="1301"/>
        </w:tabs>
        <w:autoSpaceDE w:val="0"/>
        <w:autoSpaceDN w:val="0"/>
        <w:spacing w:line="380" w:lineRule="exact"/>
        <w:ind w:left="0" w:firstLineChars="200" w:firstLine="480"/>
        <w:rPr>
          <w:rFonts w:hint="eastAsia"/>
          <w:kern w:val="2"/>
          <w:sz w:val="24"/>
          <w:szCs w:val="24"/>
        </w:rPr>
      </w:pPr>
    </w:p>
    <w:p w14:paraId="6E934C28" w14:textId="049E5C55" w:rsidR="00034E3E" w:rsidRPr="00FF3445" w:rsidRDefault="00FF3445" w:rsidP="00FF3445">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pPr w:leftFromText="180" w:rightFromText="180" w:vertAnchor="text" w:horzAnchor="page" w:tblpX="1774" w:tblpY="358"/>
        <w:tblOverlap w:val="never"/>
        <w:tblW w:w="4968" w:type="pct"/>
        <w:tblLook w:val="04A0" w:firstRow="1" w:lastRow="0" w:firstColumn="1" w:lastColumn="0" w:noHBand="0" w:noVBand="1"/>
      </w:tblPr>
      <w:tblGrid>
        <w:gridCol w:w="581"/>
        <w:gridCol w:w="1097"/>
        <w:gridCol w:w="1935"/>
        <w:gridCol w:w="960"/>
        <w:gridCol w:w="582"/>
        <w:gridCol w:w="1187"/>
        <w:gridCol w:w="1184"/>
        <w:gridCol w:w="940"/>
      </w:tblGrid>
      <w:tr w:rsidR="00FF3445" w14:paraId="7778F21C"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104DD" w14:textId="77777777" w:rsidR="00FF3445" w:rsidRDefault="00FF3445">
            <w:pPr>
              <w:widowControl/>
              <w:jc w:val="center"/>
              <w:textAlignment w:val="center"/>
              <w:rPr>
                <w:rFonts w:ascii="宋体" w:hAnsi="宋体" w:hint="eastAsia"/>
                <w:color w:val="000000" w:themeColor="text1"/>
                <w:sz w:val="22"/>
                <w:lang w:bidi="ar"/>
              </w:rPr>
            </w:pPr>
            <w:r>
              <w:rPr>
                <w:rFonts w:ascii="宋体" w:hAnsi="宋体" w:hint="eastAsia"/>
                <w:color w:val="000000" w:themeColor="text1"/>
                <w:sz w:val="22"/>
                <w:lang w:bidi="ar"/>
              </w:rPr>
              <w:t>序号</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8383F"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名称</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D303B"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规格型号品牌</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B39DB"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单位</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BF6B9"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数量</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3279C"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单价（元）</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6564A" w14:textId="77777777"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b/>
                <w:bCs/>
                <w:color w:val="000000" w:themeColor="text1"/>
                <w:sz w:val="22"/>
                <w:lang w:bidi="ar"/>
              </w:rPr>
              <w:t>金额（元）</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C9CB1" w14:textId="77777777" w:rsidR="00FF3445" w:rsidRDefault="00FF3445">
            <w:pPr>
              <w:widowControl/>
              <w:jc w:val="center"/>
              <w:textAlignment w:val="center"/>
              <w:rPr>
                <w:rFonts w:ascii="宋体" w:hAnsi="宋体" w:hint="eastAsia"/>
                <w:b/>
                <w:bCs/>
                <w:color w:val="000000" w:themeColor="text1"/>
                <w:sz w:val="22"/>
              </w:rPr>
            </w:pPr>
            <w:r>
              <w:rPr>
                <w:rFonts w:ascii="宋体" w:hAnsi="宋体" w:hint="eastAsia"/>
                <w:b/>
                <w:bCs/>
                <w:color w:val="000000" w:themeColor="text1"/>
                <w:sz w:val="22"/>
                <w:lang w:bidi="ar"/>
              </w:rPr>
              <w:t>备注</w:t>
            </w:r>
          </w:p>
        </w:tc>
      </w:tr>
      <w:tr w:rsidR="00FF3445" w14:paraId="42F924A6"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4EF47"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EE64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2.5mm²光伏线缆（红）</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73B3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2.5MM，100米一卷</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4D5F1"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卷</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EAEA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723F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2F8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6332F" w14:textId="77777777" w:rsidR="00FF3445" w:rsidRDefault="00FF3445">
            <w:pPr>
              <w:jc w:val="center"/>
              <w:rPr>
                <w:rFonts w:ascii="宋体" w:hAnsi="宋体" w:hint="eastAsia"/>
                <w:b/>
                <w:bCs/>
                <w:color w:val="000000" w:themeColor="text1"/>
                <w:sz w:val="22"/>
              </w:rPr>
            </w:pPr>
          </w:p>
        </w:tc>
      </w:tr>
      <w:tr w:rsidR="00FF3445" w14:paraId="3007295F"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37D59"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9766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2.5mm²光伏线缆（黑）</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DA3E2"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2.5MM，100米一卷</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1990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卷</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B305"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18C5C"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61FCA"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844DA" w14:textId="77777777" w:rsidR="00FF3445" w:rsidRDefault="00FF3445">
            <w:pPr>
              <w:jc w:val="center"/>
              <w:rPr>
                <w:rFonts w:ascii="宋体" w:hAnsi="宋体" w:hint="eastAsia"/>
                <w:b/>
                <w:bCs/>
                <w:color w:val="000000" w:themeColor="text1"/>
                <w:sz w:val="22"/>
              </w:rPr>
            </w:pPr>
          </w:p>
        </w:tc>
      </w:tr>
      <w:tr w:rsidR="00FF3445" w14:paraId="11708818"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54BB8"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3</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1C6C8"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电线电缆</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5DF11"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软线RV-0.5平方/红  /多芯/100米1卷</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892D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卷</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2105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DD103"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70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C5751"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7D8BC" w14:textId="77777777" w:rsidR="00FF3445" w:rsidRDefault="00FF3445">
            <w:pPr>
              <w:jc w:val="center"/>
              <w:rPr>
                <w:rFonts w:ascii="宋体" w:hAnsi="宋体" w:hint="eastAsia"/>
                <w:b/>
                <w:bCs/>
                <w:color w:val="000000" w:themeColor="text1"/>
                <w:sz w:val="22"/>
              </w:rPr>
            </w:pPr>
          </w:p>
        </w:tc>
      </w:tr>
      <w:tr w:rsidR="00FF3445" w14:paraId="0F7C474C" w14:textId="77777777" w:rsidTr="00FF3445">
        <w:trPr>
          <w:trHeight w:val="932"/>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BC143"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178B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电线电缆</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84D0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软线RV-0.5平方/黑  /多芯/100米1卷</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F2F2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卷</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64E63"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282A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70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7F084"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350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0AC61" w14:textId="77777777" w:rsidR="00FF3445" w:rsidRDefault="00FF3445">
            <w:pPr>
              <w:jc w:val="center"/>
              <w:rPr>
                <w:rFonts w:ascii="宋体" w:hAnsi="宋体" w:hint="eastAsia"/>
                <w:b/>
                <w:bCs/>
                <w:color w:val="000000" w:themeColor="text1"/>
                <w:sz w:val="22"/>
              </w:rPr>
            </w:pPr>
          </w:p>
        </w:tc>
      </w:tr>
      <w:tr w:rsidR="00FF3445" w14:paraId="014C1CE0"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748A"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7011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管型冷压端子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F5FAC"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E0308 绿色</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4551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E0C"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E2730"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3BBFC"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71242" w14:textId="77777777" w:rsidR="00FF3445" w:rsidRDefault="00FF3445">
            <w:pPr>
              <w:jc w:val="center"/>
              <w:rPr>
                <w:rFonts w:ascii="宋体" w:hAnsi="宋体" w:hint="eastAsia"/>
                <w:b/>
                <w:bCs/>
                <w:color w:val="000000" w:themeColor="text1"/>
                <w:sz w:val="22"/>
              </w:rPr>
            </w:pPr>
          </w:p>
        </w:tc>
      </w:tr>
      <w:tr w:rsidR="00FF3445" w14:paraId="04424F62"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6BCC6"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C4F23"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管型冷压端子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5100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E0508 橙色</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05EB5"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8236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22EE6"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EBD9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6F7D5" w14:textId="77777777" w:rsidR="00FF3445" w:rsidRDefault="00FF3445">
            <w:pPr>
              <w:jc w:val="center"/>
              <w:rPr>
                <w:rFonts w:ascii="宋体" w:hAnsi="宋体" w:hint="eastAsia"/>
                <w:b/>
                <w:bCs/>
                <w:color w:val="000000" w:themeColor="text1"/>
                <w:sz w:val="22"/>
              </w:rPr>
            </w:pPr>
          </w:p>
        </w:tc>
      </w:tr>
      <w:tr w:rsidR="00FF3445" w14:paraId="37893752"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518B9"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7</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4F30A"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管型冷压端子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A464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E1508 红色</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503C5"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232C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931A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4C38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08B23" w14:textId="77777777" w:rsidR="00FF3445" w:rsidRDefault="00FF3445">
            <w:pPr>
              <w:jc w:val="center"/>
              <w:rPr>
                <w:rFonts w:ascii="宋体" w:hAnsi="宋体" w:hint="eastAsia"/>
                <w:b/>
                <w:bCs/>
                <w:color w:val="000000" w:themeColor="text1"/>
                <w:sz w:val="22"/>
              </w:rPr>
            </w:pPr>
          </w:p>
        </w:tc>
      </w:tr>
      <w:tr w:rsidR="00FF3445" w14:paraId="29FEAB0D"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F9DC4"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D3EA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管型冷压端子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E5115"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E2512 蓝色</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2EE5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8C1DA"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46CA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CF6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7EA8A" w14:textId="77777777" w:rsidR="00FF3445" w:rsidRDefault="00FF3445">
            <w:pPr>
              <w:jc w:val="center"/>
              <w:rPr>
                <w:rFonts w:ascii="宋体" w:hAnsi="宋体" w:hint="eastAsia"/>
                <w:b/>
                <w:bCs/>
                <w:color w:val="000000" w:themeColor="text1"/>
                <w:sz w:val="22"/>
              </w:rPr>
            </w:pPr>
          </w:p>
        </w:tc>
      </w:tr>
      <w:tr w:rsidR="00FF3445" w14:paraId="2A45D55F"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D1F5"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9</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1DA9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双拼管型冷压端子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A603C"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TE0508 白色</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D46E2"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03D33"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8E815"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4A948"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7CF69" w14:textId="77777777" w:rsidR="00FF3445" w:rsidRDefault="00FF3445">
            <w:pPr>
              <w:jc w:val="center"/>
              <w:rPr>
                <w:rFonts w:ascii="宋体" w:hAnsi="宋体" w:hint="eastAsia"/>
                <w:b/>
                <w:bCs/>
                <w:color w:val="000000" w:themeColor="text1"/>
                <w:sz w:val="22"/>
              </w:rPr>
            </w:pPr>
          </w:p>
        </w:tc>
      </w:tr>
      <w:tr w:rsidR="00FF3445" w14:paraId="73A334CC"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87691"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5F0A0"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绝缘护套</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550B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蓝色护套 国标产品，品牌及产地不限</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17EC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AA14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E07F2"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A3F98"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5E976" w14:textId="77777777" w:rsidR="00FF3445" w:rsidRDefault="00FF3445">
            <w:pPr>
              <w:jc w:val="center"/>
              <w:rPr>
                <w:rFonts w:ascii="宋体" w:hAnsi="宋体" w:hint="eastAsia"/>
                <w:b/>
                <w:bCs/>
                <w:color w:val="000000" w:themeColor="text1"/>
                <w:sz w:val="22"/>
              </w:rPr>
            </w:pPr>
          </w:p>
        </w:tc>
      </w:tr>
      <w:tr w:rsidR="00FF3445" w14:paraId="3405C227"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1FFD5"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6516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尼龙扎带</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4F4F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4*150mm</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0322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F24B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D1912"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17</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C3AB"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85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E3DC1" w14:textId="77777777" w:rsidR="00FF3445" w:rsidRDefault="00FF3445">
            <w:pPr>
              <w:jc w:val="center"/>
              <w:rPr>
                <w:rFonts w:ascii="宋体" w:hAnsi="宋体" w:hint="eastAsia"/>
                <w:b/>
                <w:bCs/>
                <w:color w:val="000000" w:themeColor="text1"/>
                <w:sz w:val="22"/>
              </w:rPr>
            </w:pPr>
          </w:p>
        </w:tc>
      </w:tr>
      <w:tr w:rsidR="00FF3445" w14:paraId="07DBA913"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01608"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8D3B8"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U</w:t>
            </w:r>
            <w:proofErr w:type="gramStart"/>
            <w:r>
              <w:rPr>
                <w:rFonts w:ascii="宋体" w:hAnsi="宋体" w:hint="eastAsia"/>
                <w:color w:val="000000" w:themeColor="text1"/>
                <w:sz w:val="20"/>
                <w:szCs w:val="20"/>
                <w:lang w:bidi="ar"/>
              </w:rPr>
              <w:t>型裸端子</w:t>
            </w:r>
            <w:proofErr w:type="gramEnd"/>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BE71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SNB1.25-3/材质：紫铜镀锡/100PCS/1包</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23926"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1ADE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C7B0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1CCC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100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C6C8E" w14:textId="77777777" w:rsidR="00FF3445" w:rsidRDefault="00FF3445">
            <w:pPr>
              <w:jc w:val="center"/>
              <w:rPr>
                <w:rFonts w:ascii="宋体" w:hAnsi="宋体" w:hint="eastAsia"/>
                <w:b/>
                <w:bCs/>
                <w:color w:val="000000" w:themeColor="text1"/>
                <w:sz w:val="22"/>
              </w:rPr>
            </w:pPr>
          </w:p>
        </w:tc>
      </w:tr>
      <w:tr w:rsidR="00FF3445" w14:paraId="21B0D0CF" w14:textId="77777777" w:rsidTr="00FF3445">
        <w:trPr>
          <w:trHeight w:val="58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F6E55"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13</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7878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鸭舌冷压端子</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C0540"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C45-2.5 国标产品，品牌及产地不限</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F3639"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F4541"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0434A"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25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5091A"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125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EC208" w14:textId="77777777" w:rsidR="00FF3445" w:rsidRDefault="00FF3445">
            <w:pPr>
              <w:jc w:val="center"/>
              <w:rPr>
                <w:rFonts w:ascii="宋体" w:hAnsi="宋体" w:hint="eastAsia"/>
                <w:b/>
                <w:bCs/>
                <w:color w:val="000000" w:themeColor="text1"/>
                <w:sz w:val="22"/>
              </w:rPr>
            </w:pPr>
          </w:p>
        </w:tc>
      </w:tr>
      <w:tr w:rsidR="00FF3445" w14:paraId="48E79609" w14:textId="77777777" w:rsidTr="00FF3445">
        <w:trPr>
          <w:trHeight w:val="5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7BB7F" w14:textId="77777777" w:rsidR="00FF3445" w:rsidRDefault="00FF3445">
            <w:pPr>
              <w:widowControl/>
              <w:jc w:val="center"/>
              <w:textAlignment w:val="center"/>
              <w:rPr>
                <w:rFonts w:ascii="宋体" w:hAnsi="宋体" w:hint="eastAsia"/>
                <w:color w:val="000000" w:themeColor="text1"/>
                <w:sz w:val="22"/>
              </w:rPr>
            </w:pPr>
            <w:r>
              <w:rPr>
                <w:rFonts w:ascii="宋体" w:hAnsi="宋体" w:hint="eastAsia"/>
                <w:color w:val="000000" w:themeColor="text1"/>
                <w:sz w:val="22"/>
                <w:lang w:bidi="ar"/>
              </w:rPr>
              <w:t>14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16CBD"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压线帽</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BE24E"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Φ3mm 国标产品，品牌及产地不限</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A275F"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包（100个）</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F8596"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5</w:t>
            </w:r>
          </w:p>
        </w:tc>
        <w:tc>
          <w:tcPr>
            <w:tcW w:w="7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C7450"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15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1B97" w14:textId="77777777" w:rsidR="00FF3445" w:rsidRDefault="00FF3445">
            <w:pPr>
              <w:widowControl/>
              <w:jc w:val="center"/>
              <w:textAlignment w:val="center"/>
              <w:rPr>
                <w:rFonts w:ascii="宋体" w:hAnsi="宋体" w:hint="eastAsia"/>
                <w:color w:val="000000" w:themeColor="text1"/>
                <w:sz w:val="20"/>
                <w:szCs w:val="20"/>
              </w:rPr>
            </w:pPr>
            <w:r>
              <w:rPr>
                <w:rFonts w:ascii="宋体" w:hAnsi="宋体" w:hint="eastAsia"/>
                <w:color w:val="000000" w:themeColor="text1"/>
                <w:sz w:val="20"/>
                <w:szCs w:val="20"/>
                <w:lang w:bidi="ar"/>
              </w:rPr>
              <w:t>75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33A04" w14:textId="77777777" w:rsidR="00FF3445" w:rsidRDefault="00FF3445">
            <w:pPr>
              <w:widowControl/>
              <w:jc w:val="center"/>
              <w:textAlignment w:val="center"/>
              <w:rPr>
                <w:rFonts w:ascii="宋体" w:hAnsi="宋体" w:hint="eastAsia"/>
                <w:b/>
                <w:bCs/>
                <w:color w:val="000000" w:themeColor="text1"/>
                <w:sz w:val="22"/>
              </w:rPr>
            </w:pPr>
          </w:p>
        </w:tc>
      </w:tr>
      <w:tr w:rsidR="00FF3445" w14:paraId="247DF5D5" w14:textId="77777777" w:rsidTr="00FF3445">
        <w:trPr>
          <w:trHeight w:val="573"/>
        </w:trPr>
        <w:tc>
          <w:tcPr>
            <w:tcW w:w="374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774F04" w14:textId="3CF5CB3D"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color w:val="000000" w:themeColor="text1"/>
                <w:sz w:val="20"/>
                <w:szCs w:val="20"/>
                <w:lang w:bidi="ar"/>
              </w:rPr>
              <w:t>合计</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F0FAA" w14:textId="1EFAF7FF" w:rsidR="00FF3445" w:rsidRDefault="00FF3445">
            <w:pPr>
              <w:widowControl/>
              <w:jc w:val="center"/>
              <w:textAlignment w:val="center"/>
              <w:rPr>
                <w:rFonts w:ascii="宋体" w:hAnsi="宋体" w:hint="eastAsia"/>
                <w:color w:val="000000" w:themeColor="text1"/>
                <w:sz w:val="20"/>
                <w:szCs w:val="20"/>
                <w:lang w:bidi="ar"/>
              </w:rPr>
            </w:pPr>
            <w:r>
              <w:rPr>
                <w:rFonts w:ascii="宋体" w:hAnsi="宋体" w:hint="eastAsia"/>
                <w:color w:val="000000" w:themeColor="text1"/>
                <w:sz w:val="20"/>
                <w:szCs w:val="20"/>
                <w:lang w:bidi="ar"/>
              </w:rPr>
              <w:t>2585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311C8" w14:textId="77777777" w:rsidR="00FF3445" w:rsidRDefault="00FF3445">
            <w:pPr>
              <w:widowControl/>
              <w:jc w:val="center"/>
              <w:textAlignment w:val="center"/>
              <w:rPr>
                <w:rFonts w:ascii="宋体" w:hAnsi="宋体" w:hint="eastAsia"/>
                <w:b/>
                <w:bCs/>
                <w:color w:val="000000" w:themeColor="text1"/>
                <w:sz w:val="22"/>
              </w:rPr>
            </w:pPr>
          </w:p>
        </w:tc>
      </w:tr>
    </w:tbl>
    <w:p w14:paraId="45B56FD5" w14:textId="77777777" w:rsidR="00034E3E" w:rsidRDefault="00034E3E">
      <w:pPr>
        <w:spacing w:before="120" w:after="120" w:line="288" w:lineRule="auto"/>
        <w:jc w:val="left"/>
      </w:pPr>
    </w:p>
    <w:sectPr w:rsidR="00034E3E">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034E3E"/>
    <w:rsid w:val="00034E3E"/>
    <w:rsid w:val="004846CF"/>
    <w:rsid w:val="00662B7A"/>
    <w:rsid w:val="0085433B"/>
    <w:rsid w:val="008800FB"/>
    <w:rsid w:val="00C421A6"/>
    <w:rsid w:val="00C621A8"/>
    <w:rsid w:val="00FF3445"/>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3D7723F"/>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541F"/>
  <w15:docId w15:val="{E8EFD915-96B0-4640-BA65-B90C69D1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3</cp:revision>
  <dcterms:created xsi:type="dcterms:W3CDTF">2022-08-23T05:20:00Z</dcterms:created>
  <dcterms:modified xsi:type="dcterms:W3CDTF">2025-01-10T05:09:00Z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