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昌吉职业技术学院建筑智能化系统安装与调试</w:t>
      </w:r>
    </w:p>
    <w:p>
      <w:pPr>
        <w:jc w:val="center"/>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rPr>
        <w:t>赛项采购需求</w:t>
      </w:r>
    </w:p>
    <w:p>
      <w:pPr>
        <w:jc w:val="center"/>
        <w:rPr>
          <w:rFonts w:hint="eastAsia" w:ascii="黑体" w:hAnsi="黑体" w:eastAsia="黑体" w:cs="黑体"/>
          <w:sz w:val="32"/>
          <w:szCs w:val="32"/>
        </w:rPr>
      </w:pPr>
    </w:p>
    <w:p>
      <w:pPr>
        <w:ind w:firstLine="482" w:firstLineChars="200"/>
        <w:jc w:val="left"/>
        <w:rPr>
          <w:rFonts w:hint="eastAsia" w:ascii="方正小标宋_GBK" w:hAnsi="方正小标宋_GBK" w:eastAsia="方正小标宋_GBK" w:cs="方正小标宋_GBK"/>
          <w:b/>
          <w:bCs/>
          <w:sz w:val="32"/>
          <w:szCs w:val="32"/>
        </w:rPr>
      </w:pPr>
      <w:r>
        <w:rPr>
          <w:rFonts w:hint="eastAsia" w:ascii="仿宋" w:hAnsi="仿宋" w:eastAsia="仿宋" w:cs="仿宋"/>
          <w:b/>
          <w:bCs/>
          <w:sz w:val="24"/>
          <w:szCs w:val="24"/>
        </w:rPr>
        <w:t>一、项目信息</w:t>
      </w:r>
    </w:p>
    <w:p>
      <w:pPr>
        <w:spacing w:line="440" w:lineRule="exact"/>
        <w:ind w:firstLine="456" w:firstLineChars="200"/>
        <w:jc w:val="left"/>
        <w:rPr>
          <w:rFonts w:hint="eastAsia" w:ascii="仿宋" w:hAnsi="仿宋" w:eastAsia="仿宋" w:cs="仿宋"/>
          <w:spacing w:val="-6"/>
          <w:sz w:val="24"/>
          <w:szCs w:val="24"/>
        </w:rPr>
      </w:pPr>
      <w:r>
        <w:rPr>
          <w:rFonts w:hint="eastAsia" w:ascii="仿宋" w:hAnsi="仿宋" w:eastAsia="仿宋" w:cs="仿宋"/>
          <w:spacing w:val="-6"/>
          <w:sz w:val="24"/>
          <w:szCs w:val="24"/>
        </w:rPr>
        <w:t>项目名称：昌吉职业技术学院建筑智能化系统安装与调试赛项</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采购单位：昌吉职业技术学院</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采购预算：人民币2983元。</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项目联系人及联系方式：虞老师  0994-2331451\13899634567</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供应商资质要求：符合《中华人民共和国政府采购法》第二十二条的规定。</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供应商基本要求：必须上传营业执照；上传</w:t>
      </w:r>
      <w:r>
        <w:rPr>
          <w:rFonts w:hint="eastAsia" w:ascii="仿宋" w:hAnsi="仿宋" w:eastAsia="仿宋" w:cs="仿宋"/>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sz w:val="24"/>
          <w:szCs w:val="24"/>
        </w:rPr>
        <w:t>上传加盖投标人公章的报价单、技术参数、售后服务承诺函及要求上传的其他</w:t>
      </w:r>
      <w:r>
        <w:rPr>
          <w:rFonts w:hint="eastAsia" w:ascii="仿宋" w:hAnsi="仿宋" w:eastAsia="仿宋" w:cs="仿宋"/>
          <w:sz w:val="24"/>
          <w:szCs w:val="24"/>
          <w:lang w:bidi="ar"/>
        </w:rPr>
        <w:t>证明资料并</w:t>
      </w:r>
      <w:r>
        <w:rPr>
          <w:rFonts w:hint="eastAsia" w:ascii="仿宋" w:hAnsi="仿宋" w:eastAsia="仿宋" w:cs="仿宋"/>
          <w:sz w:val="24"/>
          <w:szCs w:val="24"/>
        </w:rPr>
        <w:t>加盖投标人公章</w:t>
      </w:r>
      <w:r>
        <w:rPr>
          <w:rFonts w:hint="eastAsia" w:ascii="仿宋" w:hAnsi="仿宋" w:eastAsia="仿宋" w:cs="仿宋"/>
          <w:sz w:val="24"/>
          <w:szCs w:val="24"/>
          <w:lang w:bidi="ar"/>
        </w:rPr>
        <w:t>；</w:t>
      </w:r>
      <w:r>
        <w:rPr>
          <w:rFonts w:hint="eastAsia" w:ascii="仿宋" w:hAnsi="仿宋" w:eastAsia="仿宋" w:cs="仿宋"/>
          <w:sz w:val="24"/>
          <w:szCs w:val="24"/>
        </w:rPr>
        <w:t>以上资料必须以PDF格式做在一个文档里上传（不要分别上传），否则以“未按要求上传资料”审核为“不符合”。</w:t>
      </w:r>
    </w:p>
    <w:p>
      <w:pPr>
        <w:spacing w:line="42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二、商务要求</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rPr>
        <w:t>1.供应商所投产品设备</w:t>
      </w:r>
      <w:r>
        <w:rPr>
          <w:rFonts w:hint="eastAsia" w:ascii="仿宋" w:hAnsi="仿宋" w:eastAsia="仿宋" w:cs="仿宋"/>
          <w:sz w:val="24"/>
          <w:szCs w:val="24"/>
        </w:rPr>
        <w:t>带★符号技术参数为重要指标，如不满足将视其为无效投标。</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sz w:val="24"/>
          <w:szCs w:val="24"/>
        </w:rPr>
        <w:t>2.供货单位须采取足以保护标的物且有利于节约资源、保</w:t>
      </w:r>
      <w:r>
        <w:rPr>
          <w:rFonts w:hint="eastAsia" w:ascii="仿宋" w:hAnsi="仿宋" w:eastAsia="仿宋" w:cs="仿宋"/>
          <w:kern w:val="2"/>
          <w:sz w:val="24"/>
          <w:szCs w:val="24"/>
        </w:rPr>
        <w:t>护生态环境的包装方式，在包装和运输过程中确保设备安全可靠、性能稳定。</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5.完成时间：合同签订后5个日历日内完成。</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6.付款方式：项目实施完成并经甲乙双方验收合格后45个工作日内完成付款。</w:t>
      </w:r>
    </w:p>
    <w:p>
      <w:pPr>
        <w:spacing w:line="38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7.质保期：壹年。</w:t>
      </w:r>
    </w:p>
    <w:p>
      <w:pPr>
        <w:spacing w:line="38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 xml:space="preserve">8.此采购项目为交钥匙项目，报价含发票税费、运输、安装、调试、培训指导及其它所有费用。  </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三、收货方式与</w:t>
      </w:r>
      <w:r>
        <w:rPr>
          <w:rFonts w:hint="eastAsia" w:ascii="仿宋" w:hAnsi="仿宋" w:eastAsia="仿宋" w:cs="仿宋"/>
          <w:b/>
          <w:bCs/>
          <w:kern w:val="2"/>
          <w:sz w:val="24"/>
          <w:szCs w:val="24"/>
        </w:rPr>
        <w:t>地址</w:t>
      </w:r>
    </w:p>
    <w:p>
      <w:pPr>
        <w:pStyle w:val="8"/>
        <w:ind w:left="0" w:leftChars="0" w:firstLine="480"/>
        <w:rPr>
          <w:rFonts w:hint="eastAsia" w:ascii="仿宋" w:hAnsi="仿宋" w:eastAsia="仿宋" w:cs="仿宋"/>
          <w:kern w:val="2"/>
          <w:sz w:val="24"/>
          <w:szCs w:val="24"/>
        </w:rPr>
      </w:pPr>
      <w:r>
        <w:rPr>
          <w:rFonts w:hint="eastAsia" w:ascii="仿宋" w:hAnsi="仿宋" w:eastAsia="仿宋" w:cs="仿宋"/>
          <w:kern w:val="2"/>
          <w:sz w:val="24"/>
          <w:szCs w:val="24"/>
        </w:rPr>
        <w:t>送货方式：送货上门</w:t>
      </w:r>
    </w:p>
    <w:p>
      <w:pPr>
        <w:pStyle w:val="8"/>
        <w:ind w:left="0" w:leftChars="0" w:firstLine="480"/>
        <w:rPr>
          <w:rFonts w:hint="eastAsia" w:ascii="仿宋" w:hAnsi="仿宋" w:eastAsia="仿宋" w:cs="仿宋"/>
          <w:kern w:val="2"/>
          <w:sz w:val="24"/>
          <w:szCs w:val="24"/>
        </w:rPr>
      </w:pPr>
      <w:r>
        <w:rPr>
          <w:rFonts w:hint="eastAsia" w:ascii="仿宋" w:hAnsi="仿宋" w:eastAsia="仿宋" w:cs="仿宋"/>
          <w:kern w:val="2"/>
          <w:sz w:val="24"/>
          <w:szCs w:val="24"/>
        </w:rPr>
        <w:t>收货地址：昌吉职业技术学院新校区（昌吉高新技术产业开发区兴业大道8号）、昌吉职业技术学院分校区（昌吉市延安北路342号）</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四、</w:t>
      </w:r>
      <w:r>
        <w:rPr>
          <w:rFonts w:hint="eastAsia" w:ascii="仿宋" w:hAnsi="仿宋" w:eastAsia="仿宋" w:cs="仿宋"/>
          <w:b/>
          <w:bCs/>
          <w:kern w:val="2"/>
          <w:sz w:val="24"/>
          <w:szCs w:val="24"/>
        </w:rPr>
        <w:t>履约验收</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（一)验收的内容：</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1.装箱单、质量合格证书、保修证书、产品使用说明书及其它应当随箱的技术资料；</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 xml:space="preserve">2.该批次货物的招、投标文件中涉及质量、技术、服务、鉴定、检验及验收的全部相关内容或其所指引的内容； </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3.一次开箱合格率大于或等于98%；</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4.安装、调试完成后，确认可以正常运行。</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（二）履约验收标准：</w:t>
      </w:r>
    </w:p>
    <w:p>
      <w:pPr>
        <w:spacing w:line="3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1.硬件满足采购需求中各项参数指标，带★符号技术参数为重要指标，如不满足将视其为无效投标。</w:t>
      </w:r>
    </w:p>
    <w:p>
      <w:pPr>
        <w:spacing w:line="380" w:lineRule="exact"/>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五、</w:t>
      </w:r>
      <w:r>
        <w:rPr>
          <w:rFonts w:hint="eastAsia" w:ascii="仿宋" w:hAnsi="仿宋" w:eastAsia="仿宋" w:cs="仿宋"/>
          <w:b/>
          <w:bCs/>
          <w:kern w:val="2"/>
          <w:sz w:val="24"/>
          <w:szCs w:val="24"/>
        </w:rPr>
        <w:t>售后服务</w:t>
      </w:r>
    </w:p>
    <w:p>
      <w:pPr>
        <w:pStyle w:val="14"/>
        <w:tabs>
          <w:tab w:val="left" w:pos="1301"/>
        </w:tabs>
        <w:autoSpaceDE w:val="0"/>
        <w:autoSpaceDN w:val="0"/>
        <w:spacing w:line="380" w:lineRule="exact"/>
        <w:ind w:left="0" w:firstLine="480" w:firstLineChars="200"/>
        <w:rPr>
          <w:rFonts w:hint="eastAsia"/>
          <w:kern w:val="2"/>
          <w:sz w:val="24"/>
          <w:szCs w:val="24"/>
        </w:rPr>
      </w:pPr>
      <w:r>
        <w:rPr>
          <w:rFonts w:hint="eastAsia"/>
          <w:kern w:val="2"/>
          <w:sz w:val="24"/>
          <w:szCs w:val="24"/>
        </w:rPr>
        <w:t>甲乙双方验收合格，从验收合格之日起，质量保证期自项目通过验收合格之日起计算。</w:t>
      </w:r>
    </w:p>
    <w:p>
      <w:pPr>
        <w:pStyle w:val="14"/>
        <w:tabs>
          <w:tab w:val="left" w:pos="1301"/>
        </w:tabs>
        <w:autoSpaceDE w:val="0"/>
        <w:autoSpaceDN w:val="0"/>
        <w:spacing w:line="380" w:lineRule="exact"/>
        <w:ind w:left="0" w:firstLine="480" w:firstLineChars="200"/>
        <w:rPr>
          <w:rFonts w:hint="eastAsia"/>
          <w:kern w:val="2"/>
          <w:sz w:val="24"/>
          <w:szCs w:val="24"/>
        </w:rPr>
      </w:pPr>
      <w:r>
        <w:rPr>
          <w:rFonts w:hint="eastAsia"/>
          <w:kern w:val="2"/>
          <w:sz w:val="24"/>
          <w:szCs w:val="24"/>
        </w:rPr>
        <w:t>质保期内非人为破坏的由乙方无偿进行维修。质保期后维修，按成本价收取维修，维护费用。</w:t>
      </w:r>
    </w:p>
    <w:p>
      <w:pPr>
        <w:pStyle w:val="14"/>
        <w:tabs>
          <w:tab w:val="left" w:pos="1301"/>
        </w:tabs>
        <w:autoSpaceDE w:val="0"/>
        <w:autoSpaceDN w:val="0"/>
        <w:spacing w:line="380" w:lineRule="exact"/>
        <w:ind w:left="0" w:firstLine="480" w:firstLineChars="200"/>
        <w:rPr>
          <w:rFonts w:hint="eastAsia"/>
          <w:kern w:val="2"/>
          <w:sz w:val="24"/>
          <w:szCs w:val="24"/>
        </w:rPr>
      </w:pPr>
    </w:p>
    <w:p>
      <w:pPr>
        <w:pStyle w:val="14"/>
        <w:tabs>
          <w:tab w:val="left" w:pos="1301"/>
        </w:tabs>
        <w:autoSpaceDE w:val="0"/>
        <w:autoSpaceDN w:val="0"/>
        <w:spacing w:line="380" w:lineRule="exact"/>
        <w:ind w:left="0" w:firstLine="480" w:firstLineChars="200"/>
        <w:rPr>
          <w:rFonts w:hint="eastAsia"/>
          <w:kern w:val="2"/>
          <w:sz w:val="24"/>
          <w:szCs w:val="24"/>
        </w:rPr>
      </w:pPr>
    </w:p>
    <w:p>
      <w:pPr>
        <w:numPr>
          <w:ilvl w:val="0"/>
          <w:numId w:val="1"/>
        </w:numPr>
        <w:spacing w:line="38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货物名称、规格型号、数量及金额（详细技术参数要求见附件）</w:t>
      </w:r>
    </w:p>
    <w:p>
      <w:pPr>
        <w:pStyle w:val="2"/>
        <w:ind w:firstLine="0" w:firstLineChars="0"/>
      </w:pPr>
    </w:p>
    <w:tbl>
      <w:tblPr>
        <w:tblStyle w:val="9"/>
        <w:tblW w:w="5000" w:type="pct"/>
        <w:tblInd w:w="0" w:type="dxa"/>
        <w:tblLayout w:type="autofit"/>
        <w:tblCellMar>
          <w:top w:w="0" w:type="dxa"/>
          <w:left w:w="108" w:type="dxa"/>
          <w:bottom w:w="0" w:type="dxa"/>
          <w:right w:w="108" w:type="dxa"/>
        </w:tblCellMar>
      </w:tblPr>
      <w:tblGrid>
        <w:gridCol w:w="534"/>
        <w:gridCol w:w="1173"/>
        <w:gridCol w:w="2059"/>
        <w:gridCol w:w="710"/>
        <w:gridCol w:w="602"/>
        <w:gridCol w:w="1085"/>
        <w:gridCol w:w="1356"/>
        <w:gridCol w:w="1002"/>
      </w:tblGrid>
      <w:tr>
        <w:tblPrEx>
          <w:tblCellMar>
            <w:top w:w="0" w:type="dxa"/>
            <w:left w:w="108" w:type="dxa"/>
            <w:bottom w:w="0" w:type="dxa"/>
            <w:right w:w="108" w:type="dxa"/>
          </w:tblCellMar>
        </w:tblPrEx>
        <w:trPr>
          <w:trHeight w:val="58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lang w:bidi="ar"/>
              </w:rPr>
            </w:pPr>
            <w:r>
              <w:rPr>
                <w:rFonts w:hint="eastAsia" w:ascii="宋体" w:hAnsi="宋体"/>
                <w:color w:val="000000"/>
                <w:sz w:val="22"/>
                <w:lang w:bidi="ar"/>
              </w:rPr>
              <w:t>序号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lang w:bidi="ar"/>
              </w:rPr>
            </w:pPr>
            <w:r>
              <w:rPr>
                <w:rFonts w:hint="eastAsia" w:ascii="宋体" w:hAnsi="宋体"/>
                <w:b/>
                <w:bCs/>
                <w:sz w:val="22"/>
                <w:lang w:bidi="ar"/>
              </w:rPr>
              <w:t>名称</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lang w:bidi="ar"/>
              </w:rPr>
            </w:pPr>
            <w:r>
              <w:rPr>
                <w:rFonts w:hint="eastAsia" w:ascii="宋体" w:hAnsi="宋体"/>
                <w:b/>
                <w:bCs/>
                <w:sz w:val="22"/>
                <w:lang w:bidi="ar"/>
              </w:rPr>
              <w:t>规格型号品牌</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lang w:bidi="ar"/>
              </w:rPr>
            </w:pPr>
            <w:r>
              <w:rPr>
                <w:rFonts w:hint="eastAsia" w:ascii="宋体" w:hAnsi="宋体"/>
                <w:b/>
                <w:bCs/>
                <w:sz w:val="22"/>
                <w:lang w:bidi="ar"/>
              </w:rPr>
              <w:t>单位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lang w:bidi="ar"/>
              </w:rPr>
            </w:pPr>
            <w:r>
              <w:rPr>
                <w:rFonts w:hint="eastAsia" w:ascii="宋体" w:hAnsi="宋体"/>
                <w:b/>
                <w:bCs/>
                <w:sz w:val="22"/>
                <w:lang w:bidi="ar"/>
              </w:rPr>
              <w:t>数量</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lang w:bidi="ar"/>
              </w:rPr>
            </w:pPr>
            <w:r>
              <w:rPr>
                <w:rFonts w:hint="eastAsia" w:ascii="宋体" w:hAnsi="宋体"/>
                <w:b/>
                <w:bCs/>
                <w:sz w:val="22"/>
                <w:lang w:bidi="ar"/>
              </w:rPr>
              <w:t>单价（元）</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lang w:bidi="ar"/>
              </w:rPr>
            </w:pPr>
            <w:r>
              <w:rPr>
                <w:rFonts w:hint="eastAsia" w:ascii="宋体" w:hAnsi="宋体"/>
                <w:b/>
                <w:bCs/>
                <w:sz w:val="22"/>
                <w:lang w:bidi="ar"/>
              </w:rPr>
              <w:t>金额（元）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0"/>
                <w:szCs w:val="20"/>
              </w:rPr>
            </w:pPr>
            <w:r>
              <w:rPr>
                <w:rFonts w:hint="eastAsia" w:ascii="宋体" w:hAnsi="宋体"/>
                <w:b/>
                <w:bCs/>
                <w:sz w:val="22"/>
                <w:lang w:bidi="ar"/>
              </w:rPr>
              <w:t>备注</w:t>
            </w:r>
          </w:p>
        </w:tc>
      </w:tr>
      <w:tr>
        <w:tblPrEx>
          <w:tblCellMar>
            <w:top w:w="0" w:type="dxa"/>
            <w:left w:w="108" w:type="dxa"/>
            <w:bottom w:w="0" w:type="dxa"/>
            <w:right w:w="108" w:type="dxa"/>
          </w:tblCellMar>
        </w:tblPrEx>
        <w:trPr>
          <w:trHeight w:val="58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消防主机</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JB-QB—GST200/64</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2310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2310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p>
        </w:tc>
      </w:tr>
      <w:tr>
        <w:tblPrEx>
          <w:tblCellMar>
            <w:top w:w="0" w:type="dxa"/>
            <w:left w:w="108" w:type="dxa"/>
            <w:bottom w:w="0" w:type="dxa"/>
            <w:right w:w="108" w:type="dxa"/>
          </w:tblCellMar>
        </w:tblPrEx>
        <w:trPr>
          <w:trHeight w:val="57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2</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电子编码器</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GST-BMQ—2</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110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p>
        </w:tc>
      </w:tr>
      <w:tr>
        <w:tblPrEx>
          <w:tblCellMar>
            <w:top w:w="0" w:type="dxa"/>
            <w:left w:w="108" w:type="dxa"/>
            <w:bottom w:w="0" w:type="dxa"/>
            <w:right w:w="108" w:type="dxa"/>
          </w:tblCellMar>
        </w:tblPrEx>
        <w:trPr>
          <w:trHeight w:val="58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3</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手动报警按钮</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J-SAM-GST9122B</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25</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25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p>
        </w:tc>
      </w:tr>
      <w:tr>
        <w:tblPrEx>
          <w:tblCellMar>
            <w:top w:w="0" w:type="dxa"/>
            <w:left w:w="108" w:type="dxa"/>
            <w:bottom w:w="0" w:type="dxa"/>
            <w:right w:w="108" w:type="dxa"/>
          </w:tblCellMar>
        </w:tblPrEx>
        <w:trPr>
          <w:trHeight w:val="57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4</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消防栓按钮</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J-SAM-GST9123B</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23</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23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p>
        </w:tc>
      </w:tr>
      <w:tr>
        <w:tblPrEx>
          <w:tblCellMar>
            <w:top w:w="0" w:type="dxa"/>
            <w:left w:w="108" w:type="dxa"/>
            <w:bottom w:w="0" w:type="dxa"/>
            <w:right w:w="108" w:type="dxa"/>
          </w:tblCellMar>
        </w:tblPrEx>
        <w:trPr>
          <w:trHeight w:val="58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5</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声光报警器</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HX-240B</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35</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35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p>
        </w:tc>
      </w:tr>
      <w:tr>
        <w:tblPrEx>
          <w:tblCellMar>
            <w:top w:w="0" w:type="dxa"/>
            <w:left w:w="108" w:type="dxa"/>
            <w:bottom w:w="0" w:type="dxa"/>
            <w:right w:w="108" w:type="dxa"/>
          </w:tblCellMar>
        </w:tblPrEx>
        <w:trPr>
          <w:trHeight w:val="57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6</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电源风扇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 xml:space="preserve"> SF12025sm24</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15</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p>
        </w:tc>
      </w:tr>
      <w:tr>
        <w:tblPrEx>
          <w:tblCellMar>
            <w:top w:w="0" w:type="dxa"/>
            <w:left w:w="108" w:type="dxa"/>
            <w:bottom w:w="0" w:type="dxa"/>
            <w:right w:w="108" w:type="dxa"/>
          </w:tblCellMar>
        </w:tblPrEx>
        <w:trPr>
          <w:trHeight w:val="58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7</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电源风扇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SF12025sm12</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15</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p>
        </w:tc>
      </w:tr>
      <w:tr>
        <w:tblPrEx>
          <w:tblCellMar>
            <w:top w:w="0" w:type="dxa"/>
            <w:left w:w="108" w:type="dxa"/>
            <w:bottom w:w="0" w:type="dxa"/>
            <w:right w:w="108" w:type="dxa"/>
          </w:tblCellMar>
        </w:tblPrEx>
        <w:trPr>
          <w:trHeight w:val="57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8</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温感探测器</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JTW-ZCD-G3N</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22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22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p>
        </w:tc>
      </w:tr>
      <w:tr>
        <w:tblPrEx>
          <w:tblCellMar>
            <w:top w:w="0" w:type="dxa"/>
            <w:left w:w="108" w:type="dxa"/>
            <w:bottom w:w="0" w:type="dxa"/>
            <w:right w:w="108" w:type="dxa"/>
          </w:tblCellMar>
        </w:tblPrEx>
        <w:trPr>
          <w:trHeight w:val="58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9</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烟感探测器</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JTY-GD-G3T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23</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23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p>
        </w:tc>
      </w:tr>
      <w:tr>
        <w:tblPrEx>
          <w:tblCellMar>
            <w:top w:w="0" w:type="dxa"/>
            <w:left w:w="108" w:type="dxa"/>
            <w:bottom w:w="0" w:type="dxa"/>
            <w:right w:w="108" w:type="dxa"/>
          </w:tblCellMar>
        </w:tblPrEx>
        <w:trPr>
          <w:trHeight w:val="57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输入输出模块</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GST-LD-8031A</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30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30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p>
        </w:tc>
      </w:tr>
      <w:tr>
        <w:tblPrEx>
          <w:tblCellMar>
            <w:top w:w="0" w:type="dxa"/>
            <w:left w:w="108" w:type="dxa"/>
            <w:bottom w:w="0" w:type="dxa"/>
            <w:right w:w="108" w:type="dxa"/>
          </w:tblCellMar>
        </w:tblPrEx>
        <w:trPr>
          <w:trHeight w:val="58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输入模块</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GST-LD-8300B</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25</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25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p>
        </w:tc>
      </w:tr>
      <w:tr>
        <w:tblPrEx>
          <w:tblCellMar>
            <w:top w:w="0" w:type="dxa"/>
            <w:left w:w="108" w:type="dxa"/>
            <w:bottom w:w="0" w:type="dxa"/>
            <w:right w:w="108" w:type="dxa"/>
          </w:tblCellMar>
        </w:tblPrEx>
        <w:trPr>
          <w:trHeight w:val="57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12</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输出模块</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GST-LD-8305A</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30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30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p>
        </w:tc>
      </w:tr>
      <w:tr>
        <w:tblPrEx>
          <w:tblCellMar>
            <w:top w:w="0" w:type="dxa"/>
            <w:left w:w="108" w:type="dxa"/>
            <w:bottom w:w="0" w:type="dxa"/>
            <w:right w:w="108" w:type="dxa"/>
          </w:tblCellMar>
        </w:tblPrEx>
        <w:trPr>
          <w:trHeight w:val="58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13</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隔离模块</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GST-LD-8313B</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20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olor w:val="000000"/>
                <w:sz w:val="20"/>
                <w:szCs w:val="20"/>
              </w:rPr>
            </w:pPr>
          </w:p>
        </w:tc>
      </w:tr>
      <w:tr>
        <w:tblPrEx>
          <w:tblCellMar>
            <w:top w:w="0" w:type="dxa"/>
            <w:left w:w="108" w:type="dxa"/>
            <w:bottom w:w="0" w:type="dxa"/>
            <w:right w:w="108" w:type="dxa"/>
          </w:tblCellMar>
        </w:tblPrEx>
        <w:trPr>
          <w:trHeight w:val="57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14</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火灾显示盘</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GST-ZF-500Z</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300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rPr>
            </w:pPr>
            <w:r>
              <w:rPr>
                <w:rFonts w:hint="eastAsia" w:ascii="宋体" w:hAnsi="宋体"/>
                <w:color w:val="000000"/>
                <w:sz w:val="22"/>
                <w:lang w:bidi="ar"/>
              </w:rPr>
              <w:t>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0"/>
                <w:szCs w:val="20"/>
              </w:rPr>
            </w:pPr>
          </w:p>
        </w:tc>
      </w:tr>
      <w:tr>
        <w:tblPrEx>
          <w:tblCellMar>
            <w:top w:w="0" w:type="dxa"/>
            <w:left w:w="108" w:type="dxa"/>
            <w:bottom w:w="0" w:type="dxa"/>
            <w:right w:w="108" w:type="dxa"/>
          </w:tblCellMar>
        </w:tblPrEx>
        <w:trPr>
          <w:trHeight w:val="570" w:hRule="atLeast"/>
        </w:trPr>
        <w:tc>
          <w:tcPr>
            <w:tcW w:w="63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lang w:bidi="ar"/>
              </w:rPr>
            </w:pPr>
            <w:r>
              <w:rPr>
                <w:rFonts w:hint="eastAsia" w:ascii="宋体" w:hAnsi="宋体"/>
                <w:color w:val="000000"/>
                <w:sz w:val="22"/>
                <w:lang w:bidi="ar"/>
              </w:rPr>
              <w:t>合计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2"/>
                <w:lang w:bidi="ar"/>
              </w:rPr>
            </w:pPr>
            <w:r>
              <w:rPr>
                <w:rFonts w:hint="eastAsia" w:ascii="宋体" w:hAnsi="宋体"/>
                <w:color w:val="000000"/>
                <w:sz w:val="22"/>
                <w:lang w:bidi="ar"/>
              </w:rPr>
              <w:t>2983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000000"/>
                <w:sz w:val="20"/>
                <w:szCs w:val="20"/>
              </w:rPr>
            </w:pPr>
          </w:p>
        </w:tc>
      </w:tr>
    </w:tbl>
    <w:p>
      <w:pPr>
        <w:pStyle w:val="14"/>
        <w:tabs>
          <w:tab w:val="left" w:pos="1301"/>
        </w:tabs>
        <w:autoSpaceDE w:val="0"/>
        <w:autoSpaceDN w:val="0"/>
        <w:spacing w:line="380" w:lineRule="exact"/>
        <w:ind w:left="0" w:firstLine="0"/>
        <w:rPr>
          <w:rFonts w:hint="eastAsia"/>
          <w:kern w:val="2"/>
          <w:sz w:val="24"/>
          <w:szCs w:val="24"/>
        </w:rPr>
      </w:pPr>
    </w:p>
    <w:sectPr>
      <w:pgSz w:w="11905" w:h="16840" w:orient="landscape"/>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2D391"/>
    <w:multiLevelType w:val="singleLevel"/>
    <w:tmpl w:val="B2E2D39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ZGM4NTVkNzNhYjk0OGIzYTI3MmFhZDUzYTJmZGIifQ=="/>
    <w:docVar w:name="KSO_WPS_MARK_KEY" w:val="a6c5df66-c5fd-4f10-80e7-a7de5d349a34"/>
  </w:docVars>
  <w:rsids>
    <w:rsidRoot w:val="00976BC2"/>
    <w:rsid w:val="003A49E3"/>
    <w:rsid w:val="00627881"/>
    <w:rsid w:val="007B4785"/>
    <w:rsid w:val="00831605"/>
    <w:rsid w:val="00976BC2"/>
    <w:rsid w:val="00C621A8"/>
    <w:rsid w:val="00DB2837"/>
    <w:rsid w:val="00FC5784"/>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6860917"/>
    <w:rsid w:val="286436D8"/>
    <w:rsid w:val="2916341D"/>
    <w:rsid w:val="295403E9"/>
    <w:rsid w:val="2C1945BB"/>
    <w:rsid w:val="30DA3F36"/>
    <w:rsid w:val="33D7723F"/>
    <w:rsid w:val="348E37A3"/>
    <w:rsid w:val="357C79C2"/>
    <w:rsid w:val="35AE20DD"/>
    <w:rsid w:val="366E2AEA"/>
    <w:rsid w:val="376A0F59"/>
    <w:rsid w:val="388D2FD0"/>
    <w:rsid w:val="38D807CB"/>
    <w:rsid w:val="3A786904"/>
    <w:rsid w:val="3B2C2F74"/>
    <w:rsid w:val="3D154F94"/>
    <w:rsid w:val="3D8E3122"/>
    <w:rsid w:val="3E864064"/>
    <w:rsid w:val="3EF43DA9"/>
    <w:rsid w:val="41667799"/>
    <w:rsid w:val="438D6B98"/>
    <w:rsid w:val="43944E80"/>
    <w:rsid w:val="4596731A"/>
    <w:rsid w:val="49955962"/>
    <w:rsid w:val="4A3E412A"/>
    <w:rsid w:val="4A9A7D59"/>
    <w:rsid w:val="4B8D2F5C"/>
    <w:rsid w:val="4D854D8C"/>
    <w:rsid w:val="4DFE60AA"/>
    <w:rsid w:val="4EDF6821"/>
    <w:rsid w:val="4F594708"/>
    <w:rsid w:val="4F775781"/>
    <w:rsid w:val="520B479A"/>
    <w:rsid w:val="530D012E"/>
    <w:rsid w:val="53554BEF"/>
    <w:rsid w:val="53CB1124"/>
    <w:rsid w:val="57E16B1D"/>
    <w:rsid w:val="60A91BAB"/>
    <w:rsid w:val="61F01D56"/>
    <w:rsid w:val="61F62110"/>
    <w:rsid w:val="64AC28AC"/>
    <w:rsid w:val="65AA1393"/>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lang w:val="en-US" w:eastAsia="zh-CN" w:bidi="ar-SA"/>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b/>
      <w:sz w:val="24"/>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Cs w:val="24"/>
    </w:rPr>
  </w:style>
  <w:style w:type="paragraph" w:styleId="3">
    <w:name w:val="Body Text"/>
    <w:basedOn w:val="1"/>
    <w:next w:val="1"/>
    <w:qFormat/>
    <w:uiPriority w:val="99"/>
    <w:pPr>
      <w:spacing w:after="120"/>
    </w:pPr>
  </w:style>
  <w:style w:type="paragraph" w:styleId="5">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qFormat/>
    <w:uiPriority w:val="0"/>
    <w:pPr>
      <w:spacing w:line="240" w:lineRule="atLeast"/>
      <w:ind w:left="1"/>
      <w:jc w:val="center"/>
    </w:pPr>
    <w:rPr>
      <w:rFonts w:ascii="Times New Roman" w:hAnsi="Times New Roman"/>
      <w:sz w:val="28"/>
    </w:rPr>
  </w:style>
  <w:style w:type="paragraph" w:customStyle="1" w:styleId="12">
    <w:name w:val="NormalIndent"/>
    <w:basedOn w:val="1"/>
    <w:qFormat/>
    <w:uiPriority w:val="0"/>
    <w:pPr>
      <w:ind w:firstLine="420" w:firstLineChars="200"/>
    </w:pPr>
    <w:rPr>
      <w:kern w:val="2"/>
    </w:rPr>
  </w:style>
  <w:style w:type="paragraph" w:customStyle="1" w:styleId="13">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1712</Words>
  <Characters>1946</Characters>
  <Lines>15</Lines>
  <Paragraphs>4</Paragraphs>
  <TotalTime>5</TotalTime>
  <ScaleCrop>false</ScaleCrop>
  <LinksUpToDate>false</LinksUpToDate>
  <CharactersWithSpaces>1954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pc</cp:lastModifiedBy>
  <dcterms:modified xsi:type="dcterms:W3CDTF">2025-01-12T07:23:39Z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41C6548344024F08962A0E167A175D50_13</vt:lpwstr>
  </property>
  <property fmtid="{D5CDD505-2E9C-101B-9397-08002B2CF9AE}" pid="4" name="KSOTemplateDocerSaveRecord">
    <vt:lpwstr>eyJoZGlkIjoiZjZmZjM0ZmMyNzUzNjNmMmU4OGE1MjhmMGQ1MTFlOWIiLCJ1c2VySWQiOiI1MzEyNTg4NzUifQ==</vt:lpwstr>
  </property>
</Properties>
</file>