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31F39">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rPr>
        <w:t>昌吉职业技术</w:t>
      </w:r>
      <w:r>
        <w:rPr>
          <w:rFonts w:hint="eastAsia" w:ascii="方正小标宋_GBK" w:hAnsi="方正小标宋_GBK" w:eastAsia="方正小标宋_GBK" w:cs="方正小标宋_GBK"/>
          <w:color w:val="auto"/>
          <w:sz w:val="32"/>
          <w:szCs w:val="32"/>
        </w:rPr>
        <w:t>学院</w:t>
      </w:r>
      <w:r>
        <w:rPr>
          <w:rFonts w:hint="eastAsia" w:ascii="方正小标宋_GBK" w:hAnsi="方正小标宋_GBK" w:eastAsia="方正小标宋_GBK" w:cs="方正小标宋_GBK"/>
          <w:color w:val="auto"/>
          <w:sz w:val="32"/>
          <w:szCs w:val="32"/>
          <w:lang w:eastAsia="zh-CN"/>
        </w:rPr>
        <w:t>扫雪车</w:t>
      </w:r>
      <w:r>
        <w:rPr>
          <w:rFonts w:hint="eastAsia" w:ascii="方正小标宋_GBK" w:hAnsi="方正小标宋_GBK" w:eastAsia="方正小标宋_GBK" w:cs="方正小标宋_GBK"/>
          <w:color w:val="auto"/>
          <w:sz w:val="32"/>
          <w:szCs w:val="32"/>
          <w:lang w:val="en-US" w:eastAsia="zh-CN"/>
        </w:rPr>
        <w:t>采购</w:t>
      </w:r>
      <w:r>
        <w:rPr>
          <w:rFonts w:hint="eastAsia" w:ascii="方正小标宋_GBK" w:hAnsi="方正小标宋_GBK" w:eastAsia="方正小标宋_GBK" w:cs="方正小标宋_GBK"/>
          <w:color w:val="auto"/>
          <w:sz w:val="32"/>
          <w:szCs w:val="32"/>
          <w:lang w:eastAsia="zh-CN"/>
        </w:rPr>
        <w:t>项目</w:t>
      </w:r>
      <w:r>
        <w:rPr>
          <w:rFonts w:hint="eastAsia" w:ascii="方正小标宋_GBK" w:hAnsi="方正小标宋_GBK" w:eastAsia="方正小标宋_GBK" w:cs="方正小标宋_GBK"/>
          <w:color w:val="auto"/>
          <w:sz w:val="32"/>
          <w:szCs w:val="32"/>
          <w:lang w:val="en-US" w:eastAsia="zh-CN"/>
        </w:rPr>
        <w:t>需求</w:t>
      </w:r>
    </w:p>
    <w:p w14:paraId="3593ED2C">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14:paraId="66D0D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bookmarkStart w:id="0" w:name="_GoBack"/>
      <w:r>
        <w:rPr>
          <w:rFonts w:hint="eastAsia" w:ascii="仿宋" w:hAnsi="仿宋" w:eastAsia="仿宋" w:cs="仿宋"/>
          <w:color w:val="auto"/>
          <w:spacing w:val="-6"/>
          <w:sz w:val="24"/>
          <w:szCs w:val="24"/>
          <w:lang w:eastAsia="zh-CN"/>
        </w:rPr>
        <w:t>扫雪车</w:t>
      </w:r>
      <w:r>
        <w:rPr>
          <w:rFonts w:hint="eastAsia" w:ascii="仿宋" w:hAnsi="仿宋" w:eastAsia="仿宋" w:cs="仿宋"/>
          <w:color w:val="auto"/>
          <w:spacing w:val="-6"/>
          <w:sz w:val="24"/>
          <w:szCs w:val="24"/>
          <w:lang w:val="en-US" w:eastAsia="zh-CN"/>
        </w:rPr>
        <w:t>采购</w:t>
      </w:r>
      <w:r>
        <w:rPr>
          <w:rFonts w:hint="eastAsia" w:ascii="仿宋" w:hAnsi="仿宋" w:eastAsia="仿宋" w:cs="仿宋"/>
          <w:color w:val="auto"/>
          <w:spacing w:val="-6"/>
          <w:sz w:val="24"/>
          <w:szCs w:val="24"/>
          <w:lang w:eastAsia="zh-CN"/>
        </w:rPr>
        <w:t>项目</w:t>
      </w:r>
      <w:bookmarkEnd w:id="0"/>
    </w:p>
    <w:p w14:paraId="6B7BDBC8">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14:paraId="13FD62F3">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320000</w:t>
      </w:r>
      <w:r>
        <w:rPr>
          <w:rFonts w:hint="eastAsia" w:ascii="仿宋" w:hAnsi="仿宋" w:eastAsia="仿宋" w:cs="仿宋"/>
          <w:color w:val="auto"/>
          <w:sz w:val="24"/>
          <w:szCs w:val="24"/>
        </w:rPr>
        <w:t>元。</w:t>
      </w:r>
    </w:p>
    <w:p w14:paraId="4E8E0AF3">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p>
    <w:p w14:paraId="5EDD3FD7">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14:paraId="662F119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营业执照；上传</w:t>
      </w:r>
      <w:r>
        <w:rPr>
          <w:rFonts w:hint="eastAsia" w:ascii="仿宋" w:hAnsi="仿宋" w:eastAsia="仿宋" w:cs="仿宋"/>
          <w:color w:val="auto"/>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24"/>
          <w:lang w:val="en-US" w:eastAsia="zh-CN"/>
        </w:rPr>
        <w:t>上传加盖投标人公章的报价单、技术参数、售后服务承诺函(含交货时间、质保期等内容)、类似业绩2项（成交通知书和合同原件复印件加盖投标人公章）及要求上传的其他</w:t>
      </w:r>
      <w:r>
        <w:rPr>
          <w:rFonts w:hint="eastAsia" w:ascii="仿宋" w:hAnsi="仿宋" w:eastAsia="仿宋" w:cs="仿宋"/>
          <w:i w:val="0"/>
          <w:iCs w:val="0"/>
          <w:color w:val="auto"/>
          <w:kern w:val="0"/>
          <w:sz w:val="24"/>
          <w:szCs w:val="24"/>
          <w:u w:val="none"/>
          <w:lang w:val="en-US" w:eastAsia="zh-CN" w:bidi="ar"/>
        </w:rPr>
        <w:t>证明资料并</w:t>
      </w:r>
      <w:r>
        <w:rPr>
          <w:rFonts w:hint="eastAsia" w:ascii="仿宋" w:hAnsi="仿宋" w:eastAsia="仿宋" w:cs="仿宋"/>
          <w:color w:val="auto"/>
          <w:sz w:val="24"/>
          <w:szCs w:val="24"/>
          <w:lang w:val="en-US" w:eastAsia="zh-CN"/>
        </w:rPr>
        <w:t>加盖投标人</w:t>
      </w:r>
      <w:r>
        <w:rPr>
          <w:rFonts w:hint="eastAsia" w:ascii="仿宋" w:hAnsi="仿宋" w:eastAsia="仿宋" w:cs="仿宋"/>
          <w:color w:val="auto"/>
          <w:sz w:val="24"/>
          <w:szCs w:val="24"/>
          <w:highlight w:val="none"/>
          <w:lang w:val="en-US" w:eastAsia="zh-CN"/>
        </w:rPr>
        <w:t>公章</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highlight w:val="none"/>
          <w:lang w:val="en-US" w:eastAsia="zh-CN"/>
        </w:rPr>
        <w:t>上传供应商未被列入“信用中国”网站（</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"http://www.creditchina.gov.cn/"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www.creditchina.gov.cn</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）信用记录失信被执行人、重大税收违法失信主体</w:t>
      </w:r>
      <w:r>
        <w:rPr>
          <w:rFonts w:hint="eastAsia" w:ascii="仿宋" w:hAnsi="仿宋" w:eastAsia="仿宋" w:cs="仿宋"/>
          <w:color w:val="auto"/>
          <w:sz w:val="24"/>
          <w:szCs w:val="24"/>
          <w:lang w:val="en-US" w:eastAsia="zh-CN"/>
        </w:rPr>
        <w:t>以及政府采购严重违法失信行为记录名单（三个截图）。以上资料必须以PDF格式做在一个文档里上传（不要分别上传），否则以“未按要求上传资料”审核为“不符合”。</w:t>
      </w:r>
    </w:p>
    <w:p w14:paraId="751A4A8E">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14:paraId="1C41F2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14:paraId="273A3E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385666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2B394FD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14:paraId="794665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5.供货时间：合同签订后15个工作日完成供货。</w:t>
      </w:r>
    </w:p>
    <w:p w14:paraId="0CF298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6.付款方式：所有设备安装调试完毕正常运行，经甲乙双方验收合格后90个工作日内一次性付清合同款项。</w:t>
      </w:r>
    </w:p>
    <w:p w14:paraId="3AD0CD6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14:paraId="35049BD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8.此采购项目报价含发票税费、运输、安装、调试、培训指导及其它所有费用。  </w:t>
      </w:r>
    </w:p>
    <w:p w14:paraId="3D6CFF74">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14:paraId="7D007DDD">
      <w:pPr>
        <w:pStyle w:val="9"/>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14:paraId="06660E7C">
      <w:pPr>
        <w:pStyle w:val="9"/>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14:paraId="1409F623">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14:paraId="15873244">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3B63ECC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1769405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1.车辆出厂合格证书、保修证书、产品使用说明书及其它应当随附的技术资料；</w:t>
      </w:r>
    </w:p>
    <w:p w14:paraId="2D77985D">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2.招、投标文件中涉及质量、技术、服务、鉴定、检验及验收的全部相关内容或其所指引的内容； </w:t>
      </w:r>
    </w:p>
    <w:p w14:paraId="77C88D2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14:paraId="124946E6">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4.确认可以正常运行。</w:t>
      </w:r>
    </w:p>
    <w:p w14:paraId="731BD3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49024772">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14:paraId="5BBBB16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文件上的设计要求和相关标准进行验收。内容符合技术要求的，给予签收，验收不合格的不予签收。</w:t>
      </w:r>
      <w:r>
        <w:rPr>
          <w:rFonts w:hint="eastAsia" w:ascii="仿宋" w:hAnsi="仿宋" w:eastAsia="仿宋" w:cs="仿宋"/>
          <w:color w:val="auto"/>
          <w:sz w:val="24"/>
          <w:szCs w:val="24"/>
          <w:lang w:val="en-U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14:paraId="13F3E42A">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14:paraId="1C07C165">
      <w:pPr>
        <w:pStyle w:val="2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设备到达甲方指定地点，甲乙双方验收合格，从验收合格之日起，</w:t>
      </w:r>
      <w:r>
        <w:rPr>
          <w:rFonts w:hint="eastAsia" w:cs="仿宋"/>
          <w:color w:val="auto"/>
          <w:kern w:val="2"/>
          <w:sz w:val="24"/>
          <w:szCs w:val="24"/>
          <w:lang w:val="en-US" w:eastAsia="zh-CN" w:bidi="ar-SA"/>
        </w:rPr>
        <w:t>设备壹</w:t>
      </w:r>
      <w:r>
        <w:rPr>
          <w:rFonts w:hint="eastAsia" w:ascii="仿宋" w:hAnsi="仿宋" w:eastAsia="仿宋" w:cs="仿宋"/>
          <w:color w:val="auto"/>
          <w:kern w:val="2"/>
          <w:sz w:val="24"/>
          <w:szCs w:val="24"/>
          <w:lang w:val="en-US" w:eastAsia="zh-CN" w:bidi="ar-SA"/>
        </w:rPr>
        <w:t>年免费质保。质量保证期自项目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技术人员对我校</w:t>
      </w:r>
      <w:r>
        <w:rPr>
          <w:rFonts w:hint="eastAsia" w:cs="仿宋"/>
          <w:color w:val="auto"/>
          <w:kern w:val="2"/>
          <w:sz w:val="24"/>
          <w:szCs w:val="24"/>
          <w:lang w:val="en-US" w:eastAsia="zh-CN" w:bidi="ar-SA"/>
        </w:rPr>
        <w:t>设备操作人员</w:t>
      </w:r>
      <w:r>
        <w:rPr>
          <w:rFonts w:hint="eastAsia" w:ascii="仿宋" w:hAnsi="仿宋" w:eastAsia="仿宋" w:cs="仿宋"/>
          <w:color w:val="auto"/>
          <w:kern w:val="2"/>
          <w:sz w:val="24"/>
          <w:szCs w:val="24"/>
          <w:lang w:val="en-US" w:eastAsia="zh-CN" w:bidi="ar-SA"/>
        </w:rPr>
        <w:t>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设备使用操作规程、设备维修保养手册等技术资料。</w:t>
      </w:r>
    </w:p>
    <w:p w14:paraId="284B6478">
      <w:pPr>
        <w:pStyle w:val="24"/>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14:paraId="26A6ACC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14:paraId="3121AF8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10"/>
        <w:tblW w:w="8801" w:type="dxa"/>
        <w:tblInd w:w="0" w:type="dxa"/>
        <w:tblLayout w:type="fixed"/>
        <w:tblCellMar>
          <w:top w:w="0" w:type="dxa"/>
          <w:left w:w="0" w:type="dxa"/>
          <w:bottom w:w="0" w:type="dxa"/>
          <w:right w:w="0" w:type="dxa"/>
        </w:tblCellMar>
      </w:tblPr>
      <w:tblGrid>
        <w:gridCol w:w="584"/>
        <w:gridCol w:w="1754"/>
        <w:gridCol w:w="1801"/>
        <w:gridCol w:w="875"/>
        <w:gridCol w:w="602"/>
        <w:gridCol w:w="807"/>
        <w:gridCol w:w="1057"/>
        <w:gridCol w:w="1321"/>
      </w:tblGrid>
      <w:tr w14:paraId="676640FE">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B5EC6">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CDC19">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18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783C4">
            <w:pPr>
              <w:widowControl/>
              <w:jc w:val="center"/>
              <w:textAlignment w:val="center"/>
              <w:rPr>
                <w:rFonts w:hint="default"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规格型号品牌或产地</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52FD6">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单位</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5F34A">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数量</w:t>
            </w:r>
          </w:p>
        </w:tc>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25803">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单价（元）</w:t>
            </w:r>
          </w:p>
        </w:tc>
        <w:tc>
          <w:tcPr>
            <w:tcW w:w="10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078A3">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金额</w:t>
            </w:r>
            <w:r>
              <w:rPr>
                <w:rFonts w:hint="eastAsia" w:ascii="仿宋" w:hAnsi="仿宋" w:eastAsia="仿宋" w:cs="仿宋"/>
                <w:b/>
                <w:bCs/>
                <w:color w:val="auto"/>
                <w:kern w:val="0"/>
                <w:sz w:val="21"/>
                <w:szCs w:val="21"/>
              </w:rPr>
              <w:t>（元）</w:t>
            </w: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B92E1">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14:paraId="2A7B38DA">
        <w:tblPrEx>
          <w:tblCellMar>
            <w:top w:w="0" w:type="dxa"/>
            <w:left w:w="0" w:type="dxa"/>
            <w:bottom w:w="0" w:type="dxa"/>
            <w:right w:w="0" w:type="dxa"/>
          </w:tblCellMar>
        </w:tblPrEx>
        <w:trPr>
          <w:trHeight w:val="11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8AB60">
            <w:pPr>
              <w:widowControl/>
              <w:jc w:val="center"/>
              <w:textAlignment w:val="top"/>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7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B37FD">
            <w:pPr>
              <w:widowControl/>
              <w:jc w:val="both"/>
              <w:textAlignment w:val="center"/>
              <w:rPr>
                <w:rFonts w:hint="eastAsia" w:ascii="仿宋" w:hAnsi="仿宋" w:eastAsia="仿宋" w:cs="仿宋"/>
                <w:color w:val="auto"/>
                <w:sz w:val="24"/>
                <w:szCs w:val="24"/>
              </w:rPr>
            </w:pPr>
            <w:r>
              <w:rPr>
                <w:rFonts w:hint="eastAsia" w:ascii="仿宋" w:hAnsi="仿宋" w:eastAsia="仿宋" w:cs="仿宋"/>
                <w:b w:val="0"/>
                <w:bCs w:val="0"/>
                <w:sz w:val="24"/>
                <w:szCs w:val="24"/>
                <w:lang w:val="en-US" w:eastAsia="zh-CN"/>
              </w:rPr>
              <w:t>滑移装载机</w:t>
            </w:r>
          </w:p>
        </w:tc>
        <w:tc>
          <w:tcPr>
            <w:tcW w:w="1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D6FAE">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b w:val="0"/>
                <w:bCs w:val="0"/>
                <w:sz w:val="24"/>
                <w:szCs w:val="24"/>
                <w:lang w:val="en-US" w:eastAsia="zh-CN"/>
              </w:rPr>
              <w:t>柳工</w:t>
            </w:r>
            <w:r>
              <w:rPr>
                <w:rFonts w:hint="eastAsia" w:ascii="仿宋" w:hAnsi="仿宋" w:eastAsia="仿宋" w:cs="仿宋"/>
                <w:color w:val="auto"/>
                <w:sz w:val="24"/>
                <w:szCs w:val="24"/>
                <w:lang w:val="en-US" w:eastAsia="zh-CN"/>
              </w:rPr>
              <w:t>375BG4或者</w:t>
            </w:r>
            <w:r>
              <w:rPr>
                <w:rFonts w:hint="eastAsia" w:ascii="仿宋" w:hAnsi="仿宋" w:eastAsia="仿宋" w:cs="仿宋"/>
                <w:b w:val="0"/>
                <w:bCs w:val="0"/>
                <w:sz w:val="24"/>
                <w:szCs w:val="24"/>
                <w:lang w:val="en-US" w:eastAsia="zh-CN"/>
              </w:rPr>
              <w:t>山猫</w:t>
            </w:r>
            <w:r>
              <w:rPr>
                <w:rFonts w:hint="eastAsia" w:ascii="仿宋" w:hAnsi="仿宋" w:eastAsia="仿宋" w:cs="仿宋"/>
                <w:color w:val="auto"/>
                <w:sz w:val="24"/>
                <w:szCs w:val="24"/>
                <w:lang w:val="en-US" w:eastAsia="zh-CN"/>
              </w:rPr>
              <w:t>S590-C4或者</w:t>
            </w:r>
            <w:r>
              <w:rPr>
                <w:rFonts w:hint="eastAsia" w:ascii="仿宋" w:hAnsi="仿宋" w:eastAsia="仿宋" w:cs="仿宋"/>
                <w:b w:val="0"/>
                <w:bCs w:val="0"/>
                <w:sz w:val="24"/>
                <w:szCs w:val="24"/>
                <w:lang w:val="en-US" w:eastAsia="zh-CN"/>
              </w:rPr>
              <w:t>山推</w:t>
            </w:r>
            <w:r>
              <w:rPr>
                <w:rFonts w:hint="eastAsia" w:ascii="仿宋" w:hAnsi="仿宋" w:eastAsia="仿宋" w:cs="仿宋"/>
                <w:sz w:val="24"/>
                <w:szCs w:val="24"/>
                <w:lang w:val="en-US" w:eastAsia="zh-CN"/>
              </w:rPr>
              <w:t>SSL750</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D517D">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7A31C">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85313">
            <w:pPr>
              <w:widowControl/>
              <w:jc w:val="center"/>
              <w:textAlignment w:val="center"/>
              <w:rPr>
                <w:rFonts w:hint="eastAsia" w:ascii="仿宋" w:hAnsi="仿宋" w:eastAsia="仿宋" w:cs="仿宋"/>
                <w:color w:val="auto"/>
                <w:sz w:val="24"/>
                <w:szCs w:val="24"/>
                <w:lang w:val="en-US" w:eastAsia="zh-CN"/>
              </w:rPr>
            </w:pP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8E20A">
            <w:pPr>
              <w:widowControl/>
              <w:jc w:val="center"/>
              <w:textAlignment w:val="center"/>
              <w:rPr>
                <w:rFonts w:hint="eastAsia" w:ascii="仿宋" w:hAnsi="仿宋" w:eastAsia="仿宋" w:cs="仿宋"/>
                <w:color w:val="auto"/>
                <w:sz w:val="24"/>
                <w:szCs w:val="24"/>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EC918">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配随车工具</w:t>
            </w:r>
          </w:p>
        </w:tc>
      </w:tr>
      <w:tr w14:paraId="4419045A">
        <w:tblPrEx>
          <w:tblCellMar>
            <w:top w:w="0" w:type="dxa"/>
            <w:left w:w="0" w:type="dxa"/>
            <w:bottom w:w="0" w:type="dxa"/>
            <w:right w:w="0" w:type="dxa"/>
          </w:tblCellMar>
        </w:tblPrEx>
        <w:trPr>
          <w:trHeight w:val="682"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E77FD">
            <w:pPr>
              <w:widowControl/>
              <w:jc w:val="center"/>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7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8BAB5F">
            <w:pPr>
              <w:widowControl/>
              <w:tabs>
                <w:tab w:val="center" w:pos="862"/>
              </w:tabs>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b w:val="0"/>
                <w:bCs w:val="0"/>
                <w:sz w:val="24"/>
                <w:szCs w:val="24"/>
                <w:lang w:val="en-US" w:eastAsia="zh-CN"/>
              </w:rPr>
              <w:t>扬雪机</w:t>
            </w:r>
            <w:r>
              <w:rPr>
                <w:rFonts w:hint="eastAsia" w:ascii="仿宋" w:hAnsi="仿宋" w:eastAsia="仿宋" w:cs="仿宋"/>
                <w:b w:val="0"/>
                <w:bCs w:val="0"/>
                <w:sz w:val="24"/>
                <w:szCs w:val="24"/>
                <w:lang w:val="en-US" w:eastAsia="zh-CN"/>
              </w:rPr>
              <w:tab/>
            </w:r>
          </w:p>
        </w:tc>
        <w:tc>
          <w:tcPr>
            <w:tcW w:w="1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E7CF3">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72英寸</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4182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台</w:t>
            </w: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ADCF2">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FD96E">
            <w:pPr>
              <w:widowControl/>
              <w:jc w:val="center"/>
              <w:textAlignment w:val="center"/>
              <w:rPr>
                <w:rFonts w:hint="eastAsia" w:ascii="仿宋" w:hAnsi="仿宋" w:eastAsia="仿宋" w:cs="仿宋"/>
                <w:color w:val="auto"/>
                <w:sz w:val="24"/>
                <w:szCs w:val="24"/>
                <w:lang w:val="en-US" w:eastAsia="zh-CN"/>
              </w:rPr>
            </w:pP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FEC66">
            <w:pPr>
              <w:widowControl/>
              <w:jc w:val="center"/>
              <w:textAlignment w:val="center"/>
              <w:rPr>
                <w:rFonts w:hint="eastAsia" w:ascii="仿宋" w:hAnsi="仿宋" w:eastAsia="仿宋" w:cs="仿宋"/>
                <w:color w:val="auto"/>
                <w:sz w:val="24"/>
                <w:szCs w:val="24"/>
                <w:lang w:val="en-US" w:eastAsia="zh-CN"/>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98DCC">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配随车工具</w:t>
            </w:r>
          </w:p>
        </w:tc>
      </w:tr>
      <w:tr w14:paraId="345C5C37">
        <w:tblPrEx>
          <w:tblCellMar>
            <w:top w:w="0" w:type="dxa"/>
            <w:left w:w="0" w:type="dxa"/>
            <w:bottom w:w="0" w:type="dxa"/>
            <w:right w:w="0" w:type="dxa"/>
          </w:tblCellMar>
        </w:tblPrEx>
        <w:trPr>
          <w:trHeight w:val="682"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8C2CF">
            <w:pPr>
              <w:widowControl/>
              <w:jc w:val="center"/>
              <w:textAlignment w:val="top"/>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7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01C49A">
            <w:pPr>
              <w:widowControl/>
              <w:tabs>
                <w:tab w:val="center" w:pos="862"/>
              </w:tabs>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color w:val="auto"/>
                <w:sz w:val="24"/>
                <w:szCs w:val="24"/>
                <w:lang w:val="en-US"/>
              </w:rPr>
              <w:t>斜角清扫器</w:t>
            </w:r>
          </w:p>
        </w:tc>
        <w:tc>
          <w:tcPr>
            <w:tcW w:w="1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D8982">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84 英寸</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F842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台</w:t>
            </w: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62B13">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1AD40">
            <w:pPr>
              <w:widowControl/>
              <w:jc w:val="center"/>
              <w:textAlignment w:val="center"/>
              <w:rPr>
                <w:rFonts w:hint="eastAsia" w:ascii="仿宋" w:hAnsi="仿宋" w:eastAsia="仿宋" w:cs="仿宋"/>
                <w:color w:val="auto"/>
                <w:sz w:val="24"/>
                <w:szCs w:val="24"/>
                <w:lang w:val="en-US" w:eastAsia="zh-CN"/>
              </w:rPr>
            </w:pP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FA9C1">
            <w:pPr>
              <w:widowControl/>
              <w:jc w:val="center"/>
              <w:textAlignment w:val="center"/>
              <w:rPr>
                <w:rFonts w:hint="eastAsia" w:ascii="仿宋" w:hAnsi="仿宋" w:eastAsia="仿宋" w:cs="仿宋"/>
                <w:color w:val="auto"/>
                <w:sz w:val="24"/>
                <w:szCs w:val="24"/>
                <w:lang w:val="en-US" w:eastAsia="zh-CN"/>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DC4F7">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配随车工具</w:t>
            </w:r>
          </w:p>
        </w:tc>
      </w:tr>
      <w:tr w14:paraId="7A83AB24">
        <w:tblPrEx>
          <w:tblCellMar>
            <w:top w:w="0" w:type="dxa"/>
            <w:left w:w="0" w:type="dxa"/>
            <w:bottom w:w="0" w:type="dxa"/>
            <w:right w:w="0" w:type="dxa"/>
          </w:tblCellMar>
        </w:tblPrEx>
        <w:trPr>
          <w:trHeight w:val="76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BBB03">
            <w:pPr>
              <w:widowControl/>
              <w:jc w:val="center"/>
              <w:textAlignment w:val="top"/>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7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8D1F81">
            <w:pPr>
              <w:widowControl/>
              <w:tabs>
                <w:tab w:val="center" w:pos="862"/>
              </w:tabs>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color w:val="auto"/>
                <w:kern w:val="2"/>
                <w:sz w:val="24"/>
                <w:szCs w:val="24"/>
                <w:lang w:val="en-US" w:eastAsia="zh-CN" w:bidi="ar-SA"/>
              </w:rPr>
              <w:t>铲斗</w:t>
            </w:r>
          </w:p>
        </w:tc>
        <w:tc>
          <w:tcPr>
            <w:tcW w:w="18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9F931">
            <w:pPr>
              <w:widowControl/>
              <w:jc w:val="center"/>
              <w:textAlignment w:val="center"/>
              <w:rPr>
                <w:rFonts w:hint="eastAsia" w:ascii="仿宋" w:hAnsi="仿宋" w:eastAsia="仿宋" w:cs="仿宋"/>
                <w:color w:val="auto"/>
                <w:kern w:val="0"/>
                <w:sz w:val="24"/>
                <w:szCs w:val="24"/>
                <w:lang w:val="en-US"/>
              </w:rPr>
            </w:pPr>
            <w:r>
              <w:rPr>
                <w:rFonts w:hint="eastAsia" w:ascii="仿宋" w:hAnsi="仿宋" w:eastAsia="仿宋" w:cs="仿宋"/>
                <w:color w:val="auto"/>
                <w:kern w:val="2"/>
                <w:sz w:val="24"/>
                <w:szCs w:val="24"/>
                <w:lang w:val="en-US" w:eastAsia="zh-CN" w:bidi="ar-SA"/>
              </w:rPr>
              <w:t>斗宽≥1800mm；斗容≥0.5m³</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3486F">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台</w:t>
            </w:r>
          </w:p>
        </w:tc>
        <w:tc>
          <w:tcPr>
            <w:tcW w:w="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664C0">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6510C">
            <w:pPr>
              <w:widowControl/>
              <w:jc w:val="center"/>
              <w:textAlignment w:val="center"/>
              <w:rPr>
                <w:rFonts w:hint="eastAsia" w:ascii="仿宋" w:hAnsi="仿宋" w:eastAsia="仿宋" w:cs="仿宋"/>
                <w:color w:val="auto"/>
                <w:sz w:val="24"/>
                <w:szCs w:val="24"/>
                <w:lang w:val="en-US" w:eastAsia="zh-CN"/>
              </w:rPr>
            </w:pP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40D1C">
            <w:pPr>
              <w:widowControl/>
              <w:jc w:val="center"/>
              <w:textAlignment w:val="center"/>
              <w:rPr>
                <w:rFonts w:hint="eastAsia" w:ascii="仿宋" w:hAnsi="仿宋" w:eastAsia="仿宋" w:cs="仿宋"/>
                <w:color w:val="auto"/>
                <w:sz w:val="24"/>
                <w:szCs w:val="24"/>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6B481">
            <w:pPr>
              <w:jc w:val="center"/>
              <w:rPr>
                <w:rFonts w:hint="eastAsia" w:ascii="仿宋" w:hAnsi="仿宋" w:eastAsia="仿宋" w:cs="仿宋"/>
                <w:color w:val="auto"/>
                <w:sz w:val="24"/>
                <w:szCs w:val="24"/>
                <w:lang w:eastAsia="zh-CN"/>
              </w:rPr>
            </w:pPr>
          </w:p>
        </w:tc>
      </w:tr>
      <w:tr w14:paraId="446F5C8C">
        <w:tblPrEx>
          <w:tblCellMar>
            <w:top w:w="0" w:type="dxa"/>
            <w:left w:w="0" w:type="dxa"/>
            <w:bottom w:w="0" w:type="dxa"/>
            <w:right w:w="0" w:type="dxa"/>
          </w:tblCellMar>
        </w:tblPrEx>
        <w:trPr>
          <w:trHeight w:val="593" w:hRule="exact"/>
        </w:trPr>
        <w:tc>
          <w:tcPr>
            <w:tcW w:w="642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699C0">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合计</w:t>
            </w:r>
          </w:p>
        </w:tc>
        <w:tc>
          <w:tcPr>
            <w:tcW w:w="10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17FB4">
            <w:pPr>
              <w:widowControl/>
              <w:jc w:val="center"/>
              <w:textAlignment w:val="center"/>
              <w:rPr>
                <w:rFonts w:hint="default" w:ascii="仿宋" w:hAnsi="仿宋" w:eastAsia="仿宋" w:cs="仿宋"/>
                <w:color w:val="auto"/>
                <w:kern w:val="0"/>
                <w:sz w:val="21"/>
                <w:szCs w:val="21"/>
                <w:lang w:val="en-US" w:eastAsia="zh-CN"/>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E513B">
            <w:pPr>
              <w:jc w:val="center"/>
              <w:rPr>
                <w:rFonts w:hint="eastAsia" w:ascii="仿宋" w:hAnsi="仿宋" w:eastAsia="仿宋" w:cs="仿宋"/>
                <w:color w:val="auto"/>
                <w:sz w:val="21"/>
                <w:szCs w:val="21"/>
                <w:lang w:eastAsia="zh-CN"/>
              </w:rPr>
            </w:pPr>
          </w:p>
        </w:tc>
      </w:tr>
    </w:tbl>
    <w:p w14:paraId="3E6A95AC">
      <w:pPr>
        <w:spacing w:line="276" w:lineRule="auto"/>
        <w:jc w:val="left"/>
        <w:rPr>
          <w:rFonts w:hint="eastAsia" w:ascii="仿宋" w:hAnsi="仿宋" w:eastAsia="仿宋" w:cs="仿宋"/>
          <w:b/>
          <w:color w:val="auto"/>
          <w:sz w:val="24"/>
          <w:szCs w:val="24"/>
        </w:rPr>
      </w:pPr>
    </w:p>
    <w:p w14:paraId="11F41BE2">
      <w:pPr>
        <w:spacing w:line="276" w:lineRule="auto"/>
        <w:jc w:val="left"/>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说明：</w:t>
      </w:r>
      <w:r>
        <w:rPr>
          <w:rFonts w:hint="eastAsia" w:ascii="仿宋" w:hAnsi="仿宋" w:eastAsia="仿宋" w:cs="仿宋"/>
          <w:b/>
          <w:bCs w:val="0"/>
          <w:sz w:val="24"/>
          <w:szCs w:val="24"/>
          <w:lang w:val="en-US" w:eastAsia="zh-CN"/>
        </w:rPr>
        <w:t>扬雪机、</w:t>
      </w:r>
      <w:r>
        <w:rPr>
          <w:rFonts w:hint="eastAsia" w:ascii="仿宋" w:hAnsi="仿宋" w:eastAsia="仿宋" w:cs="仿宋"/>
          <w:b/>
          <w:bCs w:val="0"/>
          <w:color w:val="auto"/>
          <w:sz w:val="24"/>
          <w:szCs w:val="24"/>
          <w:lang w:val="en-US"/>
        </w:rPr>
        <w:t>斜角清扫器</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kern w:val="2"/>
          <w:sz w:val="24"/>
          <w:szCs w:val="24"/>
          <w:lang w:val="en-US" w:eastAsia="zh-CN" w:bidi="ar-SA"/>
        </w:rPr>
        <w:t>铲斗及其他</w:t>
      </w:r>
      <w:r>
        <w:rPr>
          <w:rFonts w:hint="eastAsia" w:ascii="仿宋" w:hAnsi="仿宋" w:eastAsia="仿宋" w:cs="仿宋"/>
          <w:b/>
          <w:bCs w:val="0"/>
          <w:color w:val="auto"/>
          <w:sz w:val="24"/>
          <w:szCs w:val="24"/>
          <w:lang w:val="en-US" w:eastAsia="zh-CN"/>
        </w:rPr>
        <w:t>所有配套配件</w:t>
      </w:r>
      <w:r>
        <w:rPr>
          <w:rFonts w:hint="eastAsia" w:ascii="仿宋" w:hAnsi="仿宋" w:eastAsia="仿宋" w:cs="仿宋"/>
          <w:b/>
          <w:bCs w:val="0"/>
          <w:color w:val="auto"/>
          <w:kern w:val="2"/>
          <w:sz w:val="24"/>
          <w:szCs w:val="24"/>
          <w:lang w:val="en-US" w:eastAsia="zh-CN" w:bidi="ar-SA"/>
        </w:rPr>
        <w:t>必须与</w:t>
      </w:r>
      <w:r>
        <w:rPr>
          <w:rFonts w:hint="eastAsia" w:ascii="仿宋" w:hAnsi="仿宋" w:eastAsia="仿宋" w:cs="仿宋"/>
          <w:b/>
          <w:bCs w:val="0"/>
          <w:sz w:val="24"/>
          <w:szCs w:val="24"/>
          <w:lang w:val="en-US" w:eastAsia="zh-CN"/>
        </w:rPr>
        <w:t>装载机配套使用，必须匹配。</w:t>
      </w:r>
    </w:p>
    <w:p w14:paraId="7F25BF27">
      <w:pPr>
        <w:spacing w:line="276" w:lineRule="auto"/>
        <w:jc w:val="left"/>
        <w:rPr>
          <w:rFonts w:hint="eastAsia" w:ascii="仿宋" w:hAnsi="仿宋" w:eastAsia="仿宋" w:cs="仿宋"/>
          <w:b/>
          <w:bCs w:val="0"/>
          <w:color w:val="auto"/>
          <w:sz w:val="24"/>
          <w:szCs w:val="24"/>
          <w:lang w:val="en-US" w:eastAsia="zh-CN"/>
        </w:rPr>
      </w:pPr>
    </w:p>
    <w:p w14:paraId="76C94241">
      <w:pPr>
        <w:spacing w:line="276" w:lineRule="auto"/>
        <w:jc w:val="left"/>
        <w:rPr>
          <w:rFonts w:hint="eastAsia" w:ascii="仿宋" w:hAnsi="仿宋" w:eastAsia="仿宋" w:cs="仿宋"/>
          <w:b/>
          <w:bCs w:val="0"/>
          <w:color w:val="auto"/>
          <w:sz w:val="24"/>
          <w:szCs w:val="24"/>
          <w:lang w:val="en-US" w:eastAsia="zh-CN"/>
        </w:rPr>
      </w:pPr>
    </w:p>
    <w:p w14:paraId="7FD32B79">
      <w:pPr>
        <w:spacing w:line="276" w:lineRule="auto"/>
        <w:jc w:val="left"/>
        <w:rPr>
          <w:rFonts w:hint="eastAsia" w:ascii="仿宋" w:hAnsi="仿宋" w:eastAsia="仿宋" w:cs="仿宋"/>
          <w:b/>
          <w:bCs w:val="0"/>
          <w:color w:val="auto"/>
          <w:sz w:val="24"/>
          <w:szCs w:val="24"/>
          <w:lang w:val="en-US" w:eastAsia="zh-CN"/>
        </w:rPr>
      </w:pPr>
    </w:p>
    <w:p w14:paraId="7C71DBE3">
      <w:pPr>
        <w:spacing w:line="276" w:lineRule="auto"/>
        <w:jc w:val="left"/>
        <w:rPr>
          <w:rFonts w:hint="eastAsia" w:ascii="仿宋" w:hAnsi="仿宋" w:eastAsia="仿宋" w:cs="仿宋"/>
          <w:b/>
          <w:bCs w:val="0"/>
          <w:color w:val="auto"/>
          <w:sz w:val="24"/>
          <w:szCs w:val="24"/>
          <w:lang w:val="en-US" w:eastAsia="zh-CN"/>
        </w:rPr>
      </w:pPr>
    </w:p>
    <w:p w14:paraId="75DEF24F">
      <w:pPr>
        <w:spacing w:line="276" w:lineRule="auto"/>
        <w:jc w:val="left"/>
        <w:rPr>
          <w:rFonts w:hint="eastAsia" w:ascii="仿宋" w:hAnsi="仿宋" w:eastAsia="仿宋" w:cs="仿宋"/>
          <w:b/>
          <w:bCs w:val="0"/>
          <w:color w:val="auto"/>
          <w:sz w:val="24"/>
          <w:szCs w:val="24"/>
          <w:lang w:val="en-US" w:eastAsia="zh-CN"/>
        </w:rPr>
      </w:pPr>
    </w:p>
    <w:p w14:paraId="5B6EAADA">
      <w:pPr>
        <w:spacing w:line="276" w:lineRule="auto"/>
        <w:jc w:val="left"/>
        <w:rPr>
          <w:rFonts w:hint="eastAsia" w:ascii="仿宋" w:hAnsi="仿宋" w:eastAsia="仿宋" w:cs="仿宋"/>
          <w:b/>
          <w:bCs w:val="0"/>
          <w:color w:val="auto"/>
          <w:sz w:val="24"/>
          <w:szCs w:val="24"/>
          <w:lang w:val="en-US" w:eastAsia="zh-CN"/>
        </w:rPr>
      </w:pPr>
    </w:p>
    <w:p w14:paraId="2E8C1209">
      <w:pPr>
        <w:spacing w:line="276" w:lineRule="auto"/>
        <w:jc w:val="left"/>
        <w:rPr>
          <w:rFonts w:hint="eastAsia" w:ascii="仿宋" w:hAnsi="仿宋" w:eastAsia="仿宋" w:cs="仿宋"/>
          <w:b/>
          <w:bCs w:val="0"/>
          <w:color w:val="auto"/>
          <w:sz w:val="24"/>
          <w:szCs w:val="24"/>
          <w:lang w:val="en-US" w:eastAsia="zh-CN"/>
        </w:rPr>
      </w:pPr>
    </w:p>
    <w:p w14:paraId="0699D69F">
      <w:pPr>
        <w:spacing w:line="276" w:lineRule="auto"/>
        <w:jc w:val="left"/>
        <w:rPr>
          <w:rFonts w:hint="eastAsia" w:ascii="仿宋" w:hAnsi="仿宋" w:eastAsia="仿宋" w:cs="仿宋"/>
          <w:b/>
          <w:bCs w:val="0"/>
          <w:color w:val="auto"/>
          <w:sz w:val="24"/>
          <w:szCs w:val="24"/>
          <w:lang w:val="en-US" w:eastAsia="zh-CN"/>
        </w:rPr>
      </w:pPr>
    </w:p>
    <w:p w14:paraId="3FCADA68">
      <w:pPr>
        <w:spacing w:line="276" w:lineRule="auto"/>
        <w:jc w:val="left"/>
        <w:rPr>
          <w:rFonts w:hint="eastAsia" w:ascii="仿宋" w:hAnsi="仿宋" w:eastAsia="仿宋" w:cs="仿宋"/>
          <w:b/>
          <w:bCs w:val="0"/>
          <w:color w:val="auto"/>
          <w:sz w:val="24"/>
          <w:szCs w:val="24"/>
          <w:lang w:val="en-US" w:eastAsia="zh-CN"/>
        </w:rPr>
      </w:pPr>
    </w:p>
    <w:p w14:paraId="5BA876F4">
      <w:pPr>
        <w:spacing w:line="276" w:lineRule="auto"/>
        <w:jc w:val="left"/>
        <w:rPr>
          <w:rFonts w:hint="eastAsia" w:ascii="仿宋" w:hAnsi="仿宋" w:eastAsia="仿宋" w:cs="仿宋"/>
          <w:b/>
          <w:bCs w:val="0"/>
          <w:color w:val="auto"/>
          <w:sz w:val="24"/>
          <w:szCs w:val="24"/>
          <w:lang w:val="en-US" w:eastAsia="zh-CN"/>
        </w:rPr>
      </w:pPr>
    </w:p>
    <w:p w14:paraId="78E80122">
      <w:pPr>
        <w:spacing w:line="276" w:lineRule="auto"/>
        <w:jc w:val="left"/>
        <w:rPr>
          <w:rFonts w:hint="eastAsia" w:ascii="仿宋" w:hAnsi="仿宋" w:eastAsia="仿宋" w:cs="仿宋"/>
          <w:b/>
          <w:bCs w:val="0"/>
          <w:color w:val="auto"/>
          <w:sz w:val="24"/>
          <w:szCs w:val="24"/>
          <w:lang w:val="en-US" w:eastAsia="zh-CN"/>
        </w:rPr>
      </w:pPr>
    </w:p>
    <w:p w14:paraId="6CA14ED7">
      <w:pPr>
        <w:spacing w:line="276" w:lineRule="auto"/>
        <w:jc w:val="left"/>
        <w:rPr>
          <w:rFonts w:hint="eastAsia" w:ascii="仿宋" w:hAnsi="仿宋" w:eastAsia="仿宋" w:cs="仿宋"/>
          <w:b/>
          <w:bCs w:val="0"/>
          <w:color w:val="auto"/>
          <w:sz w:val="24"/>
          <w:szCs w:val="24"/>
          <w:lang w:val="en-US" w:eastAsia="zh-CN"/>
        </w:rPr>
      </w:pPr>
    </w:p>
    <w:p w14:paraId="4146D42F">
      <w:pPr>
        <w:spacing w:line="276" w:lineRule="auto"/>
        <w:jc w:val="left"/>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1）</w:t>
      </w:r>
    </w:p>
    <w:tbl>
      <w:tblPr>
        <w:tblStyle w:val="10"/>
        <w:tblpPr w:leftFromText="180" w:rightFromText="180" w:vertAnchor="text" w:horzAnchor="page" w:tblpX="1142" w:tblpY="373"/>
        <w:tblOverlap w:val="never"/>
        <w:tblW w:w="9654" w:type="dxa"/>
        <w:tblInd w:w="0" w:type="dxa"/>
        <w:tblLayout w:type="fixed"/>
        <w:tblCellMar>
          <w:top w:w="0" w:type="dxa"/>
          <w:left w:w="0" w:type="dxa"/>
          <w:bottom w:w="0" w:type="dxa"/>
          <w:right w:w="0" w:type="dxa"/>
        </w:tblCellMar>
      </w:tblPr>
      <w:tblGrid>
        <w:gridCol w:w="570"/>
        <w:gridCol w:w="705"/>
        <w:gridCol w:w="8379"/>
      </w:tblGrid>
      <w:tr w14:paraId="29F62B4F">
        <w:tblPrEx>
          <w:tblCellMar>
            <w:top w:w="0" w:type="dxa"/>
            <w:left w:w="0" w:type="dxa"/>
            <w:bottom w:w="0" w:type="dxa"/>
            <w:right w:w="0" w:type="dxa"/>
          </w:tblCellMar>
        </w:tblPrEx>
        <w:trPr>
          <w:trHeight w:val="468"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729CD">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rPr>
              <w:t>序号</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01692">
            <w:pPr>
              <w:widowControl/>
              <w:jc w:val="center"/>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rPr>
              <w:t>品名</w:t>
            </w:r>
          </w:p>
        </w:tc>
        <w:tc>
          <w:tcPr>
            <w:tcW w:w="83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CF397">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val="0"/>
                <w:bCs w:val="0"/>
                <w:sz w:val="21"/>
                <w:szCs w:val="21"/>
                <w:lang w:val="en-US" w:eastAsia="zh-CN"/>
              </w:rPr>
              <w:t>柳工</w:t>
            </w:r>
            <w:r>
              <w:rPr>
                <w:rFonts w:hint="eastAsia" w:ascii="仿宋" w:hAnsi="仿宋" w:eastAsia="仿宋" w:cs="仿宋"/>
                <w:color w:val="auto"/>
                <w:sz w:val="21"/>
                <w:szCs w:val="21"/>
                <w:lang w:val="en-US" w:eastAsia="zh-CN"/>
              </w:rPr>
              <w:t>375BG4</w:t>
            </w:r>
            <w:r>
              <w:rPr>
                <w:rFonts w:hint="eastAsia" w:ascii="仿宋" w:hAnsi="仿宋" w:eastAsia="仿宋" w:cs="仿宋"/>
                <w:b/>
                <w:bCs/>
                <w:color w:val="auto"/>
                <w:kern w:val="0"/>
                <w:sz w:val="21"/>
                <w:szCs w:val="21"/>
                <w:lang w:val="en-US" w:eastAsia="zh-CN"/>
              </w:rPr>
              <w:t>技术参数</w:t>
            </w:r>
          </w:p>
        </w:tc>
      </w:tr>
      <w:tr w14:paraId="0A2847D1">
        <w:tblPrEx>
          <w:tblCellMar>
            <w:top w:w="0" w:type="dxa"/>
            <w:left w:w="0" w:type="dxa"/>
            <w:bottom w:w="0" w:type="dxa"/>
            <w:right w:w="0" w:type="dxa"/>
          </w:tblCellMar>
        </w:tblPrEx>
        <w:trPr>
          <w:trHeight w:val="6200"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197AB">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rPr>
              <w:t>1</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78C5">
            <w:pPr>
              <w:widowControl/>
              <w:jc w:val="both"/>
              <w:textAlignment w:val="center"/>
              <w:rPr>
                <w:rFonts w:hint="eastAsia" w:ascii="仿宋" w:hAnsi="仿宋" w:eastAsia="仿宋" w:cs="仿宋"/>
                <w:color w:val="auto"/>
                <w:sz w:val="21"/>
                <w:szCs w:val="21"/>
              </w:rPr>
            </w:pPr>
            <w:r>
              <w:rPr>
                <w:rFonts w:hint="eastAsia" w:ascii="仿宋" w:hAnsi="仿宋" w:eastAsia="仿宋" w:cs="仿宋"/>
                <w:b w:val="0"/>
                <w:bCs w:val="0"/>
                <w:sz w:val="21"/>
                <w:szCs w:val="21"/>
                <w:lang w:val="en-US" w:eastAsia="zh-CN"/>
              </w:rPr>
              <w:t>滑移装载机</w:t>
            </w:r>
          </w:p>
        </w:tc>
        <w:tc>
          <w:tcPr>
            <w:tcW w:w="8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8144DAB">
            <w:pPr>
              <w:pStyle w:val="9"/>
              <w:ind w:left="0" w:leftChars="0" w:firstLine="0" w:firstLineChars="0"/>
              <w:jc w:val="left"/>
              <w:rPr>
                <w:rFonts w:hint="eastAsia" w:ascii="仿宋" w:hAnsi="仿宋" w:eastAsia="仿宋" w:cs="仿宋"/>
                <w:b w:val="0"/>
                <w:bCs w:val="0"/>
                <w:color w:val="auto"/>
                <w:sz w:val="21"/>
                <w:szCs w:val="21"/>
                <w:lang w:eastAsia="zh-CN"/>
              </w:rPr>
            </w:pPr>
            <w:r>
              <w:rPr>
                <w:rFonts w:hint="eastAsia" w:ascii="仿宋" w:hAnsi="仿宋" w:eastAsia="仿宋" w:cs="仿宋"/>
                <w:sz w:val="21"/>
                <w:szCs w:val="21"/>
                <w:lang w:val="en-US" w:eastAsia="zh-CN"/>
              </w:rPr>
              <w:t>★1.滑</w:t>
            </w:r>
            <w:r>
              <w:rPr>
                <w:rFonts w:hint="eastAsia" w:ascii="仿宋" w:hAnsi="仿宋" w:eastAsia="仿宋" w:cs="仿宋"/>
                <w:sz w:val="21"/>
                <w:szCs w:val="21"/>
                <w:lang w:eastAsia="zh-CN"/>
              </w:rPr>
              <w:t>移转向装载机；</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操作质量（kg） ≥3000；</w:t>
            </w: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lang w:eastAsia="zh-CN"/>
              </w:rPr>
              <w:t>额定载荷(kg)  ≥850；</w:t>
            </w:r>
            <w:r>
              <w:rPr>
                <w:rFonts w:hint="eastAsia" w:ascii="仿宋" w:hAnsi="仿宋" w:eastAsia="仿宋" w:cs="仿宋"/>
                <w:b w:val="0"/>
                <w:bCs w:val="0"/>
                <w:color w:val="auto"/>
                <w:sz w:val="21"/>
                <w:szCs w:val="21"/>
                <w:lang w:val="en-US" w:eastAsia="zh-CN"/>
              </w:rPr>
              <w:t>4.</w:t>
            </w:r>
            <w:r>
              <w:rPr>
                <w:rFonts w:hint="eastAsia" w:ascii="仿宋" w:hAnsi="仿宋" w:eastAsia="仿宋" w:cs="仿宋"/>
                <w:b w:val="0"/>
                <w:bCs w:val="0"/>
                <w:color w:val="auto"/>
                <w:sz w:val="21"/>
                <w:szCs w:val="21"/>
                <w:lang w:eastAsia="zh-CN"/>
              </w:rPr>
              <w:t>最大行驶速度（km/h） ≥10km/h；</w:t>
            </w: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lang w:eastAsia="zh-CN"/>
              </w:rPr>
              <w:t>操作方式：先导操作、液压控制；</w:t>
            </w:r>
            <w:r>
              <w:rPr>
                <w:rFonts w:hint="eastAsia" w:ascii="仿宋" w:hAnsi="仿宋" w:eastAsia="仿宋" w:cs="仿宋"/>
                <w:b w:val="0"/>
                <w:bCs w:val="0"/>
                <w:color w:val="auto"/>
                <w:sz w:val="21"/>
                <w:szCs w:val="21"/>
                <w:lang w:val="en-US" w:eastAsia="zh-CN"/>
              </w:rPr>
              <w:t>6.</w:t>
            </w:r>
            <w:r>
              <w:rPr>
                <w:rFonts w:hint="eastAsia" w:ascii="仿宋" w:hAnsi="仿宋" w:eastAsia="仿宋" w:cs="仿宋"/>
                <w:b w:val="0"/>
                <w:bCs w:val="0"/>
                <w:color w:val="auto"/>
                <w:sz w:val="21"/>
                <w:szCs w:val="21"/>
                <w:lang w:eastAsia="zh-CN"/>
              </w:rPr>
              <w:t>流量  ≥123L/min；</w:t>
            </w:r>
            <w:r>
              <w:rPr>
                <w:rFonts w:hint="eastAsia" w:ascii="仿宋" w:hAnsi="仿宋" w:eastAsia="仿宋" w:cs="仿宋"/>
                <w:b w:val="0"/>
                <w:bCs w:val="0"/>
                <w:color w:val="auto"/>
                <w:sz w:val="21"/>
                <w:szCs w:val="21"/>
                <w:lang w:val="en-US" w:eastAsia="zh-CN"/>
              </w:rPr>
              <w:t>7.</w:t>
            </w:r>
            <w:r>
              <w:rPr>
                <w:rFonts w:hint="eastAsia" w:ascii="仿宋" w:hAnsi="仿宋" w:eastAsia="仿宋" w:cs="仿宋"/>
                <w:b w:val="0"/>
                <w:bCs w:val="0"/>
                <w:color w:val="auto"/>
                <w:sz w:val="21"/>
                <w:szCs w:val="21"/>
                <w:lang w:eastAsia="zh-CN"/>
              </w:rPr>
              <w:t>整机长度（带铲斗） ≥3400mm；</w:t>
            </w:r>
            <w:r>
              <w:rPr>
                <w:rFonts w:hint="eastAsia" w:ascii="仿宋" w:hAnsi="仿宋" w:eastAsia="仿宋" w:cs="仿宋"/>
                <w:b w:val="0"/>
                <w:bCs w:val="0"/>
                <w:color w:val="auto"/>
                <w:sz w:val="21"/>
                <w:szCs w:val="21"/>
                <w:lang w:val="en-US" w:eastAsia="zh-CN"/>
              </w:rPr>
              <w:t>8.</w:t>
            </w:r>
            <w:r>
              <w:rPr>
                <w:rFonts w:hint="eastAsia" w:ascii="仿宋" w:hAnsi="仿宋" w:eastAsia="仿宋" w:cs="仿宋"/>
                <w:b w:val="0"/>
                <w:bCs w:val="0"/>
                <w:color w:val="auto"/>
                <w:sz w:val="21"/>
                <w:szCs w:val="21"/>
                <w:lang w:eastAsia="zh-CN"/>
              </w:rPr>
              <w:t>最大操作高度（mm） ≥2900mm；</w:t>
            </w:r>
            <w:r>
              <w:rPr>
                <w:rFonts w:hint="eastAsia" w:ascii="仿宋" w:hAnsi="仿宋" w:eastAsia="仿宋" w:cs="仿宋"/>
                <w:b w:val="0"/>
                <w:bCs w:val="0"/>
                <w:color w:val="auto"/>
                <w:sz w:val="21"/>
                <w:szCs w:val="21"/>
                <w:lang w:val="en-US" w:eastAsia="zh-CN"/>
              </w:rPr>
              <w:t>9.</w:t>
            </w:r>
            <w:r>
              <w:rPr>
                <w:rFonts w:hint="eastAsia" w:ascii="仿宋" w:hAnsi="仿宋" w:eastAsia="仿宋" w:cs="仿宋"/>
                <w:b w:val="0"/>
                <w:bCs w:val="0"/>
                <w:color w:val="auto"/>
                <w:sz w:val="21"/>
                <w:szCs w:val="21"/>
                <w:lang w:eastAsia="zh-CN"/>
              </w:rPr>
              <w:t>最大卸载高度（mm）≥2200mm；</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lang w:eastAsia="zh-CN"/>
              </w:rPr>
              <w:t>卸载距离（mm） ≥540mm</w:t>
            </w:r>
          </w:p>
          <w:p w14:paraId="51CABA85">
            <w:pPr>
              <w:widowControl/>
              <w:jc w:val="both"/>
              <w:textAlignment w:val="top"/>
              <w:rPr>
                <w:rFonts w:hint="eastAsia" w:ascii="仿宋" w:hAnsi="仿宋" w:eastAsia="仿宋" w:cs="仿宋"/>
                <w:sz w:val="21"/>
                <w:szCs w:val="21"/>
                <w:lang w:eastAsia="zh-CN"/>
              </w:rPr>
            </w:pP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11.</w:t>
            </w:r>
            <w:r>
              <w:rPr>
                <w:rFonts w:hint="eastAsia" w:ascii="仿宋" w:hAnsi="仿宋" w:eastAsia="仿宋" w:cs="仿宋"/>
                <w:b w:val="0"/>
                <w:bCs w:val="0"/>
                <w:color w:val="auto"/>
                <w:sz w:val="21"/>
                <w:szCs w:val="21"/>
                <w:lang w:eastAsia="zh-CN"/>
              </w:rPr>
              <w:t>离地间隙（mm） ≥200mm；</w:t>
            </w:r>
            <w:r>
              <w:rPr>
                <w:rFonts w:hint="eastAsia" w:ascii="仿宋" w:hAnsi="仿宋" w:eastAsia="仿宋" w:cs="仿宋"/>
                <w:b w:val="0"/>
                <w:bCs w:val="0"/>
                <w:color w:val="auto"/>
                <w:sz w:val="21"/>
                <w:szCs w:val="21"/>
                <w:lang w:val="en-US" w:eastAsia="zh-CN"/>
              </w:rPr>
              <w:t>12.</w:t>
            </w:r>
            <w:r>
              <w:rPr>
                <w:rFonts w:hint="eastAsia" w:ascii="仿宋" w:hAnsi="仿宋" w:eastAsia="仿宋" w:cs="仿宋"/>
                <w:b w:val="0"/>
                <w:bCs w:val="0"/>
                <w:color w:val="auto"/>
                <w:sz w:val="21"/>
                <w:szCs w:val="21"/>
                <w:lang w:eastAsia="zh-CN"/>
              </w:rPr>
              <w:t>轴距  ≥1000mm；</w:t>
            </w:r>
            <w:r>
              <w:rPr>
                <w:rFonts w:hint="eastAsia" w:ascii="仿宋" w:hAnsi="仿宋" w:eastAsia="仿宋" w:cs="仿宋"/>
                <w:b w:val="0"/>
                <w:bCs w:val="0"/>
                <w:color w:val="auto"/>
                <w:sz w:val="21"/>
                <w:szCs w:val="21"/>
                <w:lang w:val="en-US" w:eastAsia="zh-CN"/>
              </w:rPr>
              <w:t>13.</w:t>
            </w:r>
            <w:r>
              <w:rPr>
                <w:rFonts w:hint="eastAsia" w:ascii="仿宋" w:hAnsi="仿宋" w:eastAsia="仿宋" w:cs="仿宋"/>
                <w:b w:val="0"/>
                <w:bCs w:val="0"/>
                <w:color w:val="auto"/>
                <w:sz w:val="21"/>
                <w:szCs w:val="21"/>
                <w:lang w:eastAsia="zh-CN"/>
              </w:rPr>
              <w:t>轮距  ≥1300mm；</w:t>
            </w:r>
            <w:r>
              <w:rPr>
                <w:rFonts w:hint="eastAsia" w:ascii="仿宋" w:hAnsi="仿宋" w:eastAsia="仿宋" w:cs="仿宋"/>
                <w:b w:val="0"/>
                <w:bCs w:val="0"/>
                <w:color w:val="auto"/>
                <w:sz w:val="21"/>
                <w:szCs w:val="21"/>
                <w:lang w:val="en-US" w:eastAsia="zh-CN"/>
              </w:rPr>
              <w:t>14.</w:t>
            </w:r>
            <w:r>
              <w:rPr>
                <w:rFonts w:hint="eastAsia" w:ascii="仿宋" w:hAnsi="仿宋" w:eastAsia="仿宋" w:cs="仿宋"/>
                <w:b w:val="0"/>
                <w:bCs w:val="0"/>
                <w:color w:val="auto"/>
                <w:sz w:val="21"/>
                <w:szCs w:val="21"/>
                <w:lang w:eastAsia="zh-CN"/>
              </w:rPr>
              <w:t>冷却方式：水冷；</w:t>
            </w:r>
            <w:r>
              <w:rPr>
                <w:rFonts w:hint="eastAsia" w:ascii="仿宋" w:hAnsi="仿宋" w:eastAsia="仿宋" w:cs="仿宋"/>
                <w:b w:val="0"/>
                <w:bCs w:val="0"/>
                <w:color w:val="auto"/>
                <w:sz w:val="21"/>
                <w:szCs w:val="21"/>
                <w:lang w:val="en-US" w:eastAsia="zh-CN"/>
              </w:rPr>
              <w:t>14.</w:t>
            </w:r>
            <w:r>
              <w:rPr>
                <w:rFonts w:hint="eastAsia" w:ascii="仿宋" w:hAnsi="仿宋" w:eastAsia="仿宋" w:cs="仿宋"/>
                <w:b w:val="0"/>
                <w:bCs w:val="0"/>
                <w:color w:val="auto"/>
                <w:sz w:val="21"/>
                <w:szCs w:val="21"/>
                <w:lang w:eastAsia="zh-CN"/>
              </w:rPr>
              <w:t>额定功率  ≥49kw；</w:t>
            </w:r>
            <w:r>
              <w:rPr>
                <w:rFonts w:hint="eastAsia" w:ascii="仿宋" w:hAnsi="仿宋" w:eastAsia="仿宋" w:cs="仿宋"/>
                <w:b w:val="0"/>
                <w:bCs w:val="0"/>
                <w:color w:val="auto"/>
                <w:sz w:val="21"/>
                <w:szCs w:val="21"/>
                <w:lang w:val="en-US" w:eastAsia="zh-CN"/>
              </w:rPr>
              <w:t>15.</w:t>
            </w:r>
            <w:r>
              <w:rPr>
                <w:rFonts w:hint="eastAsia" w:ascii="仿宋" w:hAnsi="仿宋" w:eastAsia="仿宋" w:cs="仿宋"/>
                <w:b w:val="0"/>
                <w:bCs w:val="0"/>
                <w:color w:val="auto"/>
                <w:sz w:val="21"/>
                <w:szCs w:val="21"/>
                <w:lang w:eastAsia="zh-CN"/>
              </w:rPr>
              <w:t>工作液压系统压力  ≥20Mpa；</w:t>
            </w:r>
            <w:r>
              <w:rPr>
                <w:rFonts w:hint="eastAsia" w:ascii="仿宋" w:hAnsi="仿宋" w:eastAsia="仿宋" w:cs="仿宋"/>
                <w:b w:val="0"/>
                <w:bCs w:val="0"/>
                <w:color w:val="auto"/>
                <w:sz w:val="21"/>
                <w:szCs w:val="21"/>
                <w:lang w:val="en-US" w:eastAsia="zh-CN"/>
              </w:rPr>
              <w:t>16.</w:t>
            </w:r>
            <w:r>
              <w:rPr>
                <w:rFonts w:hint="eastAsia" w:ascii="仿宋" w:hAnsi="仿宋" w:eastAsia="仿宋" w:cs="仿宋"/>
                <w:b w:val="0"/>
                <w:bCs w:val="0"/>
                <w:color w:val="auto"/>
                <w:sz w:val="21"/>
                <w:szCs w:val="21"/>
                <w:lang w:eastAsia="zh-CN"/>
              </w:rPr>
              <w:t>柴油箱容量  ≥100L；</w:t>
            </w:r>
            <w:r>
              <w:rPr>
                <w:rFonts w:hint="eastAsia" w:ascii="仿宋" w:hAnsi="仿宋" w:eastAsia="仿宋" w:cs="仿宋"/>
                <w:b w:val="0"/>
                <w:bCs w:val="0"/>
                <w:color w:val="auto"/>
                <w:sz w:val="21"/>
                <w:szCs w:val="21"/>
                <w:lang w:val="en-US" w:eastAsia="zh-CN"/>
              </w:rPr>
              <w:t>17.</w:t>
            </w:r>
            <w:r>
              <w:rPr>
                <w:rFonts w:hint="eastAsia" w:ascii="仿宋" w:hAnsi="仿宋" w:eastAsia="仿宋" w:cs="仿宋"/>
                <w:b w:val="0"/>
                <w:bCs w:val="0"/>
                <w:color w:val="auto"/>
                <w:sz w:val="21"/>
                <w:szCs w:val="21"/>
                <w:lang w:eastAsia="zh-CN"/>
              </w:rPr>
              <w:t>排放标准：国四。</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水箱和后门可以直接打开，方便维修，清洗，提供相关证明照片。</w:t>
            </w:r>
          </w:p>
          <w:p w14:paraId="16111339">
            <w:pPr>
              <w:pStyle w:val="2"/>
              <w:widowControl/>
              <w:numPr>
                <w:ilvl w:val="0"/>
                <w:numId w:val="0"/>
              </w:numPr>
              <w:jc w:val="both"/>
              <w:textAlignment w:val="top"/>
              <w:rPr>
                <w:rFonts w:hint="eastAsia" w:ascii="仿宋" w:hAnsi="仿宋" w:eastAsia="仿宋" w:cs="仿宋"/>
                <w:sz w:val="21"/>
                <w:szCs w:val="21"/>
                <w:lang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2、驾驶室要求符合（FPS/ROPS）国际安全的高强度驾驶室，冷暖空调，提供相关证明。</w:t>
            </w:r>
          </w:p>
          <w:p w14:paraId="173DE125">
            <w:pPr>
              <w:pStyle w:val="2"/>
              <w:widowControl/>
              <w:numPr>
                <w:ilvl w:val="0"/>
                <w:numId w:val="0"/>
              </w:numPr>
              <w:jc w:val="both"/>
              <w:textAlignment w:val="top"/>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*3、车辆带有液压自动控制的调平阀，动臂在举升过程中，铲斗始终保持水平，提供相关证明。</w:t>
            </w:r>
          </w:p>
          <w:p w14:paraId="5B0F0B26">
            <w:pPr>
              <w:widowControl/>
              <w:numPr>
                <w:ilvl w:val="0"/>
                <w:numId w:val="0"/>
              </w:numPr>
              <w:jc w:val="both"/>
              <w:textAlignment w:val="top"/>
              <w:rPr>
                <w:rFonts w:hint="eastAsia" w:ascii="仿宋" w:hAnsi="仿宋" w:eastAsia="仿宋" w:cs="仿宋"/>
                <w:sz w:val="21"/>
                <w:szCs w:val="21"/>
                <w:lang w:eastAsia="zh-CN"/>
              </w:rPr>
            </w:pPr>
            <w:r>
              <w:rPr>
                <w:rFonts w:hint="eastAsia" w:ascii="仿宋" w:hAnsi="仿宋" w:eastAsia="仿宋" w:cs="仿宋"/>
                <w:sz w:val="21"/>
                <w:szCs w:val="21"/>
                <w:lang w:val="en-US" w:eastAsia="zh-CN"/>
              </w:rPr>
              <w:t xml:space="preserve">    *4、</w:t>
            </w:r>
            <w:r>
              <w:rPr>
                <w:rFonts w:hint="eastAsia" w:ascii="仿宋" w:hAnsi="仿宋" w:eastAsia="仿宋" w:cs="仿宋"/>
                <w:sz w:val="21"/>
                <w:szCs w:val="21"/>
                <w:lang w:eastAsia="zh-CN"/>
              </w:rPr>
              <w:t>噪音低， 内部声压等级为 78DB，要求车辆噪音达到 GB 16710-2010 强制性标准规定要求，以满足驾驶实验噪音标准，需提供国家工程机械质量监督检验中心出具的试验报告。</w:t>
            </w:r>
          </w:p>
          <w:p w14:paraId="609CAB41">
            <w:pPr>
              <w:pStyle w:val="2"/>
              <w:widowControl/>
              <w:numPr>
                <w:ilvl w:val="0"/>
                <w:numId w:val="0"/>
              </w:numPr>
              <w:jc w:val="both"/>
              <w:textAlignment w:val="top"/>
              <w:rPr>
                <w:rFonts w:hint="eastAsia" w:ascii="仿宋" w:hAnsi="仿宋" w:eastAsia="仿宋" w:cs="仿宋"/>
                <w:sz w:val="21"/>
                <w:szCs w:val="21"/>
                <w:lang w:eastAsia="zh-CN"/>
              </w:rPr>
            </w:pPr>
            <w:r>
              <w:rPr>
                <w:rFonts w:hint="eastAsia" w:ascii="仿宋" w:hAnsi="仿宋" w:eastAsia="仿宋" w:cs="仿宋"/>
                <w:sz w:val="21"/>
                <w:szCs w:val="21"/>
                <w:lang w:eastAsia="zh-CN"/>
              </w:rPr>
              <w:t xml:space="preserve">    </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要求样机可靠性试验平均失效间隔时间大于等于 454.5h ,工作可信度 95.9%，两项指标符合 GB/T25694-2010 标准要求，需提供国家工程机械质量监督检验中心出具的试验报告</w:t>
            </w:r>
          </w:p>
          <w:p w14:paraId="07CC361D">
            <w:pPr>
              <w:pStyle w:val="25"/>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r>
              <w:rPr>
                <w:rFonts w:hint="eastAsia" w:ascii="仿宋" w:hAnsi="仿宋" w:eastAsia="仿宋" w:cs="仿宋"/>
                <w:sz w:val="21"/>
                <w:szCs w:val="21"/>
                <w:lang w:eastAsia="zh-CN"/>
              </w:rPr>
              <w:t>柴油箱、液压油箱材质为钢质，和整机车架为一体。需提供由国家级质量监督检验部门或省部级及以上检验机构出具的检测报告</w:t>
            </w:r>
            <w:r>
              <w:rPr>
                <w:rFonts w:hint="eastAsia" w:ascii="仿宋" w:hAnsi="仿宋" w:eastAsia="仿宋" w:cs="仿宋"/>
                <w:sz w:val="21"/>
                <w:szCs w:val="21"/>
                <w:lang w:val="en-US" w:eastAsia="zh-CN"/>
              </w:rPr>
              <w:t>.</w:t>
            </w:r>
          </w:p>
        </w:tc>
      </w:tr>
      <w:tr w14:paraId="2F16BFF1">
        <w:tblPrEx>
          <w:tblCellMar>
            <w:top w:w="0" w:type="dxa"/>
            <w:left w:w="0" w:type="dxa"/>
            <w:bottom w:w="0" w:type="dxa"/>
            <w:right w:w="0" w:type="dxa"/>
          </w:tblCellMar>
        </w:tblPrEx>
        <w:trPr>
          <w:trHeight w:val="688"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ED4AA">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5300F">
            <w:pPr>
              <w:widowControl/>
              <w:jc w:val="left"/>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val="en-US"/>
              </w:rPr>
              <w:t>斜角清扫器</w:t>
            </w:r>
          </w:p>
        </w:tc>
        <w:tc>
          <w:tcPr>
            <w:tcW w:w="8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F7720">
            <w:pPr>
              <w:widowControl/>
              <w:jc w:val="both"/>
              <w:textAlignment w:val="top"/>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重量（kg）≥500；</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清扫宽度（mm）≥2100；</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偏转角度（左右）≥30 °；</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总宽（mm）≥2400；</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eastAsia="zh-CN"/>
              </w:rPr>
              <w:t>毛刷直径（mm）≥820；</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工作压力≥21；</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lang w:eastAsia="zh-CN"/>
              </w:rPr>
              <w:t>其他说明：带浮动功能</w:t>
            </w:r>
          </w:p>
        </w:tc>
      </w:tr>
      <w:tr w14:paraId="6550C322">
        <w:tblPrEx>
          <w:tblCellMar>
            <w:top w:w="0" w:type="dxa"/>
            <w:left w:w="0" w:type="dxa"/>
            <w:bottom w:w="0" w:type="dxa"/>
            <w:right w:w="0" w:type="dxa"/>
          </w:tblCellMar>
        </w:tblPrEx>
        <w:trPr>
          <w:trHeight w:val="800"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5A09B">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0DDD6">
            <w:pPr>
              <w:widowControl/>
              <w:jc w:val="both"/>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铲斗</w:t>
            </w:r>
          </w:p>
        </w:tc>
        <w:tc>
          <w:tcPr>
            <w:tcW w:w="8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FDCEC">
            <w:pPr>
              <w:pStyle w:val="25"/>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★1.斗宽  ≥1800mm；2.斗容  ≥0.5m³;</w:t>
            </w:r>
            <w:r>
              <w:rPr>
                <w:rFonts w:hint="eastAsia" w:ascii="仿宋" w:hAnsi="仿宋" w:eastAsia="仿宋" w:cs="仿宋"/>
                <w:b w:val="0"/>
                <w:bCs w:val="0"/>
                <w:color w:val="000000"/>
                <w:spacing w:val="0"/>
                <w:w w:val="100"/>
                <w:position w:val="0"/>
                <w:sz w:val="21"/>
                <w:szCs w:val="21"/>
                <w:u w:val="none"/>
                <w:shd w:val="clear" w:color="auto" w:fill="auto"/>
                <w:lang w:val="en-US" w:eastAsia="zh-CN" w:bidi="zh-TW"/>
              </w:rPr>
              <w:t xml:space="preserve"> </w:t>
            </w:r>
          </w:p>
        </w:tc>
      </w:tr>
      <w:tr w14:paraId="2998FC6E">
        <w:tblPrEx>
          <w:tblCellMar>
            <w:top w:w="0" w:type="dxa"/>
            <w:left w:w="0" w:type="dxa"/>
            <w:bottom w:w="0" w:type="dxa"/>
            <w:right w:w="0" w:type="dxa"/>
          </w:tblCellMar>
        </w:tblPrEx>
        <w:trPr>
          <w:trHeight w:val="1020"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6EDCE">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71420">
            <w:pPr>
              <w:widowControl/>
              <w:jc w:val="both"/>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扬雪机</w:t>
            </w:r>
          </w:p>
        </w:tc>
        <w:tc>
          <w:tcPr>
            <w:tcW w:w="8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63A19">
            <w:pPr>
              <w:widowControl/>
              <w:jc w:val="both"/>
              <w:textAlignment w:val="top"/>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★1.宽度（mm）≥1800；2.高度（mm）≥1600；3.工作流量L/min  ≥100；4.吹雪距离（m）≥12；5.操作方式：驾驶室内全部控制扬雪桶左右转动。扬雪机：全液压驱动，搅龙旋转、抛筒旋转、折臂、扬角头均为液压驱动，风扇采用高速齿轮马达驱动，双列圆锥滚子轴承支承，扬程更大，轴向径向承载能力更大。</w:t>
            </w:r>
          </w:p>
        </w:tc>
      </w:tr>
    </w:tbl>
    <w:p w14:paraId="50C7C338">
      <w:pPr>
        <w:jc w:val="center"/>
        <w:rPr>
          <w:rFonts w:hint="eastAsia" w:ascii="仿宋" w:hAnsi="仿宋" w:eastAsia="仿宋" w:cs="仿宋"/>
          <w:b/>
          <w:color w:val="auto"/>
          <w:sz w:val="21"/>
          <w:szCs w:val="21"/>
        </w:rPr>
      </w:pPr>
    </w:p>
    <w:p w14:paraId="556074F0">
      <w:pPr>
        <w:spacing w:before="120" w:after="120" w:line="288" w:lineRule="auto"/>
        <w:ind w:left="0"/>
        <w:jc w:val="left"/>
        <w:rPr>
          <w:rFonts w:hint="eastAsia" w:ascii="仿宋" w:hAnsi="仿宋" w:eastAsia="仿宋" w:cs="仿宋"/>
          <w:b/>
          <w:bCs w:val="0"/>
          <w:color w:val="auto"/>
          <w:sz w:val="24"/>
          <w:szCs w:val="24"/>
          <w:lang w:val="en-US" w:eastAsia="zh-CN"/>
        </w:rPr>
      </w:pPr>
    </w:p>
    <w:p w14:paraId="06285710">
      <w:pPr>
        <w:spacing w:before="120" w:after="120" w:line="288" w:lineRule="auto"/>
        <w:ind w:left="0"/>
        <w:jc w:val="left"/>
        <w:rPr>
          <w:rFonts w:hint="eastAsia" w:ascii="仿宋" w:hAnsi="仿宋" w:eastAsia="仿宋" w:cs="仿宋"/>
          <w:b/>
          <w:bCs w:val="0"/>
          <w:color w:val="auto"/>
          <w:sz w:val="24"/>
          <w:szCs w:val="24"/>
          <w:lang w:val="en-US" w:eastAsia="zh-CN"/>
        </w:rPr>
      </w:pPr>
    </w:p>
    <w:p w14:paraId="16F6FE80">
      <w:pPr>
        <w:spacing w:before="120" w:after="120" w:line="288" w:lineRule="auto"/>
        <w:ind w:left="0"/>
        <w:jc w:val="left"/>
        <w:rPr>
          <w:rFonts w:hint="eastAsia" w:ascii="仿宋" w:hAnsi="仿宋" w:eastAsia="仿宋" w:cs="仿宋"/>
          <w:b/>
          <w:bCs w:val="0"/>
          <w:color w:val="auto"/>
          <w:sz w:val="24"/>
          <w:szCs w:val="24"/>
          <w:lang w:val="en-US" w:eastAsia="zh-CN"/>
        </w:rPr>
      </w:pPr>
    </w:p>
    <w:p w14:paraId="27E638AA">
      <w:pPr>
        <w:spacing w:before="120" w:after="120" w:line="288" w:lineRule="auto"/>
        <w:ind w:left="0"/>
        <w:jc w:val="left"/>
        <w:rPr>
          <w:rFonts w:hint="eastAsia" w:ascii="仿宋" w:hAnsi="仿宋" w:eastAsia="仿宋" w:cs="仿宋"/>
          <w:b/>
          <w:bCs w:val="0"/>
          <w:color w:val="auto"/>
          <w:sz w:val="24"/>
          <w:szCs w:val="24"/>
          <w:lang w:val="en-US" w:eastAsia="zh-CN"/>
        </w:rPr>
      </w:pPr>
    </w:p>
    <w:p w14:paraId="5B50F1F8">
      <w:pPr>
        <w:spacing w:before="120" w:after="120" w:line="288" w:lineRule="auto"/>
        <w:ind w:left="0"/>
        <w:jc w:val="left"/>
        <w:rPr>
          <w:rFonts w:hint="eastAsia" w:ascii="仿宋" w:hAnsi="仿宋" w:eastAsia="仿宋" w:cs="仿宋"/>
          <w:b/>
          <w:bCs w:val="0"/>
          <w:color w:val="auto"/>
          <w:sz w:val="24"/>
          <w:szCs w:val="24"/>
          <w:lang w:val="en-US" w:eastAsia="zh-CN"/>
        </w:rPr>
      </w:pPr>
    </w:p>
    <w:p w14:paraId="3A709B39">
      <w:pPr>
        <w:spacing w:before="120" w:after="120" w:line="288" w:lineRule="auto"/>
        <w:ind w:left="0"/>
        <w:jc w:val="left"/>
        <w:rPr>
          <w:rFonts w:hint="eastAsia" w:ascii="仿宋" w:hAnsi="仿宋" w:eastAsia="仿宋" w:cs="仿宋"/>
          <w:b/>
          <w:bCs w:val="0"/>
          <w:color w:val="auto"/>
          <w:sz w:val="24"/>
          <w:szCs w:val="24"/>
          <w:lang w:val="en-US" w:eastAsia="zh-CN"/>
        </w:rPr>
      </w:pPr>
    </w:p>
    <w:p w14:paraId="672BF216">
      <w:pPr>
        <w:spacing w:before="120" w:after="120" w:line="288" w:lineRule="auto"/>
        <w:ind w:left="0"/>
        <w:jc w:val="left"/>
        <w:rPr>
          <w:rFonts w:hint="eastAsia" w:ascii="仿宋" w:hAnsi="仿宋" w:eastAsia="仿宋" w:cs="仿宋"/>
          <w:b/>
          <w:bCs w:val="0"/>
          <w:color w:val="auto"/>
          <w:sz w:val="24"/>
          <w:szCs w:val="24"/>
          <w:lang w:val="en-US" w:eastAsia="zh-CN"/>
        </w:rPr>
      </w:pPr>
    </w:p>
    <w:p w14:paraId="63CDD592">
      <w:pPr>
        <w:spacing w:before="120" w:after="120" w:line="288" w:lineRule="auto"/>
        <w:ind w:left="0"/>
        <w:jc w:val="left"/>
        <w:rPr>
          <w:color w:val="auto"/>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2）</w:t>
      </w:r>
    </w:p>
    <w:tbl>
      <w:tblPr>
        <w:tblStyle w:val="10"/>
        <w:tblpPr w:leftFromText="180" w:rightFromText="180" w:vertAnchor="text" w:horzAnchor="page" w:tblpX="1142" w:tblpY="373"/>
        <w:tblOverlap w:val="never"/>
        <w:tblW w:w="9654" w:type="dxa"/>
        <w:tblInd w:w="0" w:type="dxa"/>
        <w:tblLayout w:type="fixed"/>
        <w:tblCellMar>
          <w:top w:w="0" w:type="dxa"/>
          <w:left w:w="0" w:type="dxa"/>
          <w:bottom w:w="0" w:type="dxa"/>
          <w:right w:w="0" w:type="dxa"/>
        </w:tblCellMar>
      </w:tblPr>
      <w:tblGrid>
        <w:gridCol w:w="615"/>
        <w:gridCol w:w="675"/>
        <w:gridCol w:w="8364"/>
      </w:tblGrid>
      <w:tr w14:paraId="0A612A48">
        <w:tblPrEx>
          <w:tblCellMar>
            <w:top w:w="0" w:type="dxa"/>
            <w:left w:w="0" w:type="dxa"/>
            <w:bottom w:w="0" w:type="dxa"/>
            <w:right w:w="0" w:type="dxa"/>
          </w:tblCellMar>
        </w:tblPrEx>
        <w:trPr>
          <w:trHeight w:val="468" w:hRule="atLeast"/>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4D690">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序号</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097EE">
            <w:pPr>
              <w:widowControl/>
              <w:jc w:val="center"/>
              <w:textAlignment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eastAsia="zh-CN"/>
              </w:rPr>
              <w:t>品名</w:t>
            </w:r>
          </w:p>
        </w:tc>
        <w:tc>
          <w:tcPr>
            <w:tcW w:w="8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949EE">
            <w:pPr>
              <w:widowControl/>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sz w:val="21"/>
                <w:szCs w:val="21"/>
                <w:lang w:val="en-US" w:eastAsia="zh-CN"/>
              </w:rPr>
              <w:t>山推SSL750</w:t>
            </w:r>
            <w:r>
              <w:rPr>
                <w:rFonts w:hint="eastAsia" w:ascii="仿宋" w:hAnsi="仿宋" w:eastAsia="仿宋" w:cs="仿宋"/>
                <w:b w:val="0"/>
                <w:bCs w:val="0"/>
                <w:color w:val="auto"/>
                <w:kern w:val="0"/>
                <w:sz w:val="21"/>
                <w:szCs w:val="21"/>
                <w:lang w:val="en-US" w:eastAsia="zh-CN"/>
              </w:rPr>
              <w:t>技术参数</w:t>
            </w:r>
          </w:p>
        </w:tc>
      </w:tr>
      <w:tr w14:paraId="780458FC">
        <w:tblPrEx>
          <w:tblCellMar>
            <w:top w:w="0" w:type="dxa"/>
            <w:left w:w="0" w:type="dxa"/>
            <w:bottom w:w="0" w:type="dxa"/>
            <w:right w:w="0" w:type="dxa"/>
          </w:tblCellMar>
        </w:tblPrEx>
        <w:trPr>
          <w:trHeight w:val="440" w:hRule="atLeast"/>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91954">
            <w:pPr>
              <w:widowControl/>
              <w:jc w:val="center"/>
              <w:textAlignment w:val="top"/>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1</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E614F">
            <w:pPr>
              <w:widowControl/>
              <w:jc w:val="both"/>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000000"/>
                <w:spacing w:val="0"/>
                <w:w w:val="100"/>
                <w:position w:val="0"/>
                <w:sz w:val="21"/>
                <w:szCs w:val="21"/>
                <w:u w:val="none"/>
                <w:shd w:val="clear" w:color="auto" w:fill="auto"/>
                <w:lang w:val="en-US" w:eastAsia="zh-CN" w:bidi="zh-TW"/>
              </w:rPr>
              <w:t>滑移装载机</w:t>
            </w:r>
          </w:p>
        </w:tc>
        <w:tc>
          <w:tcPr>
            <w:tcW w:w="8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8D7BFB2">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r>
              <w:rPr>
                <w:rFonts w:hint="eastAsia" w:ascii="仿宋" w:hAnsi="仿宋" w:eastAsia="仿宋" w:cs="仿宋"/>
                <w:b w:val="0"/>
                <w:bCs w:val="0"/>
                <w:color w:val="auto"/>
                <w:spacing w:val="0"/>
                <w:w w:val="100"/>
                <w:position w:val="0"/>
                <w:sz w:val="21"/>
                <w:szCs w:val="21"/>
                <w:u w:val="none"/>
                <w:shd w:val="clear" w:color="auto" w:fill="auto"/>
                <w:lang w:val="en-US" w:eastAsia="zh-CN" w:bidi="zh-TW"/>
              </w:rPr>
              <w:t>发动机:国四发动机；2.额定功率：54.3KW；3.液压流量*液压流量120-135L/min；4.额定载荷 1040kg；5.斗容面积：0.5m³；6.最大卸载高度：2580mm；7.速度：双速模式；8.低速10km/h，22.6km/h；9.操作质量：3800KG ；10.轴距：13500mm；11轮距：1550mm；12.离地间隙：200mm  ；13.卸载角度：37°；14.前转弯半径带斗：1800mm ；15.燃油箱：110L；16.驾驶室顶高：1900mm  ；17.总长（带铲斗）3800mm；18.铲斗最大举升高度：3700mm ；19.整机宽度带铲斗：1950mm；20.控制方式;先导操作 ；21.牵引力：25mm；22.工作液压系统压力：20Mpa；23.冷却方式：水冷；24.操作方式：先导操作。25.斗宽：1930mm。</w:t>
            </w:r>
          </w:p>
        </w:tc>
      </w:tr>
      <w:tr w14:paraId="173BBE8F">
        <w:tblPrEx>
          <w:tblCellMar>
            <w:top w:w="0" w:type="dxa"/>
            <w:left w:w="0" w:type="dxa"/>
            <w:bottom w:w="0" w:type="dxa"/>
            <w:right w:w="0" w:type="dxa"/>
          </w:tblCellMar>
        </w:tblPrEx>
        <w:trPr>
          <w:trHeight w:val="1020" w:hRule="atLeast"/>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F69A3">
            <w:pPr>
              <w:widowControl/>
              <w:jc w:val="center"/>
              <w:textAlignment w:val="top"/>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BCA52">
            <w:pPr>
              <w:widowControl/>
              <w:jc w:val="both"/>
              <w:textAlignment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扬雪机</w:t>
            </w:r>
          </w:p>
        </w:tc>
        <w:tc>
          <w:tcPr>
            <w:tcW w:w="8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A4108">
            <w:pPr>
              <w:widowControl/>
              <w:jc w:val="both"/>
              <w:textAlignment w:val="top"/>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★1.宽度（mm）≥1800；2.高度（mm）≥1600；3.工作流量L/min  ≥100；4.吹雪距离（m）≥12；5.操作方式：驾驶室内全部控制扬雪桶左右转动。扬雪机：全液压驱动，搅龙旋转、抛筒旋转、折臂、扬角头均为液压驱动，风扇采用高速齿轮马达驱动，双列圆锥滚子轴承支承，扬程更大，轴向径向承载能力更大。</w:t>
            </w:r>
          </w:p>
        </w:tc>
      </w:tr>
      <w:tr w14:paraId="1CDA0929">
        <w:tblPrEx>
          <w:tblCellMar>
            <w:top w:w="0" w:type="dxa"/>
            <w:left w:w="0" w:type="dxa"/>
            <w:bottom w:w="0" w:type="dxa"/>
            <w:right w:w="0" w:type="dxa"/>
          </w:tblCellMar>
        </w:tblPrEx>
        <w:trPr>
          <w:trHeight w:val="1020" w:hRule="atLeast"/>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D68BC">
            <w:pPr>
              <w:widowControl/>
              <w:jc w:val="center"/>
              <w:textAlignment w:val="top"/>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45EDE">
            <w:pPr>
              <w:widowControl/>
              <w:jc w:val="both"/>
              <w:textAlignment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铲斗</w:t>
            </w:r>
          </w:p>
        </w:tc>
        <w:tc>
          <w:tcPr>
            <w:tcW w:w="8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1ECBE">
            <w:pPr>
              <w:pStyle w:val="25"/>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★1.斗宽  ≥1800mm；2.斗容  ≥0.5m³;</w:t>
            </w:r>
            <w:r>
              <w:rPr>
                <w:rFonts w:hint="eastAsia" w:ascii="仿宋" w:hAnsi="仿宋" w:eastAsia="仿宋" w:cs="仿宋"/>
                <w:b w:val="0"/>
                <w:bCs w:val="0"/>
                <w:color w:val="000000"/>
                <w:spacing w:val="0"/>
                <w:w w:val="100"/>
                <w:position w:val="0"/>
                <w:sz w:val="21"/>
                <w:szCs w:val="21"/>
                <w:u w:val="none"/>
                <w:shd w:val="clear" w:color="auto" w:fill="auto"/>
                <w:lang w:val="en-US" w:eastAsia="zh-CN" w:bidi="zh-TW"/>
              </w:rPr>
              <w:t xml:space="preserve"> </w:t>
            </w:r>
          </w:p>
        </w:tc>
      </w:tr>
      <w:tr w14:paraId="0A14C358">
        <w:tblPrEx>
          <w:tblCellMar>
            <w:top w:w="0" w:type="dxa"/>
            <w:left w:w="0" w:type="dxa"/>
            <w:bottom w:w="0" w:type="dxa"/>
            <w:right w:w="0" w:type="dxa"/>
          </w:tblCellMar>
        </w:tblPrEx>
        <w:trPr>
          <w:trHeight w:val="1020" w:hRule="atLeast"/>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85388">
            <w:pPr>
              <w:widowControl/>
              <w:jc w:val="center"/>
              <w:textAlignment w:val="top"/>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44754">
            <w:pPr>
              <w:widowControl/>
              <w:jc w:val="left"/>
              <w:textAlignment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rPr>
              <w:t>斜角清扫器</w:t>
            </w:r>
          </w:p>
        </w:tc>
        <w:tc>
          <w:tcPr>
            <w:tcW w:w="8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09A53">
            <w:pPr>
              <w:widowControl/>
              <w:jc w:val="both"/>
              <w:textAlignment w:val="top"/>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lang w:eastAsia="zh-CN"/>
              </w:rPr>
              <w:t>重量（kg）≥500；</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lang w:eastAsia="zh-CN"/>
              </w:rPr>
              <w:t>清扫宽度（mm）≥2100；</w:t>
            </w: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lang w:eastAsia="zh-CN"/>
              </w:rPr>
              <w:t>偏转角度（左右）≥30 °；</w:t>
            </w:r>
            <w:r>
              <w:rPr>
                <w:rFonts w:hint="eastAsia" w:ascii="仿宋" w:hAnsi="仿宋" w:eastAsia="仿宋" w:cs="仿宋"/>
                <w:b w:val="0"/>
                <w:bCs w:val="0"/>
                <w:color w:val="auto"/>
                <w:sz w:val="21"/>
                <w:szCs w:val="21"/>
                <w:lang w:val="en-US" w:eastAsia="zh-CN"/>
              </w:rPr>
              <w:t>4.</w:t>
            </w:r>
            <w:r>
              <w:rPr>
                <w:rFonts w:hint="eastAsia" w:ascii="仿宋" w:hAnsi="仿宋" w:eastAsia="仿宋" w:cs="仿宋"/>
                <w:b w:val="0"/>
                <w:bCs w:val="0"/>
                <w:color w:val="auto"/>
                <w:sz w:val="21"/>
                <w:szCs w:val="21"/>
                <w:lang w:eastAsia="zh-CN"/>
              </w:rPr>
              <w:t>总宽（mm）≥2400；</w:t>
            </w: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lang w:eastAsia="zh-CN"/>
              </w:rPr>
              <w:t>毛刷直径（mm）≥820；</w:t>
            </w:r>
            <w:r>
              <w:rPr>
                <w:rFonts w:hint="eastAsia" w:ascii="仿宋" w:hAnsi="仿宋" w:eastAsia="仿宋" w:cs="仿宋"/>
                <w:b w:val="0"/>
                <w:bCs w:val="0"/>
                <w:color w:val="auto"/>
                <w:sz w:val="21"/>
                <w:szCs w:val="21"/>
                <w:lang w:val="en-US" w:eastAsia="zh-CN"/>
              </w:rPr>
              <w:t>6.</w:t>
            </w:r>
            <w:r>
              <w:rPr>
                <w:rFonts w:hint="eastAsia" w:ascii="仿宋" w:hAnsi="仿宋" w:eastAsia="仿宋" w:cs="仿宋"/>
                <w:b w:val="0"/>
                <w:bCs w:val="0"/>
                <w:color w:val="auto"/>
                <w:sz w:val="21"/>
                <w:szCs w:val="21"/>
                <w:lang w:eastAsia="zh-CN"/>
              </w:rPr>
              <w:t>工作压力≥21；</w:t>
            </w:r>
            <w:r>
              <w:rPr>
                <w:rFonts w:hint="eastAsia" w:ascii="仿宋" w:hAnsi="仿宋" w:eastAsia="仿宋" w:cs="仿宋"/>
                <w:b w:val="0"/>
                <w:bCs w:val="0"/>
                <w:color w:val="auto"/>
                <w:sz w:val="21"/>
                <w:szCs w:val="21"/>
                <w:lang w:val="en-US" w:eastAsia="zh-CN"/>
              </w:rPr>
              <w:t>7.</w:t>
            </w:r>
            <w:r>
              <w:rPr>
                <w:rFonts w:hint="eastAsia" w:ascii="仿宋" w:hAnsi="仿宋" w:eastAsia="仿宋" w:cs="仿宋"/>
                <w:b w:val="0"/>
                <w:bCs w:val="0"/>
                <w:color w:val="auto"/>
                <w:sz w:val="21"/>
                <w:szCs w:val="21"/>
                <w:lang w:eastAsia="zh-CN"/>
              </w:rPr>
              <w:t>其他说明：带浮动功能</w:t>
            </w:r>
          </w:p>
        </w:tc>
      </w:tr>
    </w:tbl>
    <w:p w14:paraId="394AC280">
      <w:pPr>
        <w:pStyle w:val="20"/>
        <w:rPr>
          <w:color w:val="auto"/>
        </w:rPr>
      </w:pPr>
    </w:p>
    <w:p w14:paraId="32B0B172">
      <w:pPr>
        <w:spacing w:before="120" w:after="120" w:line="288" w:lineRule="auto"/>
        <w:ind w:left="0"/>
        <w:jc w:val="left"/>
        <w:rPr>
          <w:rFonts w:hint="eastAsia" w:ascii="仿宋" w:hAnsi="仿宋" w:eastAsia="仿宋" w:cs="仿宋"/>
          <w:b/>
          <w:bCs w:val="0"/>
          <w:color w:val="auto"/>
          <w:sz w:val="24"/>
          <w:szCs w:val="24"/>
          <w:lang w:val="en-US" w:eastAsia="zh-CN"/>
        </w:rPr>
      </w:pPr>
    </w:p>
    <w:p w14:paraId="4FC1E095">
      <w:pPr>
        <w:spacing w:before="120" w:after="120" w:line="288" w:lineRule="auto"/>
        <w:ind w:left="0"/>
        <w:jc w:val="left"/>
        <w:rPr>
          <w:color w:val="auto"/>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3）</w:t>
      </w:r>
    </w:p>
    <w:tbl>
      <w:tblPr>
        <w:tblStyle w:val="10"/>
        <w:tblpPr w:leftFromText="180" w:rightFromText="180" w:vertAnchor="text" w:horzAnchor="page" w:tblpX="1194" w:tblpY="373"/>
        <w:tblOverlap w:val="never"/>
        <w:tblW w:w="9602" w:type="dxa"/>
        <w:tblInd w:w="0" w:type="dxa"/>
        <w:tblLayout w:type="fixed"/>
        <w:tblCellMar>
          <w:top w:w="0" w:type="dxa"/>
          <w:left w:w="0" w:type="dxa"/>
          <w:bottom w:w="0" w:type="dxa"/>
          <w:right w:w="0" w:type="dxa"/>
        </w:tblCellMar>
      </w:tblPr>
      <w:tblGrid>
        <w:gridCol w:w="662"/>
        <w:gridCol w:w="662"/>
        <w:gridCol w:w="8278"/>
      </w:tblGrid>
      <w:tr w14:paraId="6F8991D7">
        <w:tblPrEx>
          <w:tblCellMar>
            <w:top w:w="0" w:type="dxa"/>
            <w:left w:w="0" w:type="dxa"/>
            <w:bottom w:w="0" w:type="dxa"/>
            <w:right w:w="0" w:type="dxa"/>
          </w:tblCellMar>
        </w:tblPrEx>
        <w:trPr>
          <w:trHeight w:val="468"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868A4">
            <w:pPr>
              <w:widowControl/>
              <w:jc w:val="center"/>
              <w:textAlignment w:val="center"/>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序号</w:t>
            </w: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FD401">
            <w:pPr>
              <w:widowControl/>
              <w:jc w:val="center"/>
              <w:textAlignment w:val="center"/>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kern w:val="0"/>
                <w:sz w:val="21"/>
                <w:szCs w:val="21"/>
                <w:lang w:eastAsia="zh-CN"/>
              </w:rPr>
              <w:t>品名</w:t>
            </w:r>
          </w:p>
        </w:tc>
        <w:tc>
          <w:tcPr>
            <w:tcW w:w="8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9ECB0">
            <w:pPr>
              <w:widowControl/>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sz w:val="21"/>
                <w:szCs w:val="21"/>
                <w:lang w:val="en-US" w:eastAsia="zh-CN"/>
              </w:rPr>
              <w:t>山猫</w:t>
            </w:r>
            <w:r>
              <w:rPr>
                <w:rFonts w:hint="eastAsia" w:ascii="仿宋" w:hAnsi="仿宋" w:eastAsia="仿宋" w:cs="仿宋"/>
                <w:b w:val="0"/>
                <w:bCs w:val="0"/>
                <w:color w:val="auto"/>
                <w:sz w:val="21"/>
                <w:szCs w:val="21"/>
                <w:lang w:val="en-US" w:eastAsia="zh-CN"/>
              </w:rPr>
              <w:t>S590-C4</w:t>
            </w:r>
            <w:r>
              <w:rPr>
                <w:rFonts w:hint="eastAsia" w:ascii="仿宋" w:hAnsi="仿宋" w:eastAsia="仿宋" w:cs="仿宋"/>
                <w:b w:val="0"/>
                <w:bCs w:val="0"/>
                <w:color w:val="auto"/>
                <w:kern w:val="0"/>
                <w:sz w:val="21"/>
                <w:szCs w:val="21"/>
                <w:lang w:val="en-US" w:eastAsia="zh-CN"/>
              </w:rPr>
              <w:t>技术参数</w:t>
            </w:r>
          </w:p>
        </w:tc>
      </w:tr>
      <w:tr w14:paraId="4840C194">
        <w:tblPrEx>
          <w:tblCellMar>
            <w:top w:w="0" w:type="dxa"/>
            <w:left w:w="0" w:type="dxa"/>
            <w:bottom w:w="0" w:type="dxa"/>
            <w:right w:w="0" w:type="dxa"/>
          </w:tblCellMar>
        </w:tblPrEx>
        <w:trPr>
          <w:trHeight w:val="440"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CFE8C">
            <w:pPr>
              <w:widowControl/>
              <w:jc w:val="center"/>
              <w:textAlignment w:val="top"/>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rPr>
              <w:t>1</w:t>
            </w: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F8867">
            <w:pPr>
              <w:widowControl/>
              <w:jc w:val="both"/>
              <w:textAlignment w:val="center"/>
              <w:rPr>
                <w:rFonts w:hint="eastAsia" w:ascii="仿宋" w:hAnsi="仿宋" w:eastAsia="仿宋" w:cs="仿宋"/>
                <w:b w:val="0"/>
                <w:bCs w:val="0"/>
                <w:color w:val="auto"/>
                <w:sz w:val="21"/>
                <w:szCs w:val="21"/>
              </w:rPr>
            </w:pPr>
            <w:r>
              <w:rPr>
                <w:rFonts w:hint="eastAsia" w:ascii="仿宋" w:hAnsi="仿宋" w:eastAsia="仿宋" w:cs="仿宋"/>
                <w:b w:val="0"/>
                <w:bCs w:val="0"/>
                <w:sz w:val="21"/>
                <w:szCs w:val="21"/>
                <w:lang w:val="en-US" w:eastAsia="zh-CN"/>
              </w:rPr>
              <w:t>滑移装载机</w:t>
            </w:r>
          </w:p>
        </w:tc>
        <w:tc>
          <w:tcPr>
            <w:tcW w:w="82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31BF7A3">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w:t>
            </w:r>
            <w:r>
              <w:rPr>
                <w:rFonts w:hint="eastAsia" w:ascii="仿宋" w:hAnsi="仿宋" w:eastAsia="仿宋" w:cs="仿宋"/>
                <w:b w:val="0"/>
                <w:bCs w:val="0"/>
                <w:color w:val="000000"/>
                <w:spacing w:val="0"/>
                <w:w w:val="100"/>
                <w:position w:val="0"/>
                <w:sz w:val="21"/>
                <w:szCs w:val="21"/>
                <w:u w:val="none"/>
                <w:shd w:val="clear" w:color="auto" w:fill="auto"/>
                <w:lang w:val="en-US" w:eastAsia="zh-CN" w:bidi="zh-TW"/>
              </w:rPr>
              <w:t xml:space="preserve">  1.</w:t>
            </w:r>
            <w:r>
              <w:rPr>
                <w:rFonts w:hint="eastAsia" w:ascii="仿宋" w:hAnsi="仿宋" w:eastAsia="仿宋" w:cs="仿宋"/>
                <w:b w:val="0"/>
                <w:bCs w:val="0"/>
                <w:color w:val="auto"/>
                <w:spacing w:val="0"/>
                <w:w w:val="100"/>
                <w:position w:val="0"/>
                <w:sz w:val="21"/>
                <w:szCs w:val="21"/>
                <w:u w:val="none"/>
                <w:shd w:val="clear" w:color="auto" w:fill="auto"/>
                <w:lang w:val="en-US" w:eastAsia="zh-CN" w:bidi="zh-TW"/>
              </w:rPr>
              <w:t>性能：额</w:t>
            </w:r>
            <w:r>
              <w:rPr>
                <w:rFonts w:hint="eastAsia" w:ascii="仿宋" w:hAnsi="仿宋" w:eastAsia="仿宋" w:cs="仿宋"/>
                <w:b w:val="0"/>
                <w:bCs w:val="0"/>
                <w:sz w:val="21"/>
                <w:szCs w:val="21"/>
              </w:rPr>
              <w:t>定载荷</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907kg(20001b)</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配200磅框架固定式配重套件</w:t>
            </w:r>
          </w:p>
          <w:p w14:paraId="611F03C9">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975kg(2150lb)</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倾翻载荷：</w:t>
            </w:r>
            <w:r>
              <w:rPr>
                <w:rFonts w:hint="eastAsia" w:ascii="仿宋" w:hAnsi="仿宋" w:eastAsia="仿宋" w:cs="仿宋"/>
                <w:b w:val="0"/>
                <w:bCs w:val="0"/>
                <w:sz w:val="21"/>
                <w:szCs w:val="21"/>
              </w:rPr>
              <w:t>1814kg(4000lb)</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整机重量：</w:t>
            </w:r>
            <w:r>
              <w:rPr>
                <w:rFonts w:hint="eastAsia" w:ascii="仿宋" w:hAnsi="仿宋" w:eastAsia="仿宋" w:cs="仿宋"/>
                <w:b w:val="0"/>
                <w:bCs w:val="0"/>
                <w:sz w:val="21"/>
                <w:szCs w:val="21"/>
              </w:rPr>
              <w:t>3069kg(6765lb)</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掘起力.举</w:t>
            </w:r>
            <w:r>
              <w:rPr>
                <w:rFonts w:hint="eastAsia" w:ascii="仿宋" w:hAnsi="仿宋" w:eastAsia="仿宋" w:cs="仿宋"/>
                <w:b w:val="0"/>
                <w:bCs w:val="0"/>
                <w:sz w:val="21"/>
                <w:szCs w:val="21"/>
                <w:lang w:eastAsia="zh-CN"/>
              </w:rPr>
              <w:t>升</w:t>
            </w:r>
          </w:p>
          <w:p w14:paraId="7C193988">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2067kg(4557lb)</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掘起力.</w:t>
            </w:r>
            <w:r>
              <w:rPr>
                <w:rFonts w:hint="eastAsia" w:ascii="仿宋" w:hAnsi="仿宋" w:eastAsia="仿宋" w:cs="仿宋"/>
                <w:b w:val="0"/>
                <w:bCs w:val="0"/>
                <w:sz w:val="21"/>
                <w:szCs w:val="21"/>
                <w:lang w:eastAsia="zh-CN"/>
              </w:rPr>
              <w:t>倾翻：</w:t>
            </w:r>
            <w:r>
              <w:rPr>
                <w:rFonts w:hint="eastAsia" w:ascii="仿宋" w:hAnsi="仿宋" w:eastAsia="仿宋" w:cs="仿宋"/>
                <w:b w:val="0"/>
                <w:bCs w:val="0"/>
                <w:sz w:val="21"/>
                <w:szCs w:val="21"/>
              </w:rPr>
              <w:t>2128kg(4691Ib)</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行走速度:</w:t>
            </w:r>
          </w:p>
          <w:p w14:paraId="550B08D8">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单速装载机0-11.2km/h(0-6.96mph)</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-双速装载机(</w:t>
            </w:r>
            <w:r>
              <w:rPr>
                <w:rFonts w:hint="eastAsia" w:ascii="仿宋" w:hAnsi="仿宋" w:eastAsia="仿宋" w:cs="仿宋"/>
                <w:b w:val="0"/>
                <w:bCs w:val="0"/>
                <w:sz w:val="21"/>
                <w:szCs w:val="21"/>
                <w:lang w:eastAsia="zh-CN"/>
              </w:rPr>
              <w:t>选</w:t>
            </w:r>
            <w:r>
              <w:rPr>
                <w:rFonts w:hint="eastAsia" w:ascii="仿宋" w:hAnsi="仿宋" w:eastAsia="仿宋" w:cs="仿宋"/>
                <w:b w:val="0"/>
                <w:bCs w:val="0"/>
                <w:sz w:val="21"/>
                <w:szCs w:val="21"/>
              </w:rPr>
              <w:t>配):低速区间</w:t>
            </w:r>
          </w:p>
          <w:p w14:paraId="41E6B87D">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0-11.2km/h(0-6.96mph)</w:t>
            </w:r>
            <w:r>
              <w:rPr>
                <w:rFonts w:hint="eastAsia" w:ascii="仿宋" w:hAnsi="仿宋" w:eastAsia="仿宋" w:cs="仿宋"/>
                <w:b w:val="0"/>
                <w:bCs w:val="0"/>
                <w:sz w:val="21"/>
                <w:szCs w:val="21"/>
                <w:lang w:eastAsia="zh-CN"/>
              </w:rPr>
              <w:t>，高速区间</w:t>
            </w:r>
            <w:r>
              <w:rPr>
                <w:rFonts w:hint="eastAsia" w:ascii="仿宋" w:hAnsi="仿宋" w:eastAsia="仿宋" w:cs="仿宋"/>
                <w:b w:val="0"/>
                <w:bCs w:val="0"/>
                <w:sz w:val="21"/>
                <w:szCs w:val="21"/>
              </w:rPr>
              <w:t>0-18.4km/h(0-11.43mph)</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发动机</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山猫</w:t>
            </w:r>
            <w:r>
              <w:rPr>
                <w:rFonts w:hint="eastAsia" w:ascii="仿宋" w:hAnsi="仿宋" w:eastAsia="仿宋" w:cs="仿宋"/>
                <w:b w:val="0"/>
                <w:bCs w:val="0"/>
                <w:sz w:val="21"/>
                <w:szCs w:val="21"/>
                <w:lang w:eastAsia="zh-CN"/>
              </w:rPr>
              <w:t>发动</w:t>
            </w:r>
            <w:r>
              <w:rPr>
                <w:rFonts w:hint="eastAsia" w:ascii="仿宋" w:hAnsi="仿宋" w:eastAsia="仿宋" w:cs="仿宋"/>
                <w:b w:val="0"/>
                <w:bCs w:val="0"/>
                <w:sz w:val="21"/>
                <w:szCs w:val="21"/>
              </w:rPr>
              <w:t>机</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2.4L山猫</w:t>
            </w:r>
            <w:r>
              <w:rPr>
                <w:rFonts w:hint="eastAsia" w:ascii="仿宋" w:hAnsi="仿宋" w:eastAsia="仿宋" w:cs="仿宋"/>
                <w:b w:val="0"/>
                <w:bCs w:val="0"/>
                <w:sz w:val="21"/>
                <w:szCs w:val="21"/>
                <w:lang w:eastAsia="zh-CN"/>
              </w:rPr>
              <w:t>发动</w:t>
            </w:r>
            <w:r>
              <w:rPr>
                <w:rFonts w:hint="eastAsia" w:ascii="仿宋" w:hAnsi="仿宋" w:eastAsia="仿宋" w:cs="仿宋"/>
                <w:b w:val="0"/>
                <w:bCs w:val="0"/>
                <w:sz w:val="21"/>
                <w:szCs w:val="21"/>
              </w:rPr>
              <w:t>机V2</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Stage</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v</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燃油/冷却：柴油/油液。马力：-</w:t>
            </w:r>
            <w:r>
              <w:rPr>
                <w:rFonts w:hint="eastAsia" w:ascii="仿宋" w:hAnsi="仿宋" w:eastAsia="仿宋" w:cs="仿宋"/>
                <w:b w:val="0"/>
                <w:bCs w:val="0"/>
                <w:sz w:val="21"/>
                <w:szCs w:val="21"/>
              </w:rPr>
              <w:t>-ISO 9249 EEC/SAE J1349</w:t>
            </w:r>
            <w:r>
              <w:rPr>
                <w:rFonts w:hint="eastAsia" w:ascii="仿宋" w:hAnsi="仿宋" w:eastAsia="仿宋" w:cs="仿宋"/>
                <w:b w:val="0"/>
                <w:bCs w:val="0"/>
                <w:sz w:val="21"/>
                <w:szCs w:val="21"/>
                <w:lang w:eastAsia="zh-CN"/>
              </w:rPr>
              <w:t>净值</w:t>
            </w:r>
          </w:p>
          <w:p w14:paraId="1C47D7CB">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48.4kW(64.9hp)@2600rpm</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-ISO 14396</w:t>
            </w:r>
            <w:r>
              <w:rPr>
                <w:rFonts w:hint="eastAsia" w:ascii="仿宋" w:hAnsi="仿宋" w:eastAsia="仿宋" w:cs="仿宋"/>
                <w:b w:val="0"/>
                <w:bCs w:val="0"/>
                <w:sz w:val="21"/>
                <w:szCs w:val="21"/>
                <w:lang w:eastAsia="zh-CN"/>
              </w:rPr>
              <w:t>总值</w:t>
            </w:r>
            <w:r>
              <w:rPr>
                <w:rFonts w:hint="eastAsia" w:ascii="仿宋" w:hAnsi="仿宋" w:eastAsia="仿宋" w:cs="仿宋"/>
                <w:b w:val="0"/>
                <w:bCs w:val="0"/>
                <w:sz w:val="21"/>
                <w:szCs w:val="21"/>
              </w:rPr>
              <w:t>50.7kW(68.0hp)@2600rpm</w:t>
            </w:r>
            <w:r>
              <w:rPr>
                <w:rFonts w:hint="eastAsia" w:ascii="仿宋" w:hAnsi="仿宋" w:eastAsia="仿宋" w:cs="仿宋"/>
                <w:b w:val="0"/>
                <w:bCs w:val="0"/>
                <w:sz w:val="21"/>
                <w:szCs w:val="21"/>
                <w:lang w:eastAsia="zh-CN"/>
              </w:rPr>
              <w:t>，</w:t>
            </w:r>
          </w:p>
          <w:p w14:paraId="24B3D51A">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SAE J1995总值</w:t>
            </w: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1.0kW(68.3hp)@2600rpm</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额定功率50.7kW(68.0hp)@2600rpm</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扭矩：-</w:t>
            </w:r>
            <w:r>
              <w:rPr>
                <w:rFonts w:hint="eastAsia" w:ascii="仿宋" w:hAnsi="仿宋" w:eastAsia="仿宋" w:cs="仿宋"/>
                <w:b w:val="0"/>
                <w:bCs w:val="0"/>
                <w:sz w:val="21"/>
                <w:szCs w:val="21"/>
              </w:rPr>
              <w:t>ISO 9249 EEC </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SAE J1349</w:t>
            </w:r>
            <w:r>
              <w:rPr>
                <w:rFonts w:hint="eastAsia" w:ascii="仿宋" w:hAnsi="仿宋" w:eastAsia="仿宋" w:cs="仿宋"/>
                <w:b w:val="0"/>
                <w:bCs w:val="0"/>
                <w:sz w:val="21"/>
                <w:szCs w:val="21"/>
                <w:lang w:eastAsia="zh-CN"/>
              </w:rPr>
              <w:t>净值</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39.6N-m(176.7ft-lb</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1800rpm</w:t>
            </w:r>
          </w:p>
          <w:p w14:paraId="38156452">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 ISO 14396</w:t>
            </w:r>
            <w:r>
              <w:rPr>
                <w:rFonts w:hint="eastAsia" w:ascii="仿宋" w:hAnsi="仿宋" w:eastAsia="仿宋" w:cs="仿宋"/>
                <w:b w:val="0"/>
                <w:bCs w:val="0"/>
                <w:sz w:val="21"/>
                <w:szCs w:val="21"/>
                <w:lang w:eastAsia="zh-CN"/>
              </w:rPr>
              <w:t>总值</w:t>
            </w:r>
            <w:r>
              <w:rPr>
                <w:rFonts w:hint="eastAsia" w:ascii="仿宋" w:hAnsi="仿宋" w:eastAsia="仿宋" w:cs="仿宋"/>
                <w:b w:val="0"/>
                <w:bCs w:val="0"/>
                <w:sz w:val="21"/>
                <w:szCs w:val="21"/>
              </w:rPr>
              <w:t>252.0N*m(185.9ft-lb)@1800rpm</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 SAE J1995</w:t>
            </w:r>
            <w:r>
              <w:rPr>
                <w:rFonts w:hint="eastAsia" w:ascii="仿宋" w:hAnsi="仿宋" w:eastAsia="仿宋" w:cs="仿宋"/>
                <w:b w:val="0"/>
                <w:bCs w:val="0"/>
                <w:sz w:val="21"/>
                <w:szCs w:val="21"/>
                <w:lang w:eastAsia="zh-CN"/>
              </w:rPr>
              <w:t>总值</w:t>
            </w:r>
            <w:r>
              <w:rPr>
                <w:rFonts w:hint="eastAsia" w:ascii="仿宋" w:hAnsi="仿宋" w:eastAsia="仿宋" w:cs="仿宋"/>
                <w:b w:val="0"/>
                <w:bCs w:val="0"/>
                <w:sz w:val="21"/>
                <w:szCs w:val="21"/>
              </w:rPr>
              <w:t>253.3N*m(186.8ft-lb)@1800rpm</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-额定扭矩：</w:t>
            </w:r>
            <w:r>
              <w:rPr>
                <w:rFonts w:hint="eastAsia" w:ascii="仿宋" w:hAnsi="仿宋" w:eastAsia="仿宋" w:cs="仿宋"/>
                <w:b w:val="0"/>
                <w:bCs w:val="0"/>
                <w:sz w:val="21"/>
                <w:szCs w:val="21"/>
              </w:rPr>
              <w:t>252.0N*m(185.9ft-lb)@1800rpm</w:t>
            </w:r>
            <w:r>
              <w:rPr>
                <w:rFonts w:hint="eastAsia" w:ascii="仿宋" w:hAnsi="仿宋" w:eastAsia="仿宋" w:cs="仿宋"/>
                <w:b w:val="0"/>
                <w:bCs w:val="0"/>
                <w:sz w:val="21"/>
                <w:szCs w:val="21"/>
                <w:lang w:eastAsia="zh-CN"/>
              </w:rPr>
              <w:t>。低怠速转速：</w:t>
            </w:r>
            <w:r>
              <w:rPr>
                <w:rFonts w:hint="eastAsia" w:ascii="仿宋" w:hAnsi="仿宋" w:eastAsia="仿宋" w:cs="仿宋"/>
                <w:b w:val="0"/>
                <w:bCs w:val="0"/>
                <w:sz w:val="21"/>
                <w:szCs w:val="21"/>
              </w:rPr>
              <w:t>1025-1075</w:t>
            </w:r>
            <w:r>
              <w:rPr>
                <w:rFonts w:hint="eastAsia" w:ascii="仿宋" w:hAnsi="仿宋" w:eastAsia="仿宋" w:cs="仿宋"/>
                <w:b w:val="0"/>
                <w:bCs w:val="0"/>
                <w:sz w:val="21"/>
                <w:szCs w:val="21"/>
                <w:lang w:eastAsia="zh-CN"/>
              </w:rPr>
              <w:t>。高怠速转速：</w:t>
            </w:r>
            <w:r>
              <w:rPr>
                <w:rFonts w:hint="eastAsia" w:ascii="仿宋" w:hAnsi="仿宋" w:eastAsia="仿宋" w:cs="仿宋"/>
                <w:b w:val="0"/>
                <w:bCs w:val="0"/>
                <w:sz w:val="21"/>
                <w:szCs w:val="21"/>
              </w:rPr>
              <w:t>2575-2625</w:t>
            </w:r>
            <w:r>
              <w:rPr>
                <w:rFonts w:hint="eastAsia" w:ascii="仿宋" w:hAnsi="仿宋" w:eastAsia="仿宋" w:cs="仿宋"/>
                <w:b w:val="0"/>
                <w:bCs w:val="0"/>
                <w:sz w:val="21"/>
                <w:szCs w:val="21"/>
                <w:lang w:eastAsia="zh-CN"/>
              </w:rPr>
              <w:t>；气缸数</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lang w:eastAsia="zh-CN"/>
              </w:rPr>
              <w:t>排量：</w:t>
            </w:r>
            <w:r>
              <w:rPr>
                <w:rFonts w:hint="eastAsia" w:ascii="仿宋" w:hAnsi="仿宋" w:eastAsia="仿宋" w:cs="仿宋"/>
                <w:b w:val="0"/>
                <w:bCs w:val="0"/>
                <w:sz w:val="21"/>
                <w:szCs w:val="21"/>
              </w:rPr>
              <w:t>2392cm3(146.0in3)</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孔径</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冲程</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90mm/94mm(3.543in/3.701in)</w:t>
            </w:r>
            <w:r>
              <w:rPr>
                <w:rFonts w:hint="eastAsia" w:ascii="仿宋" w:hAnsi="仿宋" w:eastAsia="仿宋" w:cs="仿宋"/>
                <w:b w:val="0"/>
                <w:bCs w:val="0"/>
                <w:sz w:val="21"/>
                <w:szCs w:val="21"/>
                <w:lang w:eastAsia="zh-CN"/>
              </w:rPr>
              <w:t>。润滑：</w:t>
            </w:r>
            <w:r>
              <w:rPr>
                <w:rFonts w:hint="eastAsia" w:ascii="仿宋" w:hAnsi="仿宋" w:eastAsia="仿宋" w:cs="仿宋"/>
                <w:b w:val="0"/>
                <w:bCs w:val="0"/>
                <w:sz w:val="21"/>
                <w:szCs w:val="21"/>
              </w:rPr>
              <w:t>齿轮泵压力系统(带过滤器)</w:t>
            </w:r>
            <w:r>
              <w:rPr>
                <w:rFonts w:hint="eastAsia" w:ascii="仿宋" w:hAnsi="仿宋" w:eastAsia="仿宋" w:cs="仿宋"/>
                <w:b w:val="0"/>
                <w:bCs w:val="0"/>
                <w:sz w:val="21"/>
                <w:szCs w:val="21"/>
                <w:lang w:eastAsia="zh-CN"/>
              </w:rPr>
              <w:t>。曲轴箱通风：闭路式呼吸。空气过滤器：</w:t>
            </w:r>
            <w:r>
              <w:rPr>
                <w:rFonts w:hint="eastAsia" w:ascii="仿宋" w:hAnsi="仿宋" w:eastAsia="仿宋" w:cs="仿宋"/>
                <w:b w:val="0"/>
                <w:bCs w:val="0"/>
                <w:sz w:val="21"/>
                <w:szCs w:val="21"/>
              </w:rPr>
              <w:t>带独立安全元件的干式可更换纸质滤芯</w:t>
            </w:r>
            <w:r>
              <w:rPr>
                <w:rFonts w:hint="eastAsia" w:ascii="仿宋" w:hAnsi="仿宋" w:eastAsia="仿宋" w:cs="仿宋"/>
                <w:b w:val="0"/>
                <w:bCs w:val="0"/>
                <w:sz w:val="21"/>
                <w:szCs w:val="21"/>
                <w:lang w:eastAsia="zh-CN"/>
              </w:rPr>
              <w:t>。点火：</w:t>
            </w:r>
            <w:r>
              <w:rPr>
                <w:rFonts w:hint="eastAsia" w:ascii="仿宋" w:hAnsi="仿宋" w:eastAsia="仿宋" w:cs="仿宋"/>
                <w:b w:val="0"/>
                <w:bCs w:val="0"/>
                <w:sz w:val="21"/>
                <w:szCs w:val="21"/>
              </w:rPr>
              <w:t>柴油</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压燃式</w:t>
            </w:r>
            <w:r>
              <w:rPr>
                <w:rFonts w:hint="eastAsia" w:ascii="仿宋" w:hAnsi="仿宋" w:eastAsia="仿宋" w:cs="仿宋"/>
                <w:b w:val="0"/>
                <w:bCs w:val="0"/>
                <w:sz w:val="21"/>
                <w:szCs w:val="21"/>
                <w:lang w:eastAsia="zh-CN"/>
              </w:rPr>
              <w:t>。进气：</w:t>
            </w:r>
            <w:r>
              <w:rPr>
                <w:rFonts w:hint="eastAsia" w:ascii="仿宋" w:hAnsi="仿宋" w:eastAsia="仿宋" w:cs="仿宋"/>
                <w:b w:val="0"/>
                <w:bCs w:val="0"/>
                <w:sz w:val="21"/>
                <w:szCs w:val="21"/>
              </w:rPr>
              <w:t>涡轮增压和增压空气冷却</w:t>
            </w:r>
            <w:r>
              <w:rPr>
                <w:rFonts w:hint="eastAsia" w:ascii="仿宋" w:hAnsi="仿宋" w:eastAsia="仿宋" w:cs="仿宋"/>
                <w:b w:val="0"/>
                <w:bCs w:val="0"/>
                <w:sz w:val="21"/>
                <w:szCs w:val="21"/>
                <w:lang w:eastAsia="zh-CN"/>
              </w:rPr>
              <w:t>。发动机冷却液：</w:t>
            </w:r>
            <w:r>
              <w:rPr>
                <w:rFonts w:hint="eastAsia" w:ascii="仿宋" w:hAnsi="仿宋" w:eastAsia="仿宋" w:cs="仿宋"/>
                <w:b w:val="0"/>
                <w:bCs w:val="0"/>
                <w:sz w:val="21"/>
                <w:szCs w:val="21"/>
              </w:rPr>
              <w:t>丙二醇</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水混合物</w:t>
            </w:r>
            <w:r>
              <w:rPr>
                <w:rFonts w:hint="eastAsia" w:ascii="仿宋" w:hAnsi="仿宋" w:eastAsia="仿宋" w:cs="仿宋"/>
                <w:b w:val="0"/>
                <w:bCs w:val="0"/>
                <w:sz w:val="21"/>
                <w:szCs w:val="21"/>
                <w:lang w:eastAsia="zh-CN"/>
              </w:rPr>
              <w:t>。启动辅助：</w:t>
            </w:r>
            <w:r>
              <w:rPr>
                <w:rFonts w:hint="eastAsia" w:ascii="仿宋" w:hAnsi="仿宋" w:eastAsia="仿宋" w:cs="仿宋"/>
                <w:b w:val="0"/>
                <w:bCs w:val="0"/>
                <w:sz w:val="21"/>
                <w:szCs w:val="21"/>
              </w:rPr>
              <w:t>在"RUN" (运行) 位置根据需要自动激活电热塞</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发动机运行坡度限制</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0°连续</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30°间歇</w:t>
            </w:r>
            <w:r>
              <w:rPr>
                <w:rFonts w:hint="eastAsia" w:ascii="仿宋" w:hAnsi="仿宋" w:eastAsia="仿宋" w:cs="仿宋"/>
                <w:b w:val="0"/>
                <w:bCs w:val="0"/>
                <w:sz w:val="21"/>
                <w:szCs w:val="21"/>
                <w:lang w:eastAsia="zh-CN"/>
              </w:rPr>
              <w:t>。</w:t>
            </w:r>
          </w:p>
          <w:p w14:paraId="5F9F9EFD">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驱动系统</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主传动装置</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全静液压、四轮驱动</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变速箱</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无级变速串联静液压活塞泵，驱动2个全反转静液压马达</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末端驱动装置</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预应力#80HSOC环形滚子链(无主链节)和密封链条箱中的驱动轮,带油润滑(链条无需定期调整)，每侧两个链条，无张紧链轮</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车桥尺寸</w:t>
            </w:r>
          </w:p>
          <w:p w14:paraId="17DB68F2">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50.29mm(1.98in)</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热处理</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车轮螺栓</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8个固定在车桥轮毂上的9/16in车轮螺栓</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控制装置</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设备转向</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由双手操纵转向杆或选配操纵手柄控制方向和速度</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装载机液压系统:-举升和倾翻</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由独立脚踏板或选配的可选型操纵手柄控制装置(SJC)控制</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-前部辅助液压系统</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由右侧转向杆或操纵手柄上的电气开关控制</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-后部辅助液压系统(选配)</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由左侧转向杆或操纵手柄上的电气开关控制</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辅助液压系统压力释放</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通过快换接头释放压力;推入接头，保持5秒</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发动机</w:t>
            </w:r>
            <w:r>
              <w:rPr>
                <w:rFonts w:hint="eastAsia" w:ascii="仿宋" w:hAnsi="仿宋" w:eastAsia="仿宋" w:cs="仿宋"/>
                <w:b w:val="0"/>
                <w:bCs w:val="0"/>
                <w:sz w:val="21"/>
                <w:szCs w:val="21"/>
                <w:lang w:eastAsia="zh-CN"/>
              </w:rPr>
              <w:t>：手</w:t>
            </w:r>
            <w:r>
              <w:rPr>
                <w:rFonts w:hint="eastAsia" w:ascii="仿宋" w:hAnsi="仿宋" w:eastAsia="仿宋" w:cs="仿宋"/>
                <w:b w:val="0"/>
                <w:bCs w:val="0"/>
                <w:sz w:val="21"/>
                <w:szCs w:val="21"/>
              </w:rPr>
              <w:t>动操作控制速度，附加可选配可选型操纵手柄控制装置的速度控制脚踏板:钥匙启动开关，配豪华仪表盘和功能错误关闭功能</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行车制动器</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由双手操纵转向杆或选配操纵手柄控制2套独立静液压系统</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辅助制动器</w:t>
            </w:r>
            <w:r>
              <w:rPr>
                <w:rFonts w:hint="eastAsia" w:ascii="仿宋" w:hAnsi="仿宋" w:eastAsia="仿宋" w:cs="仿宋"/>
                <w:b w:val="0"/>
                <w:bCs w:val="0"/>
                <w:sz w:val="21"/>
                <w:szCs w:val="21"/>
                <w:lang w:eastAsia="zh-CN"/>
              </w:rPr>
              <w:t>：</w:t>
            </w:r>
          </w:p>
          <w:p w14:paraId="56FB2909">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其中一台静液压变速箱</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驻车制动器</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由左侧仪表板上手动开关激活型机械盘式制动器</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液压系统</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泵类型</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发动机驱动、齿轮式</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泵容量-标准流量</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64.7 L/min (17.1 U.S. gpm)</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泵容量-高流量(选配)101.1 L/min (26.7 U.S. gpm)</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快换接头处的系统卸压23.8- 24.5 MPa (238 - 245 bar) (3450 - 3550 psi)</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过滤器(液压</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静液压)</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可更换beta 10微米=200,插入式滤芯</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过滤器(充油)</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可更换beta 10微米= 200，旋装式滤芯</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液压油缸:双动式;举升油缸在较低位置处具备缓冲功能，倾翻油缸在卸载和回翻时具备缓冲功能</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举升油缸(2): .孔径70.0 mm (2.76 in)</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杆径40.0 mm (1.58 in)</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行程540.0 mm (21.26 in)</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倾翻油缸(2):孔径70.0 mm (2.76 in)</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杆径40.0 mm (1.58 in)</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行程</w:t>
            </w:r>
          </w:p>
          <w:p w14:paraId="23D99DC8">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331.0 mm (13.03 in)</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控制阀-标准</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3个阀芯，开芯式，手动操作带提升浮动弹簧座;电控辅助阀芯</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控制阀-可选型操纵手柄控制装置</w:t>
            </w:r>
          </w:p>
          <w:p w14:paraId="5D01B17D">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3个阀芯，开芯式，电动执行器控制的带浮动举升和翻斗功能;电控辅助阀芯</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油液管路</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符合SAE标准的管路、软管和接头</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液压功能时间:抬起举升臂3.6秒</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降下举升臂2.8秒</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铲斗倾卸</w:t>
            </w:r>
          </w:p>
          <w:p w14:paraId="5CEE53F0">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2.3秒</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铲斗回翻1.6秒</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6.</w:t>
            </w:r>
            <w:r>
              <w:rPr>
                <w:rFonts w:hint="eastAsia" w:ascii="仿宋" w:hAnsi="仿宋" w:eastAsia="仿宋" w:cs="仿宋"/>
                <w:b w:val="0"/>
                <w:bCs w:val="0"/>
                <w:sz w:val="21"/>
                <w:szCs w:val="21"/>
              </w:rPr>
              <w:t>电气系统</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交流发电机</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皮带驱动型、90A</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敞开式机架</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蓄电池</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在-18°C (0°F)温度下，12 V蓄电池的冷起动电流为680 A</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启动电机</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12V</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齿轮式</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3.2 KW (4.29 hp)</w:t>
            </w:r>
            <w:r>
              <w:rPr>
                <w:rFonts w:hint="eastAsia" w:ascii="仿宋" w:hAnsi="仿宋" w:eastAsia="仿宋" w:cs="仿宋"/>
                <w:b w:val="0"/>
                <w:bCs w:val="0"/>
                <w:sz w:val="21"/>
                <w:szCs w:val="21"/>
                <w:lang w:eastAsia="zh-CN"/>
              </w:rPr>
              <w:t>。仪器仪表：仪表：</w:t>
            </w:r>
            <w:r>
              <w:rPr>
                <w:rFonts w:hint="eastAsia" w:ascii="仿宋" w:hAnsi="仿宋" w:eastAsia="仿宋" w:cs="仿宋"/>
                <w:b w:val="0"/>
                <w:bCs w:val="0"/>
                <w:sz w:val="21"/>
                <w:szCs w:val="21"/>
              </w:rPr>
              <w:t>发动机冷却液温度和燃油油位</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警告灯:燃油油位、安全带、发动机冷却液温度、发动机故障、液压系统故障、柴油颗粒过滤器(DPF)和通用警告</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指示器:BICS</w:t>
            </w:r>
            <w:r>
              <w:rPr>
                <w:rFonts w:hint="eastAsia" w:ascii="仿宋" w:hAnsi="仿宋" w:eastAsia="仿宋" w:cs="仿宋"/>
                <w:b w:val="0"/>
                <w:bCs w:val="0"/>
                <w:sz w:val="21"/>
                <w:szCs w:val="21"/>
                <w:vertAlign w:val="superscript"/>
                <w:lang w:val="en-US" w:eastAsia="zh-CN"/>
              </w:rPr>
              <w:t>TM</w:t>
            </w:r>
            <w:r>
              <w:rPr>
                <w:rFonts w:hint="eastAsia" w:ascii="仿宋" w:hAnsi="仿宋" w:eastAsia="仿宋" w:cs="仿宋"/>
                <w:b w:val="0"/>
                <w:bCs w:val="0"/>
                <w:sz w:val="21"/>
                <w:szCs w:val="21"/>
              </w:rPr>
              <w:t>功能</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双速、三点式安全带和转向信号灯</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数据显示屏:工作小时数、发动机转速、速度管理设置、保养倒计时时钟、蓄电池电压、服务代码、发动机预热倒计时</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举升和倾翻补偿设置、转向偏移补偿设置和</w:t>
            </w:r>
            <w:r>
              <w:rPr>
                <w:rFonts w:hint="eastAsia" w:ascii="仿宋" w:hAnsi="仿宋" w:eastAsia="仿宋" w:cs="仿宋"/>
                <w:b w:val="0"/>
                <w:bCs w:val="0"/>
                <w:sz w:val="21"/>
                <w:szCs w:val="21"/>
                <w:lang w:eastAsia="zh-CN"/>
              </w:rPr>
              <w:t>驱动响应设置。</w:t>
            </w:r>
            <w:r>
              <w:rPr>
                <w:rFonts w:hint="eastAsia" w:ascii="仿宋" w:hAnsi="仿宋" w:eastAsia="仿宋" w:cs="仿宋"/>
                <w:b w:val="0"/>
                <w:bCs w:val="0"/>
                <w:sz w:val="21"/>
                <w:szCs w:val="21"/>
              </w:rPr>
              <w:t>其他:声音警报、灯光和选配件</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附件开关</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豪华仪表盘:*额外显示:发动机转速、发动机冷却液温度、发动机机油压力、系统电压、液压油温度、静液压充油压力、热排气系统温度(HEST)和柴油颗粒过滤器烟尘负载</w:t>
            </w:r>
          </w:p>
          <w:p w14:paraId="00B97CF3">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*额外功能包括:无钥匙启动、数字时钟、作业时钟、密码锁定、多语言显示、帮助界面、诊断功能、发动机/液压系统关闭功能和柴油颗粒过滤器管理</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7.</w:t>
            </w:r>
            <w:r>
              <w:rPr>
                <w:rFonts w:hint="eastAsia" w:ascii="仿宋" w:hAnsi="仿宋" w:eastAsia="仿宋" w:cs="仿宋"/>
                <w:b w:val="0"/>
                <w:bCs w:val="0"/>
                <w:sz w:val="21"/>
                <w:szCs w:val="21"/>
              </w:rPr>
              <w:t>容</w:t>
            </w:r>
            <w:r>
              <w:rPr>
                <w:rFonts w:hint="eastAsia" w:ascii="仿宋" w:hAnsi="仿宋" w:eastAsia="仿宋" w:cs="仿宋"/>
                <w:b w:val="0"/>
                <w:bCs w:val="0"/>
                <w:sz w:val="21"/>
                <w:szCs w:val="21"/>
                <w:lang w:eastAsia="zh-CN"/>
              </w:rPr>
              <w:t>量：</w:t>
            </w:r>
            <w:r>
              <w:rPr>
                <w:rFonts w:hint="eastAsia" w:ascii="仿宋" w:hAnsi="仿宋" w:eastAsia="仿宋" w:cs="仿宋"/>
                <w:b w:val="0"/>
                <w:bCs w:val="0"/>
                <w:sz w:val="21"/>
                <w:szCs w:val="21"/>
              </w:rPr>
              <w:t>燃油93.7L (24.75 u.s. gal)</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发动机机油(带可更换的滤清器)8.6L (9.1qt)</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带加热器的发动机冷却系统</w:t>
            </w:r>
          </w:p>
          <w:p w14:paraId="09BB238B">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10.9L (2.9U.S. gal)</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不带加热器的发动机冷却系统10.6L (2.8U.S. gal)</w:t>
            </w:r>
          </w:p>
          <w:p w14:paraId="05F7F6CD">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液压</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静液压油箱7.57 L (2.0 U.S. gal)</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液压</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静液压系统</w:t>
            </w:r>
          </w:p>
          <w:p w14:paraId="343AE630">
            <w:pPr>
              <w:pStyle w:val="25"/>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w:t>
            </w:r>
            <w:r>
              <w:rPr>
                <w:rFonts w:hint="eastAsia" w:ascii="仿宋" w:hAnsi="仿宋" w:eastAsia="仿宋" w:cs="仿宋"/>
                <w:b w:val="0"/>
                <w:bCs w:val="0"/>
                <w:sz w:val="21"/>
                <w:szCs w:val="21"/>
              </w:rPr>
              <w:t>6.0L(9.5U.s. gal)</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链条箱油箱32.2 L (8.5U.S gal</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空调制冷剂(R-134a)0.68 kg (1.5 Ib)</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8.</w:t>
            </w:r>
            <w:r>
              <w:rPr>
                <w:rFonts w:hint="eastAsia" w:ascii="仿宋" w:hAnsi="仿宋" w:eastAsia="仿宋" w:cs="仿宋"/>
                <w:b w:val="0"/>
                <w:bCs w:val="0"/>
                <w:sz w:val="21"/>
                <w:szCs w:val="21"/>
              </w:rPr>
              <w:t>轮胎</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超级浮动(标准)31x12- 16.5. 10</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层级</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Hard Solidf</w:t>
            </w:r>
            <w:r>
              <w:rPr>
                <w:rFonts w:hint="eastAsia" w:ascii="仿宋" w:hAnsi="仿宋" w:eastAsia="仿宋" w:cs="仿宋"/>
                <w:b w:val="0"/>
                <w:bCs w:val="0"/>
                <w:sz w:val="21"/>
                <w:szCs w:val="21"/>
                <w:lang w:val="en-US" w:eastAsia="zh-CN"/>
              </w:rPr>
              <w:t>l</w:t>
            </w:r>
            <w:r>
              <w:rPr>
                <w:rFonts w:hint="eastAsia" w:ascii="仿宋" w:hAnsi="仿宋" w:eastAsia="仿宋" w:cs="仿宋"/>
                <w:b w:val="0"/>
                <w:bCs w:val="0"/>
                <w:sz w:val="21"/>
                <w:szCs w:val="21"/>
              </w:rPr>
              <w:t>ex (选配)31 x 10-20</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重载(选配)</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0.00- 16.5、10 层级</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重载补偿(选配)</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0.00-16.5、 10层级</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超重载(选配)</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0.00</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 16.5、10 层级</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Solidflex (选配31x6x10</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多种负载空心胎(可选</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rPr>
              <w:t>0.00</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 16.5.10 层级</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建议压力</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将轮胎充气至轮胎侧壁上显示的最大压力;请勿在同一台装载机上混合使用不同品牌的轮胎。</w:t>
            </w:r>
          </w:p>
        </w:tc>
      </w:tr>
      <w:tr w14:paraId="5CCCF121">
        <w:tblPrEx>
          <w:tblCellMar>
            <w:top w:w="0" w:type="dxa"/>
            <w:left w:w="0" w:type="dxa"/>
            <w:bottom w:w="0" w:type="dxa"/>
            <w:right w:w="0" w:type="dxa"/>
          </w:tblCellMar>
        </w:tblPrEx>
        <w:trPr>
          <w:trHeight w:val="1020"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90125">
            <w:pPr>
              <w:widowControl/>
              <w:jc w:val="center"/>
              <w:textAlignment w:val="top"/>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9886D">
            <w:pPr>
              <w:widowControl/>
              <w:jc w:val="both"/>
              <w:textAlignment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扬雪机</w:t>
            </w:r>
          </w:p>
        </w:tc>
        <w:tc>
          <w:tcPr>
            <w:tcW w:w="82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E2B7E">
            <w:pPr>
              <w:widowControl/>
              <w:jc w:val="both"/>
              <w:textAlignment w:val="top"/>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★1.宽度（mm）≥1800；2.高度（mm）≥1600；3.工作流量L/min  ≥100；4.吹雪距离（m）≥12；5.操作方式：驾驶室内全部控制扬雪桶左右转动。扬雪机：全液压驱动，搅龙旋转、抛筒旋转、折臂、扬角头均为液压驱动，风扇采用高速齿轮马达驱动，双列圆锥滚子轴承支承，扬程更大，轴向径向承载能力更大。</w:t>
            </w:r>
          </w:p>
        </w:tc>
      </w:tr>
      <w:tr w14:paraId="0106F220">
        <w:tblPrEx>
          <w:tblCellMar>
            <w:top w:w="0" w:type="dxa"/>
            <w:left w:w="0" w:type="dxa"/>
            <w:bottom w:w="0" w:type="dxa"/>
            <w:right w:w="0" w:type="dxa"/>
          </w:tblCellMar>
        </w:tblPrEx>
        <w:trPr>
          <w:trHeight w:val="1020"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30FB3">
            <w:pPr>
              <w:widowControl/>
              <w:jc w:val="center"/>
              <w:textAlignment w:val="top"/>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3</w:t>
            </w: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289ED">
            <w:pPr>
              <w:widowControl/>
              <w:jc w:val="both"/>
              <w:textAlignment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铲斗</w:t>
            </w:r>
          </w:p>
        </w:tc>
        <w:tc>
          <w:tcPr>
            <w:tcW w:w="82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8E638">
            <w:pPr>
              <w:pStyle w:val="25"/>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★1.斗宽  ≥1800mm；2.斗容  ≥0.5m³;</w:t>
            </w:r>
            <w:r>
              <w:rPr>
                <w:rFonts w:hint="eastAsia" w:ascii="仿宋" w:hAnsi="仿宋" w:eastAsia="仿宋" w:cs="仿宋"/>
                <w:b w:val="0"/>
                <w:bCs w:val="0"/>
                <w:color w:val="000000"/>
                <w:spacing w:val="0"/>
                <w:w w:val="100"/>
                <w:position w:val="0"/>
                <w:sz w:val="21"/>
                <w:szCs w:val="21"/>
                <w:u w:val="none"/>
                <w:shd w:val="clear" w:color="auto" w:fill="auto"/>
                <w:lang w:val="en-US" w:eastAsia="zh-CN" w:bidi="zh-TW"/>
              </w:rPr>
              <w:t xml:space="preserve"> </w:t>
            </w:r>
          </w:p>
        </w:tc>
      </w:tr>
      <w:tr w14:paraId="3A80B71B">
        <w:tblPrEx>
          <w:tblCellMar>
            <w:top w:w="0" w:type="dxa"/>
            <w:left w:w="0" w:type="dxa"/>
            <w:bottom w:w="0" w:type="dxa"/>
            <w:right w:w="0" w:type="dxa"/>
          </w:tblCellMar>
        </w:tblPrEx>
        <w:trPr>
          <w:trHeight w:val="1020" w:hRule="atLeast"/>
        </w:trPr>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A8AF4">
            <w:pPr>
              <w:widowControl/>
              <w:jc w:val="center"/>
              <w:textAlignment w:val="top"/>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4</w:t>
            </w: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93CF5">
            <w:pPr>
              <w:widowControl/>
              <w:jc w:val="left"/>
              <w:textAlignment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rPr>
              <w:t>斜角清扫器</w:t>
            </w:r>
          </w:p>
        </w:tc>
        <w:tc>
          <w:tcPr>
            <w:tcW w:w="82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890CA">
            <w:pPr>
              <w:widowControl/>
              <w:jc w:val="both"/>
              <w:textAlignment w:val="top"/>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lang w:eastAsia="zh-CN"/>
              </w:rPr>
              <w:t>重量（kg）≥500；</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lang w:eastAsia="zh-CN"/>
              </w:rPr>
              <w:t>清扫宽度（mm）≥2100；</w:t>
            </w:r>
            <w:r>
              <w:rPr>
                <w:rFonts w:hint="eastAsia" w:ascii="仿宋" w:hAnsi="仿宋" w:eastAsia="仿宋" w:cs="仿宋"/>
                <w:b w:val="0"/>
                <w:bCs w:val="0"/>
                <w:color w:val="auto"/>
                <w:sz w:val="21"/>
                <w:szCs w:val="21"/>
                <w:lang w:val="en-US" w:eastAsia="zh-CN"/>
              </w:rPr>
              <w:t>3.</w:t>
            </w:r>
            <w:r>
              <w:rPr>
                <w:rFonts w:hint="eastAsia" w:ascii="仿宋" w:hAnsi="仿宋" w:eastAsia="仿宋" w:cs="仿宋"/>
                <w:b w:val="0"/>
                <w:bCs w:val="0"/>
                <w:color w:val="auto"/>
                <w:sz w:val="21"/>
                <w:szCs w:val="21"/>
                <w:lang w:eastAsia="zh-CN"/>
              </w:rPr>
              <w:t>偏转角度（左右）≥30 °；</w:t>
            </w:r>
            <w:r>
              <w:rPr>
                <w:rFonts w:hint="eastAsia" w:ascii="仿宋" w:hAnsi="仿宋" w:eastAsia="仿宋" w:cs="仿宋"/>
                <w:b w:val="0"/>
                <w:bCs w:val="0"/>
                <w:color w:val="auto"/>
                <w:sz w:val="21"/>
                <w:szCs w:val="21"/>
                <w:lang w:val="en-US" w:eastAsia="zh-CN"/>
              </w:rPr>
              <w:t>4.</w:t>
            </w:r>
            <w:r>
              <w:rPr>
                <w:rFonts w:hint="eastAsia" w:ascii="仿宋" w:hAnsi="仿宋" w:eastAsia="仿宋" w:cs="仿宋"/>
                <w:b w:val="0"/>
                <w:bCs w:val="0"/>
                <w:color w:val="auto"/>
                <w:sz w:val="21"/>
                <w:szCs w:val="21"/>
                <w:lang w:eastAsia="zh-CN"/>
              </w:rPr>
              <w:t>总宽（mm）≥2400；</w:t>
            </w: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lang w:eastAsia="zh-CN"/>
              </w:rPr>
              <w:t>毛刷直径（mm）≥820；</w:t>
            </w:r>
            <w:r>
              <w:rPr>
                <w:rFonts w:hint="eastAsia" w:ascii="仿宋" w:hAnsi="仿宋" w:eastAsia="仿宋" w:cs="仿宋"/>
                <w:b w:val="0"/>
                <w:bCs w:val="0"/>
                <w:color w:val="auto"/>
                <w:sz w:val="21"/>
                <w:szCs w:val="21"/>
                <w:lang w:val="en-US" w:eastAsia="zh-CN"/>
              </w:rPr>
              <w:t>6.</w:t>
            </w:r>
            <w:r>
              <w:rPr>
                <w:rFonts w:hint="eastAsia" w:ascii="仿宋" w:hAnsi="仿宋" w:eastAsia="仿宋" w:cs="仿宋"/>
                <w:b w:val="0"/>
                <w:bCs w:val="0"/>
                <w:color w:val="auto"/>
                <w:sz w:val="21"/>
                <w:szCs w:val="21"/>
                <w:lang w:eastAsia="zh-CN"/>
              </w:rPr>
              <w:t>工作压力≥21；</w:t>
            </w:r>
            <w:r>
              <w:rPr>
                <w:rFonts w:hint="eastAsia" w:ascii="仿宋" w:hAnsi="仿宋" w:eastAsia="仿宋" w:cs="仿宋"/>
                <w:b w:val="0"/>
                <w:bCs w:val="0"/>
                <w:color w:val="auto"/>
                <w:sz w:val="21"/>
                <w:szCs w:val="21"/>
                <w:lang w:val="en-US" w:eastAsia="zh-CN"/>
              </w:rPr>
              <w:t>7.</w:t>
            </w:r>
            <w:r>
              <w:rPr>
                <w:rFonts w:hint="eastAsia" w:ascii="仿宋" w:hAnsi="仿宋" w:eastAsia="仿宋" w:cs="仿宋"/>
                <w:b w:val="0"/>
                <w:bCs w:val="0"/>
                <w:color w:val="auto"/>
                <w:sz w:val="21"/>
                <w:szCs w:val="21"/>
                <w:lang w:eastAsia="zh-CN"/>
              </w:rPr>
              <w:t>其他说明：带浮动功能</w:t>
            </w:r>
          </w:p>
        </w:tc>
      </w:tr>
    </w:tbl>
    <w:p w14:paraId="37B9B274">
      <w:pPr>
        <w:pStyle w:val="20"/>
        <w:rPr>
          <w:color w:val="auto"/>
        </w:rPr>
      </w:pPr>
    </w:p>
    <w:p w14:paraId="300F72D4">
      <w:pPr>
        <w:pStyle w:val="20"/>
        <w:rPr>
          <w:color w:val="auto"/>
        </w:rPr>
      </w:pPr>
    </w:p>
    <w:p w14:paraId="108F1CA3">
      <w:pPr>
        <w:pStyle w:val="20"/>
        <w:rPr>
          <w:color w:val="auto"/>
        </w:rPr>
      </w:pPr>
    </w:p>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23E3517-846B-493E-AC1E-5DEAFDA4C918}"/>
  </w:font>
  <w:font w:name="Times">
    <w:altName w:val="Times New Roman"/>
    <w:panose1 w:val="02020603050000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embedRegular r:id="rId2" w:fontKey="{5457172F-129B-4105-A8D6-E2441744936C}"/>
  </w:font>
  <w:font w:name="方正小标宋_GBK">
    <w:altName w:val="微软雅黑"/>
    <w:panose1 w:val="02000000000000000000"/>
    <w:charset w:val="86"/>
    <w:family w:val="auto"/>
    <w:pitch w:val="default"/>
    <w:sig w:usb0="00000000" w:usb1="00000000" w:usb2="00000000" w:usb3="00000000" w:csb0="00000000" w:csb1="00000000"/>
    <w:embedRegular r:id="rId3" w:fontKey="{98AB2C26-07BF-4F10-B52A-5CDC197DDDE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OTk0ZjEyMGZmYjFjNmEzMWY0OWQ1ZDkwZTg0ZjAifQ=="/>
  </w:docVars>
  <w:rsids>
    <w:rsidRoot w:val="00000000"/>
    <w:rsid w:val="002B7F26"/>
    <w:rsid w:val="05A91D43"/>
    <w:rsid w:val="097A3BF3"/>
    <w:rsid w:val="19897A8B"/>
    <w:rsid w:val="1A113560"/>
    <w:rsid w:val="1D722140"/>
    <w:rsid w:val="1F0009CF"/>
    <w:rsid w:val="2B543C40"/>
    <w:rsid w:val="3887390A"/>
    <w:rsid w:val="3BE72644"/>
    <w:rsid w:val="3C395BEA"/>
    <w:rsid w:val="3DA30599"/>
    <w:rsid w:val="419A5AB0"/>
    <w:rsid w:val="4548173C"/>
    <w:rsid w:val="4B8F79B9"/>
    <w:rsid w:val="55F84446"/>
    <w:rsid w:val="66500E0D"/>
    <w:rsid w:val="699648C8"/>
    <w:rsid w:val="7EED49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cs="宋体"/>
      <w:b/>
      <w:kern w:val="0"/>
      <w:sz w:val="24"/>
      <w:szCs w:val="28"/>
    </w:rPr>
  </w:style>
  <w:style w:type="character" w:default="1" w:styleId="19">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qFormat/>
    <w:uiPriority w:val="99"/>
    <w:pPr>
      <w:spacing w:after="120"/>
    </w:pPr>
  </w:style>
  <w:style w:type="paragraph" w:styleId="5">
    <w:name w:val="Normal Indent"/>
    <w:basedOn w:val="1"/>
    <w:unhideWhenUsed/>
    <w:qFormat/>
    <w:uiPriority w:val="0"/>
    <w:pPr>
      <w:ind w:firstLine="420" w:firstLineChars="200"/>
    </w:pPr>
    <w:rPr>
      <w:rFonts w:ascii="Calibri" w:hAnsi="Calibri"/>
      <w:sz w:val="21"/>
    </w:rPr>
  </w:style>
  <w:style w:type="paragraph" w:styleId="6">
    <w:name w:val="Body Text Indent"/>
    <w:basedOn w:val="1"/>
    <w:next w:val="1"/>
    <w:qFormat/>
    <w:uiPriority w:val="0"/>
    <w:pPr>
      <w:spacing w:after="12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Medium Grid 3"/>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3">
    <w:name w:val="Medium Grid 3 Accent 1"/>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4">
    <w:name w:val="Medium Grid 3 Accent 2"/>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5">
    <w:name w:val="Medium Grid 3 Accent 3"/>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6">
    <w:name w:val="Medium Grid 3 Accent 4"/>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7">
    <w:name w:val="Medium Grid 3 Accent 5"/>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8">
    <w:name w:val="Medium Grid 3 Accent 6"/>
    <w:basedOn w:val="1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20">
    <w:name w:val="表格文字"/>
    <w:basedOn w:val="1"/>
    <w:qFormat/>
    <w:uiPriority w:val="0"/>
    <w:pPr>
      <w:widowControl/>
      <w:spacing w:before="25" w:after="25"/>
      <w:jc w:val="left"/>
    </w:pPr>
    <w:rPr>
      <w:rFonts w:ascii="Times" w:hAnsi="Times"/>
      <w:bCs/>
      <w:spacing w:val="10"/>
      <w:kern w:val="0"/>
      <w:sz w:val="24"/>
      <w:szCs w:val="20"/>
    </w:rPr>
  </w:style>
  <w:style w:type="paragraph" w:customStyle="1" w:styleId="21">
    <w:name w:val="Heading2"/>
    <w:basedOn w:val="1"/>
    <w:next w:val="22"/>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22">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24">
    <w:name w:val="List Paragraph"/>
    <w:basedOn w:val="1"/>
    <w:qFormat/>
    <w:uiPriority w:val="1"/>
    <w:pPr>
      <w:ind w:left="215" w:firstLine="641"/>
    </w:pPr>
    <w:rPr>
      <w:rFonts w:ascii="仿宋" w:hAnsi="仿宋" w:eastAsia="仿宋" w:cs="仿宋"/>
    </w:rPr>
  </w:style>
  <w:style w:type="paragraph" w:customStyle="1" w:styleId="25">
    <w:name w:val="无间隔1"/>
    <w:basedOn w:val="1"/>
    <w:qFormat/>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5072</Words>
  <Characters>6482</Characters>
  <Paragraphs>119</Paragraphs>
  <TotalTime>26</TotalTime>
  <ScaleCrop>false</ScaleCrop>
  <LinksUpToDate>false</LinksUpToDate>
  <CharactersWithSpaces>6670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dcterms:modified xsi:type="dcterms:W3CDTF">2024-12-10T15:46:56Z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172BD6E79709E2F30F0C1763E07A3D42</vt:lpwstr>
  </property>
</Properties>
</file>