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w:t>
      </w:r>
      <w:r>
        <w:rPr>
          <w:rFonts w:hint="eastAsia" w:ascii="方正小标宋简体" w:hAnsi="方正小标宋简体" w:eastAsia="方正小标宋简体" w:cs="方正小标宋简体"/>
          <w:b w:val="0"/>
          <w:bCs w:val="0"/>
          <w:sz w:val="32"/>
          <w:szCs w:val="32"/>
          <w:lang w:val="en-US" w:eastAsia="zh-CN"/>
        </w:rPr>
        <w:t>建设户外高立柱广告指示牌项目</w:t>
      </w:r>
    </w:p>
    <w:p>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w:t>
      </w:r>
      <w:r>
        <w:rPr>
          <w:rFonts w:hint="eastAsia" w:ascii="仿宋" w:hAnsi="仿宋" w:eastAsia="仿宋" w:cs="仿宋"/>
          <w:color w:val="auto"/>
          <w:sz w:val="24"/>
          <w:szCs w:val="24"/>
        </w:rPr>
        <w:t>院</w:t>
      </w:r>
      <w:r>
        <w:rPr>
          <w:rFonts w:hint="eastAsia" w:ascii="仿宋" w:hAnsi="仿宋" w:eastAsia="仿宋" w:cs="仿宋"/>
          <w:color w:val="auto"/>
          <w:spacing w:val="-6"/>
          <w:sz w:val="24"/>
          <w:szCs w:val="24"/>
          <w:lang w:val="en-US" w:eastAsia="zh-CN"/>
        </w:rPr>
        <w:t>建设户外高立柱广告指示牌项目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200000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供应商（乙方）资质要求：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1.报名期间有意向的投标人到昌吉职业技术学院新校区进行实地踏勘，并在投标时上传现场踏勘证明，联系电话：</w:t>
      </w:r>
      <w:r>
        <w:rPr>
          <w:rFonts w:hint="eastAsia" w:ascii="仿宋" w:hAnsi="仿宋" w:eastAsia="仿宋" w:cs="仿宋"/>
          <w:color w:val="auto"/>
          <w:sz w:val="24"/>
          <w:szCs w:val="24"/>
          <w:lang w:val="en-US" w:eastAsia="zh-CN"/>
        </w:rPr>
        <w:t>13565326235</w:t>
      </w:r>
      <w:bookmarkStart w:id="0" w:name="_GoBack"/>
      <w:bookmarkEnd w:id="0"/>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2.投标时按甲方现场踏勘要求思路上传完整的策划文案及设计效果图；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3.具有履行合同所必需的设备和专业技术能力(电工证、焊工证、高空作业证、安全员证等)；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具备户外高立柱指示牌（含广告制作）安装业绩（案例），</w:t>
      </w:r>
      <w:r>
        <w:rPr>
          <w:rFonts w:hint="eastAsia" w:ascii="仿宋" w:hAnsi="仿宋" w:eastAsia="仿宋" w:cs="仿宋"/>
          <w:color w:val="auto"/>
          <w:sz w:val="24"/>
          <w:szCs w:val="24"/>
        </w:rPr>
        <w:t>营业执照经营范围</w:t>
      </w:r>
      <w:r>
        <w:rPr>
          <w:rFonts w:hint="eastAsia" w:ascii="仿宋" w:hAnsi="仿宋" w:eastAsia="仿宋" w:cs="仿宋"/>
          <w:color w:val="auto"/>
          <w:sz w:val="24"/>
          <w:szCs w:val="24"/>
          <w:lang w:val="en-US" w:eastAsia="zh-CN"/>
        </w:rPr>
        <w:t>需包</w:t>
      </w:r>
      <w:r>
        <w:rPr>
          <w:rFonts w:hint="eastAsia" w:ascii="仿宋" w:hAnsi="仿宋" w:eastAsia="仿宋" w:cs="仿宋"/>
          <w:color w:val="auto"/>
          <w:sz w:val="24"/>
          <w:szCs w:val="24"/>
        </w:rPr>
        <w:t>含</w:t>
      </w:r>
      <w:r>
        <w:rPr>
          <w:rFonts w:hint="eastAsia" w:ascii="仿宋" w:hAnsi="仿宋" w:eastAsia="仿宋" w:cs="仿宋"/>
          <w:color w:val="auto"/>
          <w:sz w:val="24"/>
          <w:szCs w:val="24"/>
          <w:lang w:val="en-US" w:eastAsia="zh-CN"/>
        </w:rPr>
        <w:t>金属结构制造、</w:t>
      </w:r>
      <w:r>
        <w:rPr>
          <w:rFonts w:hint="eastAsia" w:ascii="仿宋" w:hAnsi="仿宋" w:eastAsia="仿宋" w:cs="仿宋"/>
          <w:color w:val="auto"/>
          <w:sz w:val="24"/>
          <w:szCs w:val="24"/>
        </w:rPr>
        <w:t>广告</w:t>
      </w:r>
      <w:r>
        <w:rPr>
          <w:rFonts w:hint="eastAsia" w:ascii="仿宋" w:hAnsi="仿宋" w:eastAsia="仿宋" w:cs="仿宋"/>
          <w:color w:val="auto"/>
          <w:sz w:val="24"/>
          <w:szCs w:val="24"/>
          <w:lang w:val="en-US" w:eastAsia="zh-CN"/>
        </w:rPr>
        <w:t>设计及</w:t>
      </w:r>
      <w:r>
        <w:rPr>
          <w:rFonts w:hint="eastAsia" w:ascii="仿宋" w:hAnsi="仿宋" w:eastAsia="仿宋" w:cs="仿宋"/>
          <w:color w:val="auto"/>
          <w:sz w:val="24"/>
          <w:szCs w:val="24"/>
        </w:rPr>
        <w:t>制作</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供应商基本要求：上传加盖投标人公章的报价单和售后服务承诺函；上传现场踏勘证明、上传完整的策划文案及设计效果图。以上缺一不可。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1.供应商所提供设备设施均为国标标准，如不满足将视其为无效投标。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2.供货单位须采取足以保护标的物且有利于节约资源、保护生态环境的包装方式，在包装和运输过程中确保设备安全可靠、性能稳定。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4.项目施工及安装过程中，确因在现有水平和条件下难以克服的技术困难，导致部分或全部失败所造成的损失，风险责任由卖方全部承担。达不到项目规定的技术指标，卖方应当承担违约责任。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5.完成时间：合同签订后10个工作日内完成施工、安装及调试。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6.付款方式：所有设备设施安装调试完毕，经甲乙双方验收合格后60个工作日内一次性付清合同款项。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7.质保期：</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8.此采购项目</w:t>
      </w:r>
      <w:r>
        <w:rPr>
          <w:rFonts w:hint="eastAsia" w:ascii="仿宋" w:hAnsi="仿宋" w:eastAsia="仿宋" w:cs="仿宋"/>
          <w:color w:val="auto"/>
          <w:sz w:val="24"/>
          <w:szCs w:val="24"/>
          <w:lang w:val="en-US" w:eastAsia="zh-CN"/>
        </w:rPr>
        <w:t>费用包含冬季施工措施费用，</w:t>
      </w:r>
      <w:r>
        <w:rPr>
          <w:rFonts w:hint="eastAsia" w:ascii="仿宋" w:hAnsi="仿宋" w:eastAsia="仿宋" w:cs="仿宋"/>
          <w:color w:val="auto"/>
          <w:sz w:val="24"/>
          <w:szCs w:val="24"/>
        </w:rPr>
        <w:t xml:space="preserve">为交钥匙项目，报价含发票税费、运输、安装、调试、培训指导及其它所有费用。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三、收货地址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送货方式：送货上门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送货期限：成交后3个工作日内送货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收货地址：昌吉职业技术学院新校区(昌吉高新技术产业开发区兴业大道8号)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四、履约验收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（一)验收的内容：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1.装箱单、质量合格证书、保修证书、产品使用说明书及其它应当随箱的技术资料；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2.该批次货物的招、投标文件中涉及质量、技术、服务、鉴定、检验及验收的全部相关内容或其所指引的内容；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3.一次开箱合格率大于或等于98%；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（二）履约验收标准：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1.硬件满足采购需求中各项参数指标。凡列入《中华人民共和国实施强制性产品认证的产品目录》的产品，投标人须具备该产品CCC认证证书复印件，在签订合同或合同验收时供采购人审查。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招标文件上的设计要求和相关标准进行验收。内容符合招标文件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五、售后服务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设备到达甲方指定安装地点，甲乙双方验收合格，从验收合格之日起，</w:t>
      </w:r>
      <w:r>
        <w:rPr>
          <w:rFonts w:hint="eastAsia" w:ascii="仿宋" w:hAnsi="仿宋" w:eastAsia="仿宋" w:cs="仿宋"/>
          <w:color w:val="auto"/>
          <w:sz w:val="24"/>
          <w:szCs w:val="24"/>
          <w:lang w:val="en-US" w:eastAsia="zh-CN"/>
        </w:rPr>
        <w:t>立柱标识牌五</w:t>
      </w:r>
      <w:r>
        <w:rPr>
          <w:rFonts w:hint="eastAsia" w:ascii="仿宋" w:hAnsi="仿宋" w:eastAsia="仿宋" w:cs="仿宋"/>
          <w:color w:val="auto"/>
          <w:sz w:val="24"/>
          <w:szCs w:val="24"/>
        </w:rPr>
        <w:t>年免费保修。施工完成后需在3日内恢复现场。质量保证期自项目安装调试验收合格之日起计算。质保期内:a.乙方提供24小时技术服务响应。b.</w:t>
      </w:r>
      <w:r>
        <w:rPr>
          <w:rFonts w:hint="eastAsia" w:ascii="仿宋" w:hAnsi="仿宋" w:eastAsia="仿宋" w:cs="仿宋"/>
          <w:color w:val="auto"/>
          <w:sz w:val="24"/>
          <w:szCs w:val="24"/>
          <w:lang w:val="en-US" w:eastAsia="zh-CN"/>
        </w:rPr>
        <w:t>立柱</w:t>
      </w:r>
      <w:r>
        <w:rPr>
          <w:rFonts w:hint="eastAsia" w:ascii="仿宋" w:hAnsi="仿宋" w:eastAsia="仿宋" w:cs="仿宋"/>
          <w:color w:val="auto"/>
          <w:sz w:val="24"/>
          <w:szCs w:val="24"/>
        </w:rPr>
        <w:t>设施发生故障时，乙方技术人员6小时内到达甲方现场，6小时内进行修复，以保证设施</w:t>
      </w:r>
      <w:r>
        <w:rPr>
          <w:rFonts w:hint="eastAsia" w:ascii="仿宋" w:hAnsi="仿宋" w:eastAsia="仿宋" w:cs="仿宋"/>
          <w:color w:val="auto"/>
          <w:sz w:val="24"/>
          <w:szCs w:val="24"/>
          <w:lang w:val="en-US" w:eastAsia="zh-CN"/>
        </w:rPr>
        <w:t>正常</w:t>
      </w:r>
      <w:r>
        <w:rPr>
          <w:rFonts w:hint="eastAsia" w:ascii="仿宋" w:hAnsi="仿宋" w:eastAsia="仿宋" w:cs="仿宋"/>
          <w:color w:val="auto"/>
          <w:sz w:val="24"/>
          <w:szCs w:val="24"/>
        </w:rPr>
        <w:t>。设施故障临时无法修复，24小时内提供完好无损的原厂正品进行更换。故障修复完成，须确保系统正常运转。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六、安全保障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1、施工安全保障，施工期间确保施工人员及施工车辆安全，需在施工场所摆放施工围栏，在醒目处摆放施工安全提醒标语，入校时需与学院保卫处签订相关安全协议书；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2、设备设施运行安全，设备设施在运行时需要做到防风、防水、防火保障安全运行；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3、项目实施过程中应确保人生安全，出现事故及一切社会经济责任，均由乙方负责，项目施工完成后需确保设备设施的稳固性，如出现设备设施无故（非不可抗拒因素）脱落造成人生安全的由乙方负全责，并承担一切经济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2"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35" w:type="dxa"/>
        <w:tblInd w:w="0" w:type="dxa"/>
        <w:tblLayout w:type="fixed"/>
        <w:tblCellMar>
          <w:top w:w="0" w:type="dxa"/>
          <w:left w:w="0" w:type="dxa"/>
          <w:bottom w:w="0" w:type="dxa"/>
          <w:right w:w="0" w:type="dxa"/>
        </w:tblCellMar>
      </w:tblPr>
      <w:tblGrid>
        <w:gridCol w:w="584"/>
        <w:gridCol w:w="2061"/>
        <w:gridCol w:w="2655"/>
        <w:gridCol w:w="510"/>
        <w:gridCol w:w="360"/>
        <w:gridCol w:w="525"/>
        <w:gridCol w:w="781"/>
        <w:gridCol w:w="750"/>
        <w:gridCol w:w="1109"/>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eastAsia="zh-CN"/>
              </w:rPr>
              <w:t>品牌</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直径1220mm螺旋焊管，壁厚10mm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2800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42000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直径720mm螺旋焊管，壁厚10mm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1580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4740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直径377mm螺旋焊管，壁厚8mm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米</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452</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8136</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4</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直径219mm无缝钢管壁厚5mm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槽钢</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国标12#</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1400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槽钢</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国标10#</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26</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280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7280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角钢</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L40*4角钢</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140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9100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角铁</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L50*5角钢</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128</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2560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9</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扁铁</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宽30mm厚4mm扁钢带</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1400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10</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加强块</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6mm厚钢板</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800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4800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11</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封顶板</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直径1800mm厚度5mm钢板*2</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12</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镀锌板</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1000mm*2000mm厚度0.6mm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张</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68</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7344</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13</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圆钢  </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直径14圆钢筋</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53</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1060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14</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圆钢  </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直径12</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根</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1980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15</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混凝土</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C20</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M</w:t>
            </w:r>
            <w:r>
              <w:rPr>
                <w:rStyle w:val="15"/>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380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12920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太阳能广告牌投影射灯（带支杆）</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100wLED投光灯</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21600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17</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广告牌喷绘（加厚带安装）</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6m*18m*2幅</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ascii="宋体" w:hAnsi="宋体" w:eastAsia="宋体" w:cs="宋体"/>
                <w:i w:val="0"/>
                <w:color w:val="000000"/>
                <w:kern w:val="0"/>
                <w:sz w:val="20"/>
                <w:szCs w:val="20"/>
                <w:u w:val="none"/>
                <w:lang w:val="en-US" w:eastAsia="zh-CN" w:bidi="ar"/>
              </w:rPr>
              <w:t>M</w:t>
            </w:r>
            <w:r>
              <w:rPr>
                <w:rStyle w:val="16"/>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216</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11880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18</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拉运费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19</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焊条 防锈漆 氧气</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20</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机械费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21</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辅料</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22</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人工焊接安装费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27000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23</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发电机拉运、燃油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24</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高空作业费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25</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管理费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1"/>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550" w:hRule="exact"/>
        </w:trPr>
        <w:tc>
          <w:tcPr>
            <w:tcW w:w="747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计金额大写：贰拾万元整</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200000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bl>
    <w:p>
      <w:pPr>
        <w:widowControl/>
        <w:jc w:val="center"/>
        <w:textAlignment w:val="top"/>
        <w:rPr>
          <w:rFonts w:hint="eastAsia" w:ascii="仿宋" w:hAnsi="仿宋" w:eastAsia="仿宋" w:cs="仿宋"/>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备注：含冬季施工措施费用。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sz w:val="24"/>
          <w:szCs w:val="24"/>
          <w:lang w:val="en-US" w:eastAsia="zh-CN"/>
        </w:rPr>
      </w:pPr>
    </w:p>
    <w:tbl>
      <w:tblPr>
        <w:tblStyle w:val="9"/>
        <w:tblpPr w:leftFromText="180" w:rightFromText="180" w:vertAnchor="text" w:horzAnchor="page" w:tblpX="1796" w:tblpY="496"/>
        <w:tblOverlap w:val="never"/>
        <w:tblW w:w="9330" w:type="dxa"/>
        <w:tblInd w:w="0" w:type="dxa"/>
        <w:tblLayout w:type="fixed"/>
        <w:tblCellMar>
          <w:top w:w="0" w:type="dxa"/>
          <w:left w:w="0" w:type="dxa"/>
          <w:bottom w:w="0" w:type="dxa"/>
          <w:right w:w="0" w:type="dxa"/>
        </w:tblCellMar>
      </w:tblPr>
      <w:tblGrid>
        <w:gridCol w:w="600"/>
        <w:gridCol w:w="2025"/>
        <w:gridCol w:w="6705"/>
      </w:tblGrid>
      <w:tr>
        <w:tblPrEx>
          <w:tblCellMar>
            <w:top w:w="0" w:type="dxa"/>
            <w:left w:w="0" w:type="dxa"/>
            <w:bottom w:w="0" w:type="dxa"/>
            <w:right w:w="0" w:type="dxa"/>
          </w:tblCellMar>
        </w:tblPrEx>
        <w:trPr>
          <w:trHeight w:val="468"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技术参数</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直径1220mm螺旋焊管，壁厚10mm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直径720mm螺旋焊管，壁厚10mm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3</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直径377mm螺旋焊管，壁厚8mm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4</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圆管</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直径219mm无缝钢管壁厚5mm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5</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槽钢</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国标12#</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6</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槽钢</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国标10#</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7</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角钢</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L40*4角钢</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8</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角铁</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Q235B</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L50*5角钢</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9</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扁铁</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宽30mm厚4mm扁钢带</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10</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加强块</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6mm厚钢板</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11</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封顶板</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直径1800mm厚度5mm钢板*2</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12</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镀锌板</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1000mm*2000mm厚度0.6mm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13</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圆钢  </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直径14圆钢筋</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14</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圆钢  </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直径12</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15</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混凝土</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 xml:space="preserve">国标 </w:t>
            </w:r>
            <w:r>
              <w:rPr>
                <w:rFonts w:hint="eastAsia" w:ascii="宋体" w:hAnsi="宋体" w:eastAsia="宋体" w:cs="宋体"/>
                <w:i w:val="0"/>
                <w:color w:val="000000"/>
                <w:kern w:val="0"/>
                <w:sz w:val="20"/>
                <w:szCs w:val="20"/>
                <w:u w:val="none"/>
                <w:lang w:val="en-US" w:eastAsia="zh-CN" w:bidi="ar"/>
              </w:rPr>
              <w:t>C20</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16</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太阳能广告牌投影射灯（带支杆）</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100wLED投光灯</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照亮时长不低于5小时，含太阳能板、控制器及蓄电池</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17</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广告牌喷绘（加厚带安装）</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6m*18m*2幅</w:t>
            </w:r>
            <w:r>
              <w:rPr>
                <w:rFonts w:hint="eastAsia" w:ascii="宋体" w:hAnsi="宋体" w:cs="宋体"/>
                <w:i w:val="0"/>
                <w:color w:val="000000"/>
                <w:kern w:val="0"/>
                <w:sz w:val="20"/>
                <w:szCs w:val="20"/>
                <w:u w:val="none"/>
                <w:lang w:val="en-US" w:eastAsia="zh-CN" w:bidi="ar"/>
              </w:rPr>
              <w:t>，防风布穿绳打扣，安装高度至少18米高</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18</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拉运费</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含垃圾清运</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19</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焊条 防锈漆 氧气</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国标</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20</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机械费</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土方开挖、土方运输、吊装费等机械费用</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21</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辅料</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国标</w:t>
            </w:r>
            <w:r>
              <w:rPr>
                <w:rFonts w:hint="eastAsia" w:ascii="宋体" w:hAnsi="宋体" w:eastAsia="宋体" w:cs="宋体"/>
                <w:i w:val="0"/>
                <w:color w:val="000000"/>
                <w:kern w:val="0"/>
                <w:sz w:val="20"/>
                <w:szCs w:val="20"/>
                <w:u w:val="none"/>
                <w:lang w:val="en-US" w:eastAsia="zh-CN" w:bidi="ar"/>
              </w:rPr>
              <w:t>切割片、螺丝、铁丝等</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22</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人工焊接安装费</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需确保人员安全施工，签订安全施工负责书</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23</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发电机拉运、燃油</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保证安全使用发电机租赁及燃油消耗</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24</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高空作业费</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地上高至少18米</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b/>
                <w:i w:val="0"/>
                <w:color w:val="000000"/>
                <w:kern w:val="0"/>
                <w:sz w:val="20"/>
                <w:szCs w:val="20"/>
                <w:u w:val="none"/>
                <w:lang w:val="en-US" w:eastAsia="zh-CN" w:bidi="ar"/>
              </w:rPr>
              <w:t>25</w:t>
            </w:r>
          </w:p>
        </w:tc>
        <w:tc>
          <w:tcPr>
            <w:tcW w:w="202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管理费</w:t>
            </w:r>
          </w:p>
        </w:tc>
        <w:tc>
          <w:tcPr>
            <w:tcW w:w="6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审核监工管理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附件：详细技术参数一览表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color w:val="auto"/>
          <w:sz w:val="24"/>
          <w:szCs w:val="24"/>
        </w:rPr>
      </w:pPr>
      <w:r>
        <w:rPr>
          <w:rFonts w:hint="eastAsia" w:ascii="仿宋" w:hAnsi="仿宋" w:eastAsia="仿宋" w:cs="仿宋"/>
          <w:b/>
          <w:bCs/>
          <w:sz w:val="24"/>
          <w:szCs w:val="24"/>
          <w:lang w:val="en-US" w:eastAsia="zh-CN"/>
        </w:rPr>
        <w:t>备注：含冬季施工措施费用。</w:t>
      </w:r>
    </w:p>
    <w:sectPr>
      <w:headerReference r:id="rId3" w:type="default"/>
      <w:footerReference r:id="rId4" w:type="default"/>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7CB9E1AE-A297-4D3F-8D09-4447FD43569B}"/>
  </w:font>
  <w:font w:name="方正小标宋简体">
    <w:panose1 w:val="02000000000000000000"/>
    <w:charset w:val="86"/>
    <w:family w:val="auto"/>
    <w:pitch w:val="default"/>
    <w:sig w:usb0="A00002BF" w:usb1="184F6CFA" w:usb2="00000012" w:usb3="00000000" w:csb0="00040001" w:csb1="00000000"/>
    <w:embedRegular r:id="rId2" w:fontKey="{976F17DF-EF71-4C07-BC06-8C4A03A2C952}"/>
  </w:font>
  <w:font w:name="方正小标宋_GBK">
    <w:panose1 w:val="02000000000000000000"/>
    <w:charset w:val="86"/>
    <w:family w:val="auto"/>
    <w:pitch w:val="default"/>
    <w:sig w:usb0="A00002BF" w:usb1="38CF7CFA" w:usb2="00082016" w:usb3="00000000" w:csb0="00040001" w:csb1="00000000"/>
    <w:embedRegular r:id="rId3" w:fontKey="{36CF24EF-A3D3-4B29-A0D8-99A91AC764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4"/>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mRjMzVjZjc0NDRkMzc1ZTlmN2YxNzA3MjI3NWYifQ=="/>
  </w:docVars>
  <w:rsids>
    <w:rsidRoot w:val="00000000"/>
    <w:rsid w:val="00E86411"/>
    <w:rsid w:val="01732E55"/>
    <w:rsid w:val="039E4AC9"/>
    <w:rsid w:val="0B7939A4"/>
    <w:rsid w:val="0EFB28AB"/>
    <w:rsid w:val="101E3681"/>
    <w:rsid w:val="1131789E"/>
    <w:rsid w:val="13611543"/>
    <w:rsid w:val="203F3DE0"/>
    <w:rsid w:val="22002E46"/>
    <w:rsid w:val="2291545D"/>
    <w:rsid w:val="23575549"/>
    <w:rsid w:val="24826768"/>
    <w:rsid w:val="2F5E6C11"/>
    <w:rsid w:val="349537A1"/>
    <w:rsid w:val="36884BCC"/>
    <w:rsid w:val="36FE2A72"/>
    <w:rsid w:val="3C161465"/>
    <w:rsid w:val="3F26195F"/>
    <w:rsid w:val="3FD61E9E"/>
    <w:rsid w:val="41763890"/>
    <w:rsid w:val="41957886"/>
    <w:rsid w:val="44F301DE"/>
    <w:rsid w:val="45DE119A"/>
    <w:rsid w:val="46C6469A"/>
    <w:rsid w:val="543D781D"/>
    <w:rsid w:val="5B8A336F"/>
    <w:rsid w:val="5CEC1CBC"/>
    <w:rsid w:val="5EA02A19"/>
    <w:rsid w:val="5F7F03A6"/>
    <w:rsid w:val="5FC7279D"/>
    <w:rsid w:val="60CA2866"/>
    <w:rsid w:val="66922684"/>
    <w:rsid w:val="698B2A9D"/>
    <w:rsid w:val="69BC1001"/>
    <w:rsid w:val="6CB0546C"/>
    <w:rsid w:val="6DC64CC0"/>
    <w:rsid w:val="6E632CC5"/>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0"/>
    <w:pPr>
      <w:keepNext/>
      <w:keepLines/>
      <w:numPr>
        <w:ilvl w:val="1"/>
        <w:numId w:val="1"/>
      </w:numPr>
      <w:spacing w:before="20" w:after="20" w:line="416" w:lineRule="auto"/>
      <w:outlineLvl w:val="1"/>
    </w:pPr>
    <w:rPr>
      <w:rFonts w:ascii="Cambria" w:hAnsi="Cambria" w:eastAsia="宋体" w:cs="Times New Roman"/>
      <w:b/>
      <w:bCs/>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next w:val="1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31"/>
    <w:basedOn w:val="10"/>
    <w:uiPriority w:val="0"/>
    <w:rPr>
      <w:rFonts w:hint="eastAsia" w:ascii="宋体" w:hAnsi="宋体" w:eastAsia="宋体" w:cs="宋体"/>
      <w:color w:val="000000"/>
      <w:sz w:val="20"/>
      <w:szCs w:val="20"/>
      <w:u w:val="none"/>
      <w:vertAlign w:val="superscript"/>
    </w:rPr>
  </w:style>
  <w:style w:type="character" w:customStyle="1" w:styleId="16">
    <w:name w:val="font21"/>
    <w:basedOn w:val="10"/>
    <w:uiPriority w:val="0"/>
    <w:rPr>
      <w:rFonts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1388</Words>
  <Characters>1538</Characters>
  <Paragraphs>738</Paragraphs>
  <TotalTime>2</TotalTime>
  <ScaleCrop>false</ScaleCrop>
  <LinksUpToDate>false</LinksUpToDate>
  <CharactersWithSpaces>1575</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cp:lastPrinted>2024-11-06T02:49:00Z</cp:lastPrinted>
  <dcterms:modified xsi:type="dcterms:W3CDTF">2024-11-18T10:10:11Z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75D5E9F0F2FF43099FDE0E4ED675CF45_13</vt:lpwstr>
  </property>
</Properties>
</file>