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82292">
      <w:pPr>
        <w:jc w:val="center"/>
        <w:rPr>
          <w:rFonts w:hint="eastAsia" w:ascii="仿宋" w:hAnsi="仿宋" w:eastAsia="仿宋" w:cs="仿宋"/>
          <w:color w:val="auto"/>
          <w:sz w:val="30"/>
          <w:szCs w:val="30"/>
          <w:highlight w:val="none"/>
          <w:lang w:eastAsia="zh-CN"/>
        </w:rPr>
      </w:pPr>
      <w:r>
        <w:rPr>
          <w:rFonts w:hint="eastAsia" w:ascii="黑体" w:hAnsi="黑体" w:eastAsia="黑体" w:cs="黑体"/>
          <w:color w:val="auto"/>
          <w:sz w:val="36"/>
          <w:szCs w:val="36"/>
          <w:highlight w:val="none"/>
          <w:lang w:val="en-US" w:eastAsia="zh-CN"/>
        </w:rPr>
        <w:t>昌吉职业技术学院</w:t>
      </w:r>
      <w:bookmarkStart w:id="0" w:name="_GoBack"/>
      <w:r>
        <w:rPr>
          <w:rFonts w:hint="eastAsia" w:ascii="黑体" w:hAnsi="黑体" w:eastAsia="黑体" w:cs="黑体"/>
          <w:color w:val="auto"/>
          <w:sz w:val="36"/>
          <w:szCs w:val="36"/>
          <w:highlight w:val="none"/>
          <w:lang w:val="en-US" w:eastAsia="zh-CN"/>
        </w:rPr>
        <w:t>基建资料整理（交档案馆）服务项目采购需求</w:t>
      </w:r>
    </w:p>
    <w:bookmarkEnd w:id="0"/>
    <w:p w14:paraId="7ECC9357">
      <w:pPr>
        <w:keepNext w:val="0"/>
        <w:keepLines w:val="0"/>
        <w:pageBreakBefore w:val="0"/>
        <w:kinsoku/>
        <w:wordWrap/>
        <w:overflowPunct/>
        <w:topLinePunct w:val="0"/>
        <w:autoSpaceDE/>
        <w:autoSpaceDN/>
        <w:bidi w:val="0"/>
        <w:adjustRightInd/>
        <w:snapToGrid/>
        <w:spacing w:line="360" w:lineRule="exact"/>
        <w:ind w:firstLine="482" w:firstLineChars="200"/>
        <w:jc w:val="left"/>
        <w:textAlignment w:val="auto"/>
        <w:rPr>
          <w:rFonts w:hint="eastAsia" w:ascii="方正小标宋_GBK" w:hAnsi="方正小标宋_GBK" w:eastAsia="方正小标宋_GBK" w:cs="方正小标宋_GBK"/>
          <w:b/>
          <w:bCs/>
          <w:sz w:val="32"/>
          <w:szCs w:val="32"/>
        </w:rPr>
      </w:pPr>
      <w:r>
        <w:rPr>
          <w:rFonts w:hint="eastAsia" w:ascii="仿宋" w:hAnsi="仿宋" w:eastAsia="仿宋" w:cs="仿宋"/>
          <w:b/>
          <w:bCs/>
          <w:sz w:val="24"/>
          <w:szCs w:val="24"/>
        </w:rPr>
        <w:t>一、项目信息</w:t>
      </w:r>
    </w:p>
    <w:p w14:paraId="74A1D5FE">
      <w:pPr>
        <w:keepNext w:val="0"/>
        <w:keepLines w:val="0"/>
        <w:pageBreakBefore w:val="0"/>
        <w:kinsoku/>
        <w:wordWrap/>
        <w:overflowPunct/>
        <w:topLinePunct w:val="0"/>
        <w:autoSpaceDE/>
        <w:autoSpaceDN/>
        <w:bidi w:val="0"/>
        <w:adjustRightInd/>
        <w:snapToGrid/>
        <w:spacing w:line="360" w:lineRule="exact"/>
        <w:ind w:firstLine="456" w:firstLineChars="200"/>
        <w:jc w:val="left"/>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项目名称：一、昌吉职业技术学院基建资料整理（交档案馆）服务项目</w:t>
      </w:r>
    </w:p>
    <w:p w14:paraId="6E0B3A30">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采购单位：昌吉职业技术学院</w:t>
      </w:r>
    </w:p>
    <w:p w14:paraId="0F05B4AB">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采购预算：人民币</w:t>
      </w:r>
      <w:r>
        <w:rPr>
          <w:rFonts w:hint="eastAsia" w:ascii="仿宋" w:hAnsi="仿宋" w:eastAsia="仿宋" w:cs="仿宋"/>
          <w:sz w:val="24"/>
          <w:szCs w:val="24"/>
          <w:lang w:val="en-US" w:eastAsia="zh-CN"/>
        </w:rPr>
        <w:t>288000</w:t>
      </w:r>
      <w:r>
        <w:rPr>
          <w:rFonts w:hint="eastAsia" w:ascii="仿宋" w:hAnsi="仿宋" w:eastAsia="仿宋" w:cs="仿宋"/>
          <w:sz w:val="24"/>
          <w:szCs w:val="24"/>
        </w:rPr>
        <w:t>元。</w:t>
      </w:r>
    </w:p>
    <w:p w14:paraId="4E8E0AF3">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color w:val="auto"/>
          <w:sz w:val="24"/>
          <w:szCs w:val="24"/>
        </w:rPr>
      </w:pPr>
      <w:r>
        <w:rPr>
          <w:rFonts w:hint="eastAsia" w:ascii="仿宋" w:hAnsi="仿宋" w:eastAsia="仿宋" w:cs="仿宋"/>
          <w:color w:val="auto"/>
          <w:sz w:val="24"/>
          <w:szCs w:val="24"/>
        </w:rPr>
        <w:t>项目联系人及联系方式：虞老师  0994-2331451</w:t>
      </w:r>
      <w:r>
        <w:rPr>
          <w:rFonts w:hint="eastAsia" w:ascii="仿宋" w:hAnsi="仿宋" w:eastAsia="仿宋" w:cs="仿宋"/>
          <w:color w:val="auto"/>
          <w:sz w:val="24"/>
          <w:szCs w:val="24"/>
          <w:lang w:val="en-US" w:eastAsia="zh-CN"/>
        </w:rPr>
        <w:t>\13899634567</w:t>
      </w:r>
    </w:p>
    <w:p w14:paraId="5EDD3FD7">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供应商资质要求：符合《中华人民共和国政府采购法》第二十二条的规定</w:t>
      </w:r>
      <w:r>
        <w:rPr>
          <w:rFonts w:hint="eastAsia" w:ascii="仿宋" w:hAnsi="仿宋" w:eastAsia="仿宋" w:cs="仿宋"/>
          <w:color w:val="auto"/>
          <w:sz w:val="24"/>
          <w:szCs w:val="24"/>
          <w:lang w:eastAsia="zh-CN"/>
        </w:rPr>
        <w:t>。</w:t>
      </w:r>
    </w:p>
    <w:p w14:paraId="4742D987">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供应商基本要求：</w:t>
      </w:r>
      <w:r>
        <w:rPr>
          <w:rFonts w:hint="eastAsia" w:ascii="仿宋" w:hAnsi="仿宋" w:eastAsia="仿宋" w:cs="仿宋"/>
          <w:color w:val="auto"/>
          <w:sz w:val="24"/>
          <w:szCs w:val="24"/>
          <w:lang w:val="en-US" w:eastAsia="zh-CN"/>
        </w:rPr>
        <w:t>必须</w:t>
      </w:r>
      <w:r>
        <w:rPr>
          <w:rFonts w:hint="eastAsia" w:ascii="仿宋" w:hAnsi="仿宋" w:eastAsia="仿宋" w:cs="仿宋"/>
          <w:color w:val="auto"/>
          <w:sz w:val="24"/>
          <w:szCs w:val="24"/>
        </w:rPr>
        <w:t>上传</w:t>
      </w:r>
      <w:r>
        <w:rPr>
          <w:rFonts w:hint="eastAsia" w:ascii="仿宋" w:hAnsi="仿宋" w:eastAsia="仿宋" w:cs="仿宋"/>
          <w:color w:val="auto"/>
          <w:sz w:val="24"/>
          <w:szCs w:val="24"/>
          <w:lang w:val="en-US" w:eastAsia="zh-CN"/>
        </w:rPr>
        <w:t>营业执照；上传</w:t>
      </w:r>
      <w:r>
        <w:rPr>
          <w:rFonts w:hint="eastAsia" w:ascii="仿宋" w:hAnsi="仿宋" w:eastAsia="仿宋" w:cs="仿宋"/>
          <w:sz w:val="24"/>
          <w:szCs w:val="32"/>
        </w:rPr>
        <w:t>法定代表人授权委托书原件(法定代表人本人投标时除外)及被授权人（或法定代表人）《居民身份证》原件或具有同等法律效力的证明文件（发证机关或公证机关出具的证明材料原件）；</w:t>
      </w:r>
      <w:r>
        <w:rPr>
          <w:rFonts w:hint="eastAsia" w:ascii="仿宋" w:hAnsi="仿宋" w:eastAsia="仿宋" w:cs="仿宋"/>
          <w:color w:val="auto"/>
          <w:sz w:val="24"/>
          <w:szCs w:val="24"/>
          <w:lang w:val="en-US" w:eastAsia="zh-CN"/>
        </w:rPr>
        <w:t>上传加盖投标人公章的报价单、技术参数、售后服务承诺函及要求上传的其他</w:t>
      </w:r>
      <w:r>
        <w:rPr>
          <w:rFonts w:hint="eastAsia" w:ascii="仿宋" w:hAnsi="仿宋" w:eastAsia="仿宋" w:cs="仿宋"/>
          <w:i w:val="0"/>
          <w:iCs w:val="0"/>
          <w:color w:val="auto"/>
          <w:kern w:val="0"/>
          <w:sz w:val="24"/>
          <w:szCs w:val="24"/>
          <w:u w:val="none"/>
          <w:lang w:val="en-US" w:eastAsia="zh-CN" w:bidi="ar"/>
        </w:rPr>
        <w:t>证明资料并</w:t>
      </w:r>
      <w:r>
        <w:rPr>
          <w:rFonts w:hint="eastAsia" w:ascii="仿宋" w:hAnsi="仿宋" w:eastAsia="仿宋" w:cs="仿宋"/>
          <w:color w:val="auto"/>
          <w:sz w:val="24"/>
          <w:szCs w:val="24"/>
          <w:lang w:val="en-US" w:eastAsia="zh-CN"/>
        </w:rPr>
        <w:t>加盖投标人</w:t>
      </w:r>
      <w:r>
        <w:rPr>
          <w:rFonts w:hint="eastAsia" w:ascii="仿宋" w:hAnsi="仿宋" w:eastAsia="仿宋" w:cs="仿宋"/>
          <w:color w:val="auto"/>
          <w:sz w:val="24"/>
          <w:szCs w:val="24"/>
          <w:highlight w:val="none"/>
          <w:lang w:val="en-US" w:eastAsia="zh-CN"/>
        </w:rPr>
        <w:t>公章</w:t>
      </w:r>
      <w:r>
        <w:rPr>
          <w:rFonts w:hint="eastAsia" w:ascii="仿宋" w:hAnsi="仿宋" w:eastAsia="仿宋" w:cs="仿宋"/>
          <w:i w:val="0"/>
          <w:iCs w:val="0"/>
          <w:color w:val="auto"/>
          <w:kern w:val="0"/>
          <w:sz w:val="24"/>
          <w:szCs w:val="24"/>
          <w:highlight w:val="none"/>
          <w:u w:val="none"/>
          <w:lang w:val="en-US" w:eastAsia="zh-CN" w:bidi="ar"/>
        </w:rPr>
        <w:t>；上传现场踏勘证明原件；</w:t>
      </w:r>
      <w:r>
        <w:rPr>
          <w:rFonts w:hint="eastAsia" w:ascii="仿宋" w:hAnsi="仿宋" w:eastAsia="仿宋" w:cs="仿宋"/>
          <w:color w:val="auto"/>
          <w:sz w:val="24"/>
          <w:szCs w:val="24"/>
          <w:highlight w:val="none"/>
          <w:lang w:val="en-US" w:eastAsia="zh-CN"/>
        </w:rPr>
        <w:t>上传供应商未被列入“信用中国”网站（</w:t>
      </w: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"http://www.creditchina.gov.cn/"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www.creditchina.gov.cn</w: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）信用记录失信被执行人、重大税收</w:t>
      </w:r>
      <w:r>
        <w:rPr>
          <w:rFonts w:hint="eastAsia" w:ascii="仿宋" w:hAnsi="仿宋" w:eastAsia="仿宋" w:cs="仿宋"/>
          <w:color w:val="auto"/>
          <w:sz w:val="24"/>
          <w:szCs w:val="24"/>
          <w:lang w:val="en-US" w:eastAsia="zh-CN"/>
        </w:rPr>
        <w:t>违法案件当事人名单以及政府采购严重违法失信行为记录名单（三个截图）。以上资料必须以PDF格式做在一个文档里上传（不要分别上传），否则以“未按要求上传资料”审核为“不符合”。</w:t>
      </w:r>
    </w:p>
    <w:p w14:paraId="61C028C3">
      <w:pPr>
        <w:keepNext w:val="0"/>
        <w:keepLines w:val="0"/>
        <w:pageBreakBefore w:val="0"/>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二、商务要求</w:t>
      </w:r>
    </w:p>
    <w:p w14:paraId="187C88D2">
      <w:pPr>
        <w:keepNext w:val="0"/>
        <w:keepLines w:val="0"/>
        <w:pageBreakBefore w:val="0"/>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b/>
          <w:bCs/>
          <w:kern w:val="2"/>
          <w:sz w:val="24"/>
          <w:szCs w:val="24"/>
        </w:rPr>
      </w:pPr>
      <w:r>
        <w:rPr>
          <w:rFonts w:hint="eastAsia" w:ascii="仿宋" w:hAnsi="仿宋" w:eastAsia="仿宋" w:cs="仿宋"/>
          <w:b/>
          <w:bCs/>
          <w:kern w:val="2"/>
          <w:sz w:val="24"/>
          <w:szCs w:val="24"/>
        </w:rPr>
        <w:t>1.</w:t>
      </w:r>
      <w:r>
        <w:rPr>
          <w:rFonts w:hint="eastAsia" w:ascii="仿宋" w:hAnsi="仿宋" w:eastAsia="仿宋" w:cs="仿宋"/>
          <w:b/>
          <w:bCs/>
          <w:kern w:val="2"/>
          <w:sz w:val="24"/>
          <w:szCs w:val="24"/>
          <w:lang w:val="en-US" w:eastAsia="zh-CN"/>
        </w:rPr>
        <w:t>服务</w:t>
      </w:r>
      <w:r>
        <w:rPr>
          <w:rFonts w:hint="eastAsia" w:ascii="仿宋" w:hAnsi="仿宋" w:eastAsia="仿宋" w:cs="仿宋"/>
          <w:b/>
          <w:bCs/>
          <w:kern w:val="2"/>
          <w:sz w:val="24"/>
          <w:szCs w:val="24"/>
        </w:rPr>
        <w:t>内容及要求：</w:t>
      </w:r>
    </w:p>
    <w:p w14:paraId="71CFA881">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2"/>
          <w:sz w:val="24"/>
          <w:szCs w:val="24"/>
        </w:rPr>
      </w:pPr>
      <w:r>
        <w:rPr>
          <w:rFonts w:hint="eastAsia" w:ascii="仿宋" w:hAnsi="仿宋" w:eastAsia="仿宋" w:cs="仿宋"/>
          <w:kern w:val="2"/>
          <w:sz w:val="24"/>
          <w:szCs w:val="24"/>
        </w:rPr>
        <w:t>（1）学院主校区14个单体（1-4宿舍楼、1-4教学楼、1#2#食堂、体育馆、图书馆、实训基地、后服中心</w:t>
      </w:r>
      <w:r>
        <w:rPr>
          <w:rFonts w:hint="eastAsia" w:ascii="仿宋" w:hAnsi="仿宋" w:eastAsia="仿宋" w:cs="仿宋"/>
          <w:kern w:val="2"/>
          <w:sz w:val="24"/>
          <w:szCs w:val="24"/>
          <w:lang w:val="en-US" w:eastAsia="zh-CN"/>
        </w:rPr>
        <w:t>等</w:t>
      </w:r>
      <w:r>
        <w:rPr>
          <w:rFonts w:hint="eastAsia" w:ascii="仿宋" w:hAnsi="仿宋" w:eastAsia="仿宋" w:cs="仿宋"/>
          <w:kern w:val="2"/>
          <w:sz w:val="24"/>
          <w:szCs w:val="24"/>
        </w:rPr>
        <w:t>）建筑及附属设施</w:t>
      </w:r>
      <w:r>
        <w:rPr>
          <w:rFonts w:hint="eastAsia" w:ascii="仿宋" w:hAnsi="仿宋" w:eastAsia="仿宋" w:cs="仿宋"/>
          <w:kern w:val="2"/>
          <w:sz w:val="24"/>
          <w:szCs w:val="24"/>
          <w:lang w:val="en-US" w:eastAsia="zh-CN"/>
        </w:rPr>
        <w:t>和</w:t>
      </w:r>
      <w:r>
        <w:rPr>
          <w:rFonts w:hint="eastAsia" w:ascii="仿宋" w:hAnsi="仿宋" w:eastAsia="仿宋" w:cs="仿宋"/>
          <w:kern w:val="2"/>
          <w:sz w:val="24"/>
          <w:szCs w:val="24"/>
        </w:rPr>
        <w:t>分校区2个单体（技师培训楼和教学实训楼）的竣工资料按昌吉市建设工程竣工档案验收自查目录表进行整理、收集、归档。</w:t>
      </w:r>
    </w:p>
    <w:p w14:paraId="03B2D685">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2"/>
          <w:sz w:val="24"/>
          <w:szCs w:val="24"/>
        </w:rPr>
      </w:pPr>
      <w:r>
        <w:rPr>
          <w:rFonts w:hint="eastAsia" w:ascii="仿宋" w:hAnsi="仿宋" w:eastAsia="仿宋" w:cs="仿宋"/>
          <w:kern w:val="2"/>
          <w:sz w:val="24"/>
          <w:szCs w:val="24"/>
        </w:rPr>
        <w:t>（2）卫校家属院5套学院房屋的不动产权证办理及原财贸学校1套不动产权证丢失补办。</w:t>
      </w:r>
    </w:p>
    <w:p w14:paraId="747C730D">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2"/>
          <w:sz w:val="24"/>
          <w:szCs w:val="24"/>
        </w:rPr>
      </w:pPr>
      <w:r>
        <w:rPr>
          <w:rFonts w:hint="eastAsia" w:ascii="仿宋" w:hAnsi="仿宋" w:eastAsia="仿宋" w:cs="仿宋"/>
          <w:kern w:val="2"/>
          <w:sz w:val="24"/>
          <w:szCs w:val="24"/>
        </w:rPr>
        <w:t>（3）通过昌吉市城建档案馆验收并移交至昌吉市城建档案馆并取得档案合格证。</w:t>
      </w:r>
    </w:p>
    <w:p w14:paraId="52088870">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2"/>
          <w:sz w:val="24"/>
          <w:szCs w:val="24"/>
        </w:rPr>
      </w:pPr>
      <w:r>
        <w:rPr>
          <w:rFonts w:hint="eastAsia" w:ascii="仿宋" w:hAnsi="仿宋" w:eastAsia="仿宋" w:cs="仿宋"/>
          <w:kern w:val="2"/>
          <w:sz w:val="24"/>
          <w:szCs w:val="24"/>
        </w:rPr>
        <w:t>（4）纸质资料、图纸交甲方档案室保存。</w:t>
      </w:r>
    </w:p>
    <w:p w14:paraId="5D7DDA29">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rPr>
        <w:t>（5）进行现场</w:t>
      </w:r>
      <w:r>
        <w:rPr>
          <w:rFonts w:hint="eastAsia" w:ascii="仿宋" w:hAnsi="仿宋" w:eastAsia="仿宋" w:cs="仿宋"/>
          <w:kern w:val="2"/>
          <w:sz w:val="24"/>
          <w:szCs w:val="24"/>
          <w:lang w:eastAsia="zh-CN"/>
        </w:rPr>
        <w:t>踏勘，联系人：周老师</w:t>
      </w:r>
      <w:r>
        <w:rPr>
          <w:rFonts w:hint="eastAsia" w:ascii="仿宋" w:hAnsi="仿宋" w:eastAsia="仿宋" w:cs="仿宋"/>
          <w:kern w:val="2"/>
          <w:sz w:val="24"/>
          <w:szCs w:val="24"/>
          <w:lang w:val="en-US" w:eastAsia="zh-CN"/>
        </w:rPr>
        <w:t xml:space="preserve"> 18999359966，</w:t>
      </w:r>
    </w:p>
    <w:p w14:paraId="66FDCEC3">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（6）</w:t>
      </w:r>
      <w:r>
        <w:rPr>
          <w:rFonts w:hint="eastAsia" w:ascii="仿宋" w:hAnsi="仿宋" w:eastAsia="仿宋" w:cs="仿宋"/>
          <w:kern w:val="2"/>
          <w:sz w:val="24"/>
          <w:szCs w:val="24"/>
          <w:lang w:eastAsia="zh-CN"/>
        </w:rPr>
        <w:t>踏勘</w:t>
      </w:r>
      <w:r>
        <w:rPr>
          <w:rFonts w:hint="eastAsia" w:ascii="仿宋" w:hAnsi="仿宋" w:eastAsia="仿宋" w:cs="仿宋"/>
          <w:kern w:val="2"/>
          <w:sz w:val="24"/>
          <w:szCs w:val="24"/>
          <w:lang w:val="en-US" w:eastAsia="zh-CN"/>
        </w:rPr>
        <w:t>时间及地点：2024年11月14日上午12点整，昌吉职业技术学院新校区（昌吉市高新区兴业大道8号）北门领取踏勘单。</w:t>
      </w:r>
    </w:p>
    <w:p w14:paraId="3CC6F8E8">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2</w:t>
      </w:r>
      <w:r>
        <w:rPr>
          <w:rFonts w:hint="eastAsia" w:ascii="仿宋" w:hAnsi="仿宋" w:eastAsia="仿宋" w:cs="仿宋"/>
          <w:kern w:val="2"/>
          <w:sz w:val="24"/>
          <w:szCs w:val="24"/>
          <w:highlight w:val="none"/>
        </w:rPr>
        <w:t>.完成时间：</w:t>
      </w:r>
      <w:r>
        <w:rPr>
          <w:rFonts w:hint="eastAsia" w:ascii="仿宋" w:hAnsi="仿宋" w:eastAsia="仿宋" w:cs="仿宋"/>
          <w:kern w:val="2"/>
          <w:sz w:val="24"/>
          <w:szCs w:val="24"/>
          <w:highlight w:val="none"/>
          <w:lang w:eastAsia="zh-CN"/>
        </w:rPr>
        <w:t>签订合同</w:t>
      </w:r>
      <w:r>
        <w:rPr>
          <w:rFonts w:hint="eastAsia" w:ascii="仿宋" w:hAnsi="仿宋" w:eastAsia="仿宋" w:cs="仿宋"/>
          <w:kern w:val="2"/>
          <w:sz w:val="24"/>
          <w:szCs w:val="24"/>
          <w:highlight w:val="none"/>
        </w:rPr>
        <w:t>后</w:t>
      </w:r>
      <w:r>
        <w:rPr>
          <w:rFonts w:hint="eastAsia" w:ascii="仿宋" w:hAnsi="仿宋" w:eastAsia="仿宋" w:cs="仿宋"/>
          <w:kern w:val="2"/>
          <w:sz w:val="24"/>
          <w:szCs w:val="24"/>
          <w:highlight w:val="none"/>
          <w:lang w:val="en-US" w:eastAsia="zh-CN"/>
        </w:rPr>
        <w:t>200</w:t>
      </w:r>
      <w:r>
        <w:rPr>
          <w:rFonts w:hint="eastAsia" w:ascii="仿宋" w:hAnsi="仿宋" w:eastAsia="仿宋" w:cs="仿宋"/>
          <w:kern w:val="2"/>
          <w:sz w:val="24"/>
          <w:szCs w:val="24"/>
          <w:highlight w:val="none"/>
        </w:rPr>
        <w:t>个日历日内完成。</w:t>
      </w:r>
    </w:p>
    <w:p w14:paraId="5DEDD53D">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3</w:t>
      </w:r>
      <w:r>
        <w:rPr>
          <w:rFonts w:hint="eastAsia" w:ascii="仿宋" w:hAnsi="仿宋" w:eastAsia="仿宋" w:cs="仿宋"/>
          <w:kern w:val="2"/>
          <w:sz w:val="24"/>
          <w:szCs w:val="24"/>
          <w:highlight w:val="none"/>
        </w:rPr>
        <w:t>.付款方式：通过昌吉市城建档案馆验收合格后支付至合同价的100%。</w:t>
      </w:r>
    </w:p>
    <w:p w14:paraId="53EECB80">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4</w:t>
      </w:r>
      <w:r>
        <w:rPr>
          <w:rFonts w:hint="eastAsia" w:ascii="仿宋" w:hAnsi="仿宋" w:eastAsia="仿宋" w:cs="仿宋"/>
          <w:kern w:val="2"/>
          <w:sz w:val="24"/>
          <w:szCs w:val="24"/>
          <w:highlight w:val="none"/>
        </w:rPr>
        <w:t>.质保期：壹年。</w:t>
      </w:r>
    </w:p>
    <w:p w14:paraId="19C27A15">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lang w:eastAsia="zh-CN"/>
        </w:rPr>
      </w:pP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 xml:space="preserve">.此采购项目报价含发票税费、运输及其它所有费用。 </w:t>
      </w:r>
    </w:p>
    <w:p w14:paraId="2DB555C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600" w:firstLineChars="200"/>
        <w:jc w:val="both"/>
        <w:textAlignment w:val="auto"/>
        <w:rPr>
          <w:rFonts w:hint="eastAsia" w:ascii="仿宋" w:hAnsi="仿宋" w:eastAsia="仿宋" w:cs="仿宋"/>
          <w:color w:val="auto"/>
          <w:sz w:val="30"/>
          <w:szCs w:val="30"/>
          <w:highlight w:val="none"/>
          <w:lang w:val="en-US" w:eastAsia="zh-CN"/>
        </w:rPr>
      </w:pPr>
    </w:p>
    <w:p w14:paraId="2AC1D2EB">
      <w:pPr>
        <w:pStyle w:val="3"/>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附件：昌吉市建设工程竣工档案验收自查目录表</w:t>
      </w:r>
    </w:p>
    <w:p w14:paraId="47CC50B5">
      <w:pPr>
        <w:rPr>
          <w:rFonts w:hint="eastAsia"/>
          <w:lang w:val="en-US" w:eastAsia="zh-CN"/>
        </w:rPr>
      </w:pPr>
      <w:r>
        <w:rPr>
          <w:rFonts w:hint="eastAsia"/>
          <w:lang w:val="en-US" w:eastAsia="zh-CN"/>
        </w:rPr>
        <w:drawing>
          <wp:inline distT="0" distB="0" distL="114300" distR="114300">
            <wp:extent cx="5793740" cy="8428355"/>
            <wp:effectExtent l="0" t="0" r="16510" b="10795"/>
            <wp:docPr id="2" name="图片 2" descr="d1177d4190862a0866e8b2d9907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177d4190862a0866e8b2d99070195"/>
                    <pic:cNvPicPr>
                      <a:picLocks noChangeAspect="1"/>
                    </pic:cNvPicPr>
                  </pic:nvPicPr>
                  <pic:blipFill>
                    <a:blip r:embed="rId5"/>
                    <a:srcRect l="6326" t="13882" r="6785" b="15015"/>
                    <a:stretch>
                      <a:fillRect/>
                    </a:stretch>
                  </pic:blipFill>
                  <pic:spPr>
                    <a:xfrm>
                      <a:off x="0" y="0"/>
                      <a:ext cx="5793740" cy="8428355"/>
                    </a:xfrm>
                    <a:prstGeom prst="rect">
                      <a:avLst/>
                    </a:prstGeom>
                  </pic:spPr>
                </pic:pic>
              </a:graphicData>
            </a:graphic>
          </wp:inline>
        </w:drawing>
      </w:r>
    </w:p>
    <w:p w14:paraId="3DC7B113">
      <w:pPr>
        <w:pStyle w:val="5"/>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auto"/>
          <w:kern w:val="2"/>
          <w:sz w:val="28"/>
          <w:szCs w:val="28"/>
          <w:highlight w:val="none"/>
          <w:lang w:val="en-US" w:eastAsia="zh-CN"/>
        </w:rPr>
      </w:pPr>
    </w:p>
    <w:p w14:paraId="31E826C3"/>
    <w:p w14:paraId="79872C5A">
      <w:pPr>
        <w:rPr>
          <w:rFonts w:hint="eastAsia" w:eastAsia="宋体"/>
          <w:lang w:eastAsia="zh-CN"/>
        </w:rPr>
      </w:pPr>
      <w:r>
        <w:rPr>
          <w:rFonts w:hint="eastAsia" w:eastAsia="宋体"/>
          <w:lang w:eastAsia="zh-CN"/>
        </w:rPr>
        <w:drawing>
          <wp:inline distT="0" distB="0" distL="114300" distR="114300">
            <wp:extent cx="5481320" cy="8203565"/>
            <wp:effectExtent l="0" t="0" r="5080" b="6985"/>
            <wp:docPr id="3" name="图片 3" descr="c7299d2f7c276ea1f0b03678f0bb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299d2f7c276ea1f0b03678f0bbe27"/>
                    <pic:cNvPicPr>
                      <a:picLocks noChangeAspect="1"/>
                    </pic:cNvPicPr>
                  </pic:nvPicPr>
                  <pic:blipFill>
                    <a:blip r:embed="rId6"/>
                    <a:srcRect l="8838" t="13215" r="1849" b="11601"/>
                    <a:stretch>
                      <a:fillRect/>
                    </a:stretch>
                  </pic:blipFill>
                  <pic:spPr>
                    <a:xfrm>
                      <a:off x="0" y="0"/>
                      <a:ext cx="5481320" cy="8203565"/>
                    </a:xfrm>
                    <a:prstGeom prst="rect">
                      <a:avLst/>
                    </a:prstGeom>
                  </pic:spPr>
                </pic:pic>
              </a:graphicData>
            </a:graphic>
          </wp:inline>
        </w:drawing>
      </w:r>
      <w:r>
        <w:rPr>
          <w:rFonts w:hint="eastAsia" w:eastAsia="宋体"/>
          <w:lang w:eastAsia="zh-CN"/>
        </w:rPr>
        <w:drawing>
          <wp:inline distT="0" distB="0" distL="114300" distR="114300">
            <wp:extent cx="5501005" cy="8757920"/>
            <wp:effectExtent l="0" t="0" r="4445" b="5080"/>
            <wp:docPr id="4" name="图片 4" descr="b52cf4ce279f007d1b23cc2a5fd1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52cf4ce279f007d1b23cc2a5fd12f8"/>
                    <pic:cNvPicPr>
                      <a:picLocks noChangeAspect="1"/>
                    </pic:cNvPicPr>
                  </pic:nvPicPr>
                  <pic:blipFill>
                    <a:blip r:embed="rId7"/>
                    <a:srcRect l="2347" t="6112" r="3915" b="9936"/>
                    <a:stretch>
                      <a:fillRect/>
                    </a:stretch>
                  </pic:blipFill>
                  <pic:spPr>
                    <a:xfrm>
                      <a:off x="0" y="0"/>
                      <a:ext cx="5501005" cy="8757920"/>
                    </a:xfrm>
                    <a:prstGeom prst="rect">
                      <a:avLst/>
                    </a:prstGeom>
                  </pic:spPr>
                </pic:pic>
              </a:graphicData>
            </a:graphic>
          </wp:inline>
        </w:drawing>
      </w:r>
      <w:r>
        <w:rPr>
          <w:rFonts w:hint="eastAsia" w:eastAsia="宋体"/>
          <w:lang w:eastAsia="zh-CN"/>
        </w:rPr>
        <w:drawing>
          <wp:inline distT="0" distB="0" distL="114300" distR="114300">
            <wp:extent cx="5700395" cy="8597900"/>
            <wp:effectExtent l="0" t="0" r="14605" b="12700"/>
            <wp:docPr id="5" name="图片 5" descr="5b4ddf7c554f9b7ea8bd7df4b15e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b4ddf7c554f9b7ea8bd7df4b15e249"/>
                    <pic:cNvPicPr>
                      <a:picLocks noChangeAspect="1"/>
                    </pic:cNvPicPr>
                  </pic:nvPicPr>
                  <pic:blipFill>
                    <a:blip r:embed="rId8"/>
                    <a:srcRect l="3086" t="7318" r="6045" b="17153"/>
                    <a:stretch>
                      <a:fillRect/>
                    </a:stretch>
                  </pic:blipFill>
                  <pic:spPr>
                    <a:xfrm>
                      <a:off x="0" y="0"/>
                      <a:ext cx="5700395" cy="8597900"/>
                    </a:xfrm>
                    <a:prstGeom prst="rect">
                      <a:avLst/>
                    </a:prstGeom>
                  </pic:spPr>
                </pic:pic>
              </a:graphicData>
            </a:graphic>
          </wp:inline>
        </w:drawing>
      </w:r>
      <w:r>
        <w:rPr>
          <w:rFonts w:hint="eastAsia" w:eastAsia="宋体"/>
          <w:lang w:eastAsia="zh-CN"/>
        </w:rPr>
        <w:drawing>
          <wp:inline distT="0" distB="0" distL="114300" distR="114300">
            <wp:extent cx="5650865" cy="8726170"/>
            <wp:effectExtent l="0" t="0" r="6985" b="17780"/>
            <wp:docPr id="6" name="图片 6" descr="4efb8d349c8cd30b145edaf23cca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efb8d349c8cd30b145edaf23ccaeaa"/>
                    <pic:cNvPicPr>
                      <a:picLocks noChangeAspect="1"/>
                    </pic:cNvPicPr>
                  </pic:nvPicPr>
                  <pic:blipFill>
                    <a:blip r:embed="rId9"/>
                    <a:srcRect l="5216" t="9355" r="3125" b="11027"/>
                    <a:stretch>
                      <a:fillRect/>
                    </a:stretch>
                  </pic:blipFill>
                  <pic:spPr>
                    <a:xfrm>
                      <a:off x="0" y="0"/>
                      <a:ext cx="5650865" cy="8726170"/>
                    </a:xfrm>
                    <a:prstGeom prst="rect">
                      <a:avLst/>
                    </a:prstGeom>
                  </pic:spPr>
                </pic:pic>
              </a:graphicData>
            </a:graphic>
          </wp:inline>
        </w:drawing>
      </w:r>
    </w:p>
    <w:sectPr>
      <w:footerReference r:id="rId3" w:type="default"/>
      <w:pgSz w:w="11906" w:h="16838"/>
      <w:pgMar w:top="1440" w:right="1463" w:bottom="1440" w:left="1463"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C11E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CA8268">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DCA8268">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jMDc0NmY2YmVjNzkzMTliNmM1NTkxNDM0MWU2YzUifQ=="/>
  </w:docVars>
  <w:rsids>
    <w:rsidRoot w:val="7D813CD5"/>
    <w:rsid w:val="18015969"/>
    <w:rsid w:val="1E567030"/>
    <w:rsid w:val="1F1D38B2"/>
    <w:rsid w:val="48EE4BF6"/>
    <w:rsid w:val="49760280"/>
    <w:rsid w:val="66126D82"/>
    <w:rsid w:val="7D813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9"/>
    <w:pPr>
      <w:spacing w:before="100" w:beforeAutospacing="1" w:after="100" w:afterAutospacing="1"/>
      <w:ind w:left="567" w:hanging="567"/>
      <w:jc w:val="left"/>
      <w:outlineLvl w:val="1"/>
    </w:pPr>
    <w:rPr>
      <w:rFonts w:ascii="宋体" w:hAnsi="宋体" w:cs="宋体"/>
      <w:b/>
      <w:kern w:val="0"/>
      <w:sz w:val="24"/>
      <w:szCs w:val="28"/>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next w:val="1"/>
    <w:unhideWhenUsed/>
    <w:qFormat/>
    <w:uiPriority w:val="99"/>
    <w:pPr>
      <w:spacing w:after="12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99"/>
    <w:pPr>
      <w:widowControl/>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679</Words>
  <Characters>728</Characters>
  <Lines>0</Lines>
  <Paragraphs>0</Paragraphs>
  <TotalTime>7</TotalTime>
  <ScaleCrop>false</ScaleCrop>
  <LinksUpToDate>false</LinksUpToDate>
  <CharactersWithSpaces>733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2024-09-03T03:10:00Z</dcterms:created>
  <dc:creator>as</dc:creator>
  <cp:lastModifiedBy>郑克强</cp:lastModifiedBy>
  <dcterms:modified xsi:type="dcterms:W3CDTF">2024-11-12T15:18:51Z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1C0FDF73CBBF451CA92A68667737E263_12</vt:lpwstr>
  </property>
</Properties>
</file>