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F7ADB3">
      <w:pPr>
        <w:bidi w:val="0"/>
        <w:jc w:val="center"/>
        <w:rPr>
          <w:rFonts w:hint="eastAsia" w:ascii="方正小标宋_GBK" w:hAnsi="方正小标宋_GBK" w:eastAsia="方正小标宋_GBK" w:cs="方正小标宋_GBK"/>
          <w:color w:val="auto"/>
          <w:sz w:val="32"/>
          <w:szCs w:val="32"/>
          <w:lang w:val="en-US" w:eastAsia="zh-CN"/>
        </w:rPr>
      </w:pPr>
      <w:r>
        <w:rPr>
          <w:rFonts w:hint="eastAsia" w:ascii="方正小标宋_GBK" w:hAnsi="方正小标宋_GBK" w:eastAsia="方正小标宋_GBK" w:cs="方正小标宋_GBK"/>
          <w:sz w:val="32"/>
          <w:szCs w:val="32"/>
        </w:rPr>
        <w:t>昌吉职业技</w:t>
      </w:r>
      <w:r>
        <w:rPr>
          <w:rFonts w:hint="eastAsia" w:ascii="方正小标宋_GBK" w:hAnsi="方正小标宋_GBK" w:eastAsia="方正小标宋_GBK" w:cs="方正小标宋_GBK"/>
          <w:color w:val="auto"/>
          <w:sz w:val="32"/>
          <w:szCs w:val="32"/>
        </w:rPr>
        <w:t>术学院</w:t>
      </w:r>
      <w:r>
        <w:rPr>
          <w:rFonts w:hint="eastAsia" w:ascii="方正小标宋_GBK" w:hAnsi="方正小标宋_GBK" w:eastAsia="方正小标宋_GBK" w:cs="方正小标宋_GBK"/>
          <w:color w:val="auto"/>
          <w:sz w:val="32"/>
          <w:szCs w:val="32"/>
          <w:lang w:val="en-US" w:eastAsia="zh-CN"/>
        </w:rPr>
        <w:t>2024年国赛资源转换采购需求</w:t>
      </w:r>
    </w:p>
    <w:p w14:paraId="7C6D85C4">
      <w:pPr>
        <w:bidi w:val="0"/>
        <w:ind w:firstLine="482" w:firstLineChars="200"/>
        <w:jc w:val="left"/>
        <w:rPr>
          <w:rFonts w:hint="default" w:ascii="方正小标宋_GBK" w:hAnsi="方正小标宋_GBK" w:eastAsia="方正小标宋_GBK" w:cs="方正小标宋_GBK"/>
          <w:b/>
          <w:bCs/>
          <w:color w:val="auto"/>
          <w:sz w:val="32"/>
          <w:szCs w:val="32"/>
          <w:lang w:val="en-US" w:eastAsia="zh-CN"/>
        </w:rPr>
      </w:pPr>
      <w:r>
        <w:rPr>
          <w:rFonts w:hint="eastAsia" w:ascii="仿宋" w:hAnsi="仿宋" w:eastAsia="仿宋" w:cs="仿宋"/>
          <w:b/>
          <w:bCs/>
          <w:color w:val="auto"/>
          <w:sz w:val="24"/>
          <w:szCs w:val="24"/>
        </w:rPr>
        <w:t>一、项目信息</w:t>
      </w:r>
    </w:p>
    <w:p w14:paraId="74924C95">
      <w:pPr>
        <w:spacing w:line="420" w:lineRule="exact"/>
        <w:ind w:firstLine="456" w:firstLineChars="200"/>
        <w:jc w:val="left"/>
        <w:rPr>
          <w:rFonts w:hint="eastAsia" w:ascii="仿宋" w:hAnsi="仿宋" w:eastAsia="仿宋" w:cs="仿宋"/>
          <w:color w:val="auto"/>
          <w:sz w:val="24"/>
          <w:szCs w:val="24"/>
        </w:rPr>
      </w:pPr>
      <w:r>
        <w:rPr>
          <w:rFonts w:hint="eastAsia" w:ascii="仿宋" w:hAnsi="仿宋" w:eastAsia="仿宋" w:cs="仿宋"/>
          <w:color w:val="auto"/>
          <w:spacing w:val="-6"/>
          <w:sz w:val="24"/>
          <w:szCs w:val="24"/>
        </w:rPr>
        <w:t>项目名称</w:t>
      </w:r>
      <w:r>
        <w:rPr>
          <w:rFonts w:hint="eastAsia" w:ascii="仿宋" w:hAnsi="仿宋" w:eastAsia="仿宋" w:cs="仿宋"/>
          <w:color w:val="auto"/>
          <w:spacing w:val="-6"/>
          <w:sz w:val="24"/>
          <w:szCs w:val="24"/>
          <w:lang w:eastAsia="zh-CN"/>
        </w:rPr>
        <w:t>：</w:t>
      </w:r>
      <w:r>
        <w:rPr>
          <w:rFonts w:hint="eastAsia" w:ascii="仿宋" w:hAnsi="仿宋" w:eastAsia="仿宋" w:cs="仿宋"/>
          <w:color w:val="auto"/>
          <w:spacing w:val="-6"/>
          <w:sz w:val="24"/>
          <w:szCs w:val="24"/>
        </w:rPr>
        <w:t>昌吉职业技术学院2024年国赛</w:t>
      </w:r>
      <w:r>
        <w:rPr>
          <w:rFonts w:hint="eastAsia" w:ascii="仿宋" w:hAnsi="仿宋" w:eastAsia="仿宋" w:cs="仿宋"/>
          <w:color w:val="auto"/>
          <w:spacing w:val="-6"/>
          <w:sz w:val="24"/>
          <w:szCs w:val="24"/>
          <w:lang w:val="en-US" w:eastAsia="zh-CN"/>
        </w:rPr>
        <w:t>资源转换</w:t>
      </w:r>
      <w:r>
        <w:rPr>
          <w:rFonts w:hint="eastAsia" w:ascii="仿宋" w:hAnsi="仿宋" w:eastAsia="仿宋" w:cs="仿宋"/>
          <w:color w:val="auto"/>
          <w:sz w:val="24"/>
          <w:szCs w:val="24"/>
          <w:lang w:val="en-US" w:eastAsia="zh-CN"/>
        </w:rPr>
        <w:t>采购</w:t>
      </w:r>
      <w:r>
        <w:rPr>
          <w:rFonts w:hint="eastAsia" w:ascii="仿宋" w:hAnsi="仿宋" w:eastAsia="仿宋" w:cs="仿宋"/>
          <w:color w:val="auto"/>
          <w:sz w:val="24"/>
          <w:szCs w:val="24"/>
        </w:rPr>
        <w:t>项目</w:t>
      </w:r>
    </w:p>
    <w:p w14:paraId="7B08B435">
      <w:pPr>
        <w:spacing w:line="42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采购单位：昌吉职业技术学院</w:t>
      </w:r>
    </w:p>
    <w:p w14:paraId="0A9D79CE">
      <w:pPr>
        <w:spacing w:line="42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采购预算：人民币</w:t>
      </w:r>
      <w:r>
        <w:rPr>
          <w:rFonts w:hint="eastAsia" w:ascii="仿宋" w:hAnsi="仿宋" w:eastAsia="仿宋" w:cs="仿宋"/>
          <w:color w:val="auto"/>
          <w:sz w:val="24"/>
          <w:szCs w:val="24"/>
          <w:lang w:val="en-US" w:eastAsia="zh-CN"/>
        </w:rPr>
        <w:t>13万元</w:t>
      </w:r>
      <w:r>
        <w:rPr>
          <w:rFonts w:hint="eastAsia" w:ascii="仿宋" w:hAnsi="仿宋" w:eastAsia="仿宋" w:cs="仿宋"/>
          <w:color w:val="auto"/>
          <w:sz w:val="24"/>
          <w:szCs w:val="24"/>
        </w:rPr>
        <w:t>。</w:t>
      </w:r>
    </w:p>
    <w:p w14:paraId="0F2450ED">
      <w:pPr>
        <w:spacing w:line="42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项目联系人及联系方式：虞老师  0994-2331451</w:t>
      </w:r>
      <w:r>
        <w:rPr>
          <w:rFonts w:hint="eastAsia" w:ascii="仿宋" w:hAnsi="仿宋" w:eastAsia="仿宋" w:cs="仿宋"/>
          <w:color w:val="auto"/>
          <w:sz w:val="24"/>
          <w:szCs w:val="24"/>
          <w:lang w:val="en-US" w:eastAsia="zh-CN"/>
        </w:rPr>
        <w:t>\13899634567</w:t>
      </w:r>
      <w:r>
        <w:rPr>
          <w:rFonts w:hint="eastAsia" w:ascii="仿宋" w:hAnsi="仿宋" w:eastAsia="仿宋" w:cs="仿宋"/>
          <w:color w:val="auto"/>
          <w:sz w:val="24"/>
          <w:szCs w:val="24"/>
        </w:rPr>
        <w:t> </w:t>
      </w:r>
    </w:p>
    <w:p w14:paraId="5F940992">
      <w:pPr>
        <w:spacing w:line="420" w:lineRule="exact"/>
        <w:ind w:firstLine="480" w:firstLineChars="20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供应商资质要求：符合《中华人民共和国政府采购法》第二十二条的规定</w:t>
      </w:r>
      <w:r>
        <w:rPr>
          <w:rFonts w:hint="eastAsia" w:ascii="仿宋" w:hAnsi="仿宋" w:eastAsia="仿宋" w:cs="仿宋"/>
          <w:color w:val="auto"/>
          <w:sz w:val="24"/>
          <w:szCs w:val="24"/>
          <w:lang w:eastAsia="zh-CN"/>
        </w:rPr>
        <w:t>。</w:t>
      </w:r>
    </w:p>
    <w:p w14:paraId="2381C72B">
      <w:pPr>
        <w:spacing w:line="42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供应商基本要求：</w:t>
      </w:r>
      <w:r>
        <w:rPr>
          <w:rFonts w:hint="eastAsia" w:ascii="仿宋" w:hAnsi="仿宋" w:eastAsia="仿宋" w:cs="仿宋"/>
          <w:color w:val="auto"/>
          <w:sz w:val="24"/>
          <w:szCs w:val="24"/>
          <w:lang w:val="en-US" w:eastAsia="zh-CN"/>
        </w:rPr>
        <w:t>必须</w:t>
      </w:r>
      <w:r>
        <w:rPr>
          <w:rFonts w:hint="eastAsia" w:ascii="仿宋" w:hAnsi="仿宋" w:eastAsia="仿宋" w:cs="仿宋"/>
          <w:color w:val="auto"/>
          <w:sz w:val="24"/>
          <w:szCs w:val="24"/>
        </w:rPr>
        <w:t>上传</w:t>
      </w:r>
      <w:r>
        <w:rPr>
          <w:rFonts w:hint="eastAsia" w:ascii="仿宋" w:hAnsi="仿宋" w:eastAsia="仿宋" w:cs="仿宋"/>
          <w:color w:val="auto"/>
          <w:sz w:val="24"/>
          <w:szCs w:val="24"/>
          <w:lang w:val="en-US" w:eastAsia="zh-CN"/>
        </w:rPr>
        <w:t>营业执照；上传两项加盖投标人公章的类似业绩；上传加盖投标人公章的报价单和售后服务承诺函；上传</w:t>
      </w:r>
      <w:r>
        <w:rPr>
          <w:rFonts w:hint="eastAsia" w:ascii="仿宋" w:hAnsi="仿宋" w:eastAsia="仿宋" w:cs="仿宋"/>
          <w:i w:val="0"/>
          <w:iCs w:val="0"/>
          <w:color w:val="auto"/>
          <w:kern w:val="0"/>
          <w:sz w:val="24"/>
          <w:szCs w:val="24"/>
          <w:u w:val="none"/>
          <w:lang w:val="en-US" w:eastAsia="zh-CN" w:bidi="ar"/>
        </w:rPr>
        <w:t>具有新型电力系统仿真规划设计软件著作权证书的证明资料；</w:t>
      </w:r>
      <w:r>
        <w:rPr>
          <w:rFonts w:hint="eastAsia" w:ascii="仿宋" w:hAnsi="仿宋" w:eastAsia="仿宋" w:cs="仿宋"/>
          <w:color w:val="auto"/>
          <w:sz w:val="24"/>
          <w:szCs w:val="24"/>
          <w:lang w:val="en-US" w:eastAsia="zh-CN"/>
        </w:rPr>
        <w:t>上传供应商未被列入“信用中国”网站（</w:t>
      </w:r>
      <w:r>
        <w:rPr>
          <w:rFonts w:hint="eastAsia" w:ascii="仿宋" w:hAnsi="仿宋" w:eastAsia="仿宋" w:cs="仿宋"/>
          <w:color w:val="auto"/>
          <w:sz w:val="24"/>
          <w:szCs w:val="24"/>
          <w:lang w:val="en-US" w:eastAsia="zh-CN"/>
        </w:rPr>
        <w:fldChar w:fldCharType="begin"/>
      </w:r>
      <w:r>
        <w:rPr>
          <w:rFonts w:hint="eastAsia" w:ascii="仿宋" w:hAnsi="仿宋" w:eastAsia="仿宋" w:cs="仿宋"/>
          <w:color w:val="auto"/>
          <w:sz w:val="24"/>
          <w:szCs w:val="24"/>
          <w:lang w:val="en-US" w:eastAsia="zh-CN"/>
        </w:rPr>
        <w:instrText xml:space="preserve"> HYPERLINK "http://www.creditchina.gov.cn/" </w:instrText>
      </w:r>
      <w:r>
        <w:rPr>
          <w:rFonts w:hint="eastAsia" w:ascii="仿宋" w:hAnsi="仿宋" w:eastAsia="仿宋" w:cs="仿宋"/>
          <w:color w:val="auto"/>
          <w:sz w:val="24"/>
          <w:szCs w:val="24"/>
          <w:lang w:val="en-US" w:eastAsia="zh-CN"/>
        </w:rPr>
        <w:fldChar w:fldCharType="separate"/>
      </w:r>
      <w:r>
        <w:rPr>
          <w:rFonts w:hint="eastAsia" w:ascii="仿宋" w:hAnsi="仿宋" w:eastAsia="仿宋" w:cs="仿宋"/>
          <w:color w:val="auto"/>
          <w:sz w:val="24"/>
          <w:szCs w:val="24"/>
          <w:lang w:val="en-US" w:eastAsia="zh-CN"/>
        </w:rPr>
        <w:t>www.creditchina.gov.cn</w:t>
      </w:r>
      <w:r>
        <w:rPr>
          <w:rFonts w:hint="eastAsia" w:ascii="仿宋" w:hAnsi="仿宋" w:eastAsia="仿宋" w:cs="仿宋"/>
          <w:color w:val="auto"/>
          <w:sz w:val="24"/>
          <w:szCs w:val="24"/>
          <w:lang w:val="en-US" w:eastAsia="zh-CN"/>
        </w:rPr>
        <w:fldChar w:fldCharType="end"/>
      </w:r>
      <w:r>
        <w:rPr>
          <w:rFonts w:hint="eastAsia" w:ascii="仿宋" w:hAnsi="仿宋" w:eastAsia="仿宋" w:cs="仿宋"/>
          <w:color w:val="auto"/>
          <w:sz w:val="24"/>
          <w:szCs w:val="24"/>
          <w:lang w:val="en-US" w:eastAsia="zh-CN"/>
        </w:rPr>
        <w:t>）信用记录失信被执行人、重大税收违法案件当事人名单以及政府采购严重违法失信行为记录名单（三个截图）。以上资料必须以PDF格式做在一个文档里上传（不要分别上传），否则以“未按要求上传资料”审核为“不符合”。</w:t>
      </w:r>
    </w:p>
    <w:p w14:paraId="115C46AF">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left"/>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二、商务要求</w:t>
      </w:r>
    </w:p>
    <w:p w14:paraId="60BBF40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kern w:val="2"/>
          <w:sz w:val="24"/>
          <w:szCs w:val="24"/>
          <w:lang w:val="en-US" w:eastAsia="zh-CN" w:bidi="ar-SA"/>
        </w:rPr>
        <w:t>1.供应商所提供的货物必须严格按照清单中的名称、规格、技术参数等要求组织货物</w:t>
      </w:r>
      <w:r>
        <w:rPr>
          <w:rFonts w:hint="eastAsia" w:ascii="仿宋" w:hAnsi="仿宋" w:eastAsia="仿宋" w:cs="仿宋"/>
          <w:color w:val="auto"/>
          <w:sz w:val="24"/>
          <w:szCs w:val="24"/>
          <w:lang w:val="en-US" w:eastAsia="zh-CN"/>
        </w:rPr>
        <w:t>，如不满足将视其为无效投标。</w:t>
      </w:r>
    </w:p>
    <w:p w14:paraId="439BAD2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2.供货单位须采取足以保护标的物且有利于节约资源、保</w:t>
      </w:r>
      <w:r>
        <w:rPr>
          <w:rFonts w:hint="eastAsia" w:ascii="仿宋" w:hAnsi="仿宋" w:eastAsia="仿宋" w:cs="仿宋"/>
          <w:color w:val="auto"/>
          <w:kern w:val="2"/>
          <w:sz w:val="24"/>
          <w:szCs w:val="24"/>
          <w:lang w:val="en-US" w:eastAsia="zh-CN" w:bidi="ar-SA"/>
        </w:rPr>
        <w:t>护生态环境的包装方式，在包装和运输过程中确保设备安全可靠、性能稳定。</w:t>
      </w:r>
    </w:p>
    <w:p w14:paraId="307C857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3.产品的质量保证期需为产品交付甲方之日起，在质量保证期内，如由于乙方提供的产品有缺陷而使产品不能达到规定的质量标准和技术性能，乙方应负责免费更换。</w:t>
      </w:r>
    </w:p>
    <w:p w14:paraId="0FC7041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4.履行本合同的过程中，确因在现有水平和条件下难以克服的技术困难，导致部分或全部失败所造成的损失，风险责任由卖方全部承担。达不到项目规定的技术指标，卖方应当承担违约责任。</w:t>
      </w:r>
    </w:p>
    <w:p w14:paraId="7E5B716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5.完成时间：比赛结束后5个日历日内按国赛标准完成资源转换包所有内容备份及上传。</w:t>
      </w:r>
    </w:p>
    <w:p w14:paraId="528F347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6.付款方式：经甲乙双方验收合格并按国赛标准完成资源转换包所有内容备份及上传后于40个日历日完成付款。</w:t>
      </w:r>
    </w:p>
    <w:p w14:paraId="20606368">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7.质保期：壹年。</w:t>
      </w:r>
    </w:p>
    <w:p w14:paraId="5C7555B9">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8.此采购项目为交钥匙项目，报价含发票税费、运输、安装、调试、培训指导及其它所有费用。  </w:t>
      </w:r>
    </w:p>
    <w:p w14:paraId="242A4EFE">
      <w:pPr>
        <w:pStyle w:val="8"/>
        <w:ind w:left="0" w:leftChars="0" w:firstLine="482" w:firstLineChars="200"/>
        <w:rPr>
          <w:rFonts w:hint="default" w:ascii="仿宋" w:hAnsi="仿宋" w:eastAsia="仿宋" w:cs="仿宋"/>
          <w:color w:val="auto"/>
          <w:kern w:val="2"/>
          <w:sz w:val="24"/>
          <w:szCs w:val="24"/>
          <w:lang w:val="en-US" w:eastAsia="zh-CN" w:bidi="ar-SA"/>
        </w:rPr>
      </w:pPr>
      <w:r>
        <w:rPr>
          <w:rFonts w:hint="eastAsia" w:ascii="仿宋" w:hAnsi="仿宋" w:eastAsia="仿宋" w:cs="仿宋"/>
          <w:b/>
          <w:bCs/>
          <w:color w:val="auto"/>
          <w:sz w:val="24"/>
          <w:szCs w:val="24"/>
          <w:lang w:val="en-US" w:eastAsia="zh-CN"/>
        </w:rPr>
        <w:t>三、</w:t>
      </w:r>
      <w:r>
        <w:rPr>
          <w:rFonts w:hint="eastAsia" w:ascii="仿宋" w:hAnsi="仿宋" w:eastAsia="仿宋" w:cs="仿宋"/>
          <w:color w:val="auto"/>
          <w:kern w:val="2"/>
          <w:sz w:val="24"/>
          <w:szCs w:val="24"/>
          <w:lang w:val="en-US" w:eastAsia="zh-CN" w:bidi="ar-SA"/>
        </w:rPr>
        <w:t>地址：昌吉职业技术学院新校区（昌吉高新技术产业开发区兴业大道8号）</w:t>
      </w:r>
    </w:p>
    <w:p w14:paraId="41DC4251">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四、</w:t>
      </w:r>
      <w:r>
        <w:rPr>
          <w:rFonts w:hint="eastAsia" w:ascii="仿宋" w:hAnsi="仿宋" w:eastAsia="仿宋" w:cs="仿宋"/>
          <w:b/>
          <w:bCs/>
          <w:color w:val="auto"/>
          <w:kern w:val="2"/>
          <w:sz w:val="24"/>
          <w:szCs w:val="24"/>
          <w:lang w:val="en-US" w:eastAsia="zh-CN" w:bidi="ar-SA"/>
        </w:rPr>
        <w:t>履约验收</w:t>
      </w:r>
    </w:p>
    <w:p w14:paraId="0EA5329F">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甲乙双方验收合格并按国赛标准完成资源转换包所有内容备份及上传</w:t>
      </w:r>
    </w:p>
    <w:p w14:paraId="44BA37C3">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五、售后服务</w:t>
      </w:r>
    </w:p>
    <w:p w14:paraId="1C4CAC64">
      <w:pPr>
        <w:pStyle w:val="14"/>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textAlignment w:val="auto"/>
        <w:rPr>
          <w:rFonts w:hint="eastAsia" w:ascii="仿宋" w:hAnsi="仿宋" w:eastAsia="仿宋" w:cs="仿宋"/>
          <w:b/>
          <w:bCs/>
          <w:color w:val="auto"/>
          <w:sz w:val="24"/>
          <w:szCs w:val="24"/>
          <w:lang w:eastAsia="zh-CN"/>
        </w:rPr>
      </w:pPr>
      <w:r>
        <w:rPr>
          <w:rFonts w:hint="eastAsia" w:ascii="仿宋" w:hAnsi="仿宋" w:eastAsia="仿宋" w:cs="仿宋"/>
          <w:color w:val="auto"/>
          <w:kern w:val="2"/>
          <w:sz w:val="24"/>
          <w:szCs w:val="24"/>
          <w:lang w:val="en-US" w:eastAsia="zh-CN" w:bidi="ar-SA"/>
        </w:rPr>
        <w:t>质保期内提供7×24小时响应，1小时到达现场。发生质量问题，在2小时内进行修复。</w:t>
      </w:r>
    </w:p>
    <w:p w14:paraId="059AED51">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textAlignment w:val="auto"/>
        <w:rPr>
          <w:rFonts w:hint="default"/>
          <w:color w:val="auto"/>
          <w:lang w:val="en-US"/>
        </w:rPr>
        <w:sectPr>
          <w:pgSz w:w="11905" w:h="16840"/>
          <w:pgMar w:top="1440" w:right="1800" w:bottom="1440" w:left="1800" w:header="720" w:footer="720" w:gutter="0"/>
          <w:pgNumType w:fmt="decimal"/>
          <w:cols w:space="720" w:num="1"/>
        </w:sectPr>
      </w:pPr>
      <w:r>
        <w:rPr>
          <w:rFonts w:hint="eastAsia" w:ascii="仿宋" w:hAnsi="仿宋" w:eastAsia="仿宋" w:cs="仿宋"/>
          <w:b/>
          <w:bCs/>
          <w:color w:val="auto"/>
          <w:kern w:val="2"/>
          <w:sz w:val="24"/>
          <w:szCs w:val="24"/>
          <w:lang w:val="en-US" w:eastAsia="zh-CN" w:bidi="ar-SA"/>
        </w:rPr>
        <w:t>六、清单</w:t>
      </w:r>
    </w:p>
    <w:tbl>
      <w:tblPr>
        <w:tblStyle w:val="9"/>
        <w:tblpPr w:leftFromText="180" w:rightFromText="180" w:vertAnchor="text" w:horzAnchor="page" w:tblpX="1472" w:tblpY="240"/>
        <w:tblOverlap w:val="never"/>
        <w:tblW w:w="1446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0"/>
        <w:gridCol w:w="825"/>
        <w:gridCol w:w="9630"/>
        <w:gridCol w:w="720"/>
        <w:gridCol w:w="1260"/>
        <w:gridCol w:w="1305"/>
      </w:tblGrid>
      <w:tr w14:paraId="2CC75B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2" w:hRule="atLeast"/>
        </w:trPr>
        <w:tc>
          <w:tcPr>
            <w:tcW w:w="720" w:type="dxa"/>
            <w:noWrap w:val="0"/>
            <w:vAlign w:val="center"/>
          </w:tcPr>
          <w:p w14:paraId="472249E2">
            <w:pPr>
              <w:jc w:val="center"/>
              <w:rPr>
                <w:rFonts w:hint="eastAsia" w:ascii="仿宋" w:hAnsi="仿宋" w:eastAsia="仿宋" w:cs="仿宋"/>
                <w:sz w:val="24"/>
                <w:szCs w:val="24"/>
                <w:lang w:eastAsia="zh-CN"/>
              </w:rPr>
            </w:pPr>
            <w:bookmarkStart w:id="0" w:name="_GoBack"/>
            <w:bookmarkEnd w:id="0"/>
            <w:r>
              <w:rPr>
                <w:rFonts w:hint="eastAsia" w:ascii="仿宋" w:hAnsi="仿宋" w:eastAsia="仿宋" w:cs="仿宋"/>
                <w:sz w:val="24"/>
                <w:szCs w:val="24"/>
                <w:lang w:eastAsia="zh-CN"/>
              </w:rPr>
              <w:t>序号</w:t>
            </w:r>
          </w:p>
        </w:tc>
        <w:tc>
          <w:tcPr>
            <w:tcW w:w="825" w:type="dxa"/>
            <w:noWrap w:val="0"/>
            <w:vAlign w:val="center"/>
          </w:tcPr>
          <w:p w14:paraId="29B2AEE8">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名称</w:t>
            </w:r>
          </w:p>
        </w:tc>
        <w:tc>
          <w:tcPr>
            <w:tcW w:w="9630" w:type="dxa"/>
            <w:noWrap w:val="0"/>
            <w:vAlign w:val="center"/>
          </w:tcPr>
          <w:p w14:paraId="77C47A46">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规格</w:t>
            </w:r>
          </w:p>
        </w:tc>
        <w:tc>
          <w:tcPr>
            <w:tcW w:w="720" w:type="dxa"/>
            <w:noWrap w:val="0"/>
            <w:vAlign w:val="center"/>
          </w:tcPr>
          <w:p w14:paraId="4CB5969A">
            <w:pPr>
              <w:jc w:val="center"/>
              <w:rPr>
                <w:rFonts w:hint="eastAsia" w:ascii="仿宋" w:hAnsi="仿宋" w:eastAsia="仿宋" w:cs="仿宋"/>
                <w:sz w:val="24"/>
                <w:szCs w:val="24"/>
              </w:rPr>
            </w:pPr>
            <w:r>
              <w:rPr>
                <w:rFonts w:hint="eastAsia" w:ascii="仿宋" w:hAnsi="仿宋" w:eastAsia="仿宋" w:cs="仿宋"/>
                <w:sz w:val="24"/>
                <w:szCs w:val="24"/>
              </w:rPr>
              <w:t>数量</w:t>
            </w:r>
          </w:p>
        </w:tc>
        <w:tc>
          <w:tcPr>
            <w:tcW w:w="1260" w:type="dxa"/>
            <w:noWrap w:val="0"/>
            <w:vAlign w:val="center"/>
          </w:tcPr>
          <w:p w14:paraId="3E300FAB">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单价（元）</w:t>
            </w:r>
          </w:p>
        </w:tc>
        <w:tc>
          <w:tcPr>
            <w:tcW w:w="1305" w:type="dxa"/>
            <w:noWrap w:val="0"/>
            <w:vAlign w:val="center"/>
          </w:tcPr>
          <w:p w14:paraId="310A62B6">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金额（元）</w:t>
            </w:r>
          </w:p>
        </w:tc>
      </w:tr>
      <w:tr w14:paraId="3D0309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6" w:hRule="atLeast"/>
        </w:trPr>
        <w:tc>
          <w:tcPr>
            <w:tcW w:w="720" w:type="dxa"/>
            <w:noWrap w:val="0"/>
            <w:vAlign w:val="center"/>
          </w:tcPr>
          <w:p w14:paraId="5EEE275C">
            <w:pPr>
              <w:numPr>
                <w:ilvl w:val="0"/>
                <w:numId w:val="2"/>
              </w:numPr>
              <w:ind w:left="425" w:leftChars="0" w:hanging="425" w:firstLineChars="0"/>
              <w:jc w:val="center"/>
              <w:rPr>
                <w:rFonts w:hint="eastAsia" w:ascii="仿宋" w:hAnsi="仿宋" w:eastAsia="仿宋" w:cs="仿宋"/>
                <w:sz w:val="24"/>
                <w:szCs w:val="24"/>
              </w:rPr>
            </w:pPr>
          </w:p>
        </w:tc>
        <w:tc>
          <w:tcPr>
            <w:tcW w:w="825" w:type="dxa"/>
            <w:noWrap w:val="0"/>
            <w:vAlign w:val="center"/>
          </w:tcPr>
          <w:p w14:paraId="01B0ECB8">
            <w:pPr>
              <w:widowControl/>
              <w:jc w:val="left"/>
              <w:rPr>
                <w:rFonts w:hint="eastAsia" w:ascii="仿宋" w:hAnsi="仿宋" w:eastAsia="仿宋" w:cs="仿宋"/>
                <w:color w:val="auto"/>
                <w:sz w:val="24"/>
                <w:szCs w:val="24"/>
                <w:lang w:val="en-US" w:eastAsia="zh-CN"/>
              </w:rPr>
            </w:pPr>
            <w:r>
              <w:rPr>
                <w:rFonts w:hint="eastAsia" w:ascii="仿宋" w:hAnsi="仿宋" w:eastAsia="仿宋" w:cs="仿宋"/>
                <w:sz w:val="24"/>
                <w:szCs w:val="24"/>
                <w:lang w:val="en-US" w:eastAsia="zh-CN"/>
              </w:rPr>
              <w:t>资源转换包</w:t>
            </w:r>
          </w:p>
        </w:tc>
        <w:tc>
          <w:tcPr>
            <w:tcW w:w="9630" w:type="dxa"/>
            <w:shd w:val="clear" w:color="auto" w:fill="auto"/>
            <w:noWrap w:val="0"/>
            <w:vAlign w:val="center"/>
          </w:tcPr>
          <w:p w14:paraId="3665F8F2">
            <w:pPr>
              <w:pStyle w:val="14"/>
              <w:numPr>
                <w:ilvl w:val="0"/>
                <w:numId w:val="3"/>
              </w:numPr>
              <w:ind w:left="0" w:leftChars="0" w:firstLine="0" w:firstLineChars="0"/>
              <w:rPr>
                <w:rFonts w:hint="eastAsia" w:ascii="仿宋" w:hAnsi="仿宋" w:eastAsia="仿宋" w:cs="仿宋"/>
                <w:color w:val="auto"/>
                <w:spacing w:val="-4"/>
                <w:sz w:val="24"/>
                <w:szCs w:val="24"/>
                <w:highlight w:val="none"/>
                <w:u w:val="none"/>
                <w:lang w:val="en-US" w:eastAsia="zh-CN"/>
              </w:rPr>
            </w:pPr>
            <w:r>
              <w:rPr>
                <w:rFonts w:hint="eastAsia" w:ascii="仿宋" w:hAnsi="仿宋" w:eastAsia="仿宋" w:cs="仿宋"/>
                <w:color w:val="auto"/>
                <w:spacing w:val="-1"/>
                <w:sz w:val="24"/>
                <w:szCs w:val="24"/>
                <w:highlight w:val="none"/>
              </w:rPr>
              <w:t>赛项宣传片</w:t>
            </w:r>
            <w:r>
              <w:rPr>
                <w:rFonts w:hint="eastAsia" w:ascii="仿宋" w:hAnsi="仿宋" w:eastAsia="仿宋" w:cs="仿宋"/>
                <w:color w:val="auto"/>
                <w:spacing w:val="-1"/>
                <w:sz w:val="24"/>
                <w:szCs w:val="24"/>
                <w:highlight w:val="none"/>
                <w:lang w:eastAsia="zh-CN"/>
              </w:rPr>
              <w:t>：</w:t>
            </w:r>
            <w:r>
              <w:rPr>
                <w:rFonts w:hint="eastAsia" w:ascii="仿宋" w:hAnsi="仿宋" w:eastAsia="仿宋" w:cs="仿宋"/>
                <w:color w:val="auto"/>
                <w:spacing w:val="-4"/>
                <w:sz w:val="24"/>
                <w:szCs w:val="24"/>
                <w:highlight w:val="none"/>
                <w:u w:val="none"/>
                <w:lang w:val="en-US" w:eastAsia="zh-CN"/>
              </w:rPr>
              <w:t>开幕式、领队会、裁判</w:t>
            </w:r>
            <w:r>
              <w:rPr>
                <w:rFonts w:hint="eastAsia" w:ascii="仿宋" w:hAnsi="仿宋" w:eastAsia="仿宋" w:cs="仿宋"/>
                <w:snapToGrid w:val="0"/>
                <w:color w:val="auto"/>
                <w:spacing w:val="-4"/>
                <w:kern w:val="0"/>
                <w:sz w:val="24"/>
                <w:szCs w:val="24"/>
                <w:highlight w:val="none"/>
                <w:u w:val="none"/>
                <w:lang w:val="en-US" w:eastAsia="zh-CN" w:bidi="ar-SA"/>
              </w:rPr>
              <w:t>培训会、</w:t>
            </w:r>
            <w:r>
              <w:rPr>
                <w:rFonts w:hint="eastAsia" w:ascii="仿宋" w:hAnsi="仿宋" w:eastAsia="仿宋" w:cs="仿宋"/>
                <w:color w:val="auto"/>
                <w:spacing w:val="-4"/>
                <w:sz w:val="24"/>
                <w:szCs w:val="24"/>
                <w:highlight w:val="none"/>
                <w:u w:val="none"/>
                <w:lang w:val="en-US" w:eastAsia="zh-CN"/>
              </w:rPr>
              <w:t>赛场检查、封场、闭幕式；</w:t>
            </w:r>
          </w:p>
          <w:p w14:paraId="468129B0">
            <w:pPr>
              <w:pStyle w:val="14"/>
              <w:numPr>
                <w:ilvl w:val="0"/>
                <w:numId w:val="3"/>
              </w:numPr>
              <w:ind w:left="0" w:leftChars="0" w:firstLine="0" w:firstLineChars="0"/>
              <w:rPr>
                <w:rFonts w:hint="eastAsia" w:ascii="仿宋" w:hAnsi="仿宋" w:eastAsia="仿宋" w:cs="仿宋"/>
                <w:color w:val="auto"/>
                <w:spacing w:val="-4"/>
                <w:sz w:val="24"/>
                <w:szCs w:val="24"/>
                <w:highlight w:val="none"/>
                <w:u w:val="none"/>
                <w:lang w:val="en-US" w:eastAsia="zh-CN"/>
              </w:rPr>
            </w:pPr>
            <w:r>
              <w:rPr>
                <w:rFonts w:hint="eastAsia" w:ascii="仿宋" w:hAnsi="仿宋" w:eastAsia="仿宋" w:cs="仿宋"/>
                <w:color w:val="auto"/>
                <w:spacing w:val="-2"/>
                <w:sz w:val="24"/>
                <w:szCs w:val="24"/>
                <w:highlight w:val="none"/>
              </w:rPr>
              <w:t>风采展示片</w:t>
            </w:r>
            <w:r>
              <w:rPr>
                <w:rFonts w:hint="eastAsia" w:ascii="仿宋" w:hAnsi="仿宋" w:eastAsia="仿宋" w:cs="仿宋"/>
                <w:color w:val="auto"/>
                <w:spacing w:val="-2"/>
                <w:sz w:val="24"/>
                <w:szCs w:val="24"/>
                <w:highlight w:val="none"/>
                <w:lang w:eastAsia="zh-CN"/>
              </w:rPr>
              <w:t>：</w:t>
            </w:r>
            <w:r>
              <w:rPr>
                <w:rFonts w:hint="eastAsia" w:ascii="仿宋" w:hAnsi="仿宋" w:eastAsia="仿宋" w:cs="仿宋"/>
                <w:snapToGrid w:val="0"/>
                <w:color w:val="auto"/>
                <w:spacing w:val="-4"/>
                <w:kern w:val="0"/>
                <w:sz w:val="24"/>
                <w:szCs w:val="24"/>
                <w:highlight w:val="none"/>
                <w:u w:val="none"/>
                <w:lang w:val="en-US" w:eastAsia="zh-CN" w:bidi="ar-SA"/>
              </w:rPr>
              <w:t>参赛队报道、检录、入场、参赛队参观赛场、竞赛；</w:t>
            </w:r>
          </w:p>
          <w:p w14:paraId="1A592063">
            <w:pPr>
              <w:pStyle w:val="14"/>
              <w:numPr>
                <w:ilvl w:val="0"/>
                <w:numId w:val="3"/>
              </w:numPr>
              <w:ind w:left="0" w:leftChars="0" w:firstLine="0" w:firstLineChars="0"/>
              <w:rPr>
                <w:rFonts w:hint="eastAsia" w:ascii="仿宋" w:hAnsi="仿宋" w:eastAsia="仿宋" w:cs="仿宋"/>
                <w:color w:val="auto"/>
                <w:spacing w:val="-4"/>
                <w:sz w:val="24"/>
                <w:szCs w:val="24"/>
                <w:highlight w:val="none"/>
                <w:u w:val="none"/>
                <w:lang w:val="en-US" w:eastAsia="zh-CN"/>
              </w:rPr>
            </w:pPr>
            <w:r>
              <w:rPr>
                <w:rFonts w:hint="eastAsia" w:ascii="仿宋" w:hAnsi="仿宋" w:eastAsia="仿宋" w:cs="仿宋"/>
                <w:color w:val="auto"/>
                <w:spacing w:val="-2"/>
                <w:sz w:val="24"/>
                <w:szCs w:val="24"/>
                <w:highlight w:val="none"/>
                <w:lang w:val="en-US" w:eastAsia="zh-CN"/>
              </w:rPr>
              <w:t>技能要点：赛后点评、赛项分析报告；</w:t>
            </w:r>
          </w:p>
          <w:p w14:paraId="0E74EA3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0" w:leftChars="0" w:firstLine="0" w:firstLineChars="0"/>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highlight w:val="none"/>
              </w:rPr>
              <w:t>赛项过程文件</w:t>
            </w:r>
            <w:r>
              <w:rPr>
                <w:rFonts w:hint="eastAsia" w:ascii="仿宋" w:hAnsi="仿宋" w:eastAsia="仿宋" w:cs="仿宋"/>
                <w:color w:val="auto"/>
                <w:spacing w:val="-1"/>
                <w:sz w:val="24"/>
                <w:szCs w:val="24"/>
                <w:highlight w:val="none"/>
                <w:lang w:eastAsia="zh-CN"/>
              </w:rPr>
              <w:t>：</w:t>
            </w:r>
            <w:r>
              <w:rPr>
                <w:rFonts w:hint="eastAsia" w:ascii="仿宋" w:hAnsi="仿宋" w:eastAsia="仿宋" w:cs="仿宋"/>
                <w:color w:val="auto"/>
                <w:sz w:val="24"/>
                <w:szCs w:val="24"/>
                <w:highlight w:val="none"/>
                <w:lang w:val="en-US" w:eastAsia="zh-CN"/>
              </w:rPr>
              <w:t>裁判工作手册、</w:t>
            </w:r>
            <w:r>
              <w:rPr>
                <w:rFonts w:hint="eastAsia" w:ascii="仿宋" w:hAnsi="仿宋" w:eastAsia="仿宋" w:cs="仿宋"/>
                <w:spacing w:val="13"/>
                <w:sz w:val="24"/>
                <w:szCs w:val="24"/>
                <w:lang w:eastAsia="zh-CN"/>
              </w:rPr>
              <w:t>世界</w:t>
            </w:r>
            <w:r>
              <w:rPr>
                <w:rFonts w:hint="eastAsia" w:ascii="仿宋" w:hAnsi="仿宋" w:eastAsia="仿宋" w:cs="仿宋"/>
                <w:spacing w:val="11"/>
                <w:sz w:val="24"/>
                <w:szCs w:val="24"/>
              </w:rPr>
              <w:t>职业院校技能大赛裁判员培训记录表</w:t>
            </w:r>
            <w:r>
              <w:rPr>
                <w:rFonts w:hint="eastAsia" w:ascii="仿宋" w:hAnsi="仿宋" w:eastAsia="仿宋" w:cs="仿宋"/>
                <w:spacing w:val="11"/>
                <w:sz w:val="24"/>
                <w:szCs w:val="24"/>
                <w:lang w:eastAsia="zh-CN"/>
              </w:rPr>
              <w:t>、</w:t>
            </w:r>
            <w:r>
              <w:rPr>
                <w:rFonts w:hint="eastAsia" w:ascii="仿宋" w:hAnsi="仿宋" w:eastAsia="仿宋" w:cs="仿宋"/>
                <w:spacing w:val="13"/>
                <w:sz w:val="24"/>
                <w:szCs w:val="24"/>
                <w:lang w:eastAsia="zh-CN"/>
              </w:rPr>
              <w:t>世界</w:t>
            </w:r>
            <w:r>
              <w:rPr>
                <w:rFonts w:hint="eastAsia" w:ascii="仿宋" w:hAnsi="仿宋" w:eastAsia="仿宋" w:cs="仿宋"/>
                <w:spacing w:val="11"/>
                <w:sz w:val="24"/>
                <w:szCs w:val="24"/>
              </w:rPr>
              <w:t>职业院校技能大赛裁判组人员分工表</w:t>
            </w:r>
            <w:r>
              <w:rPr>
                <w:rFonts w:hint="eastAsia" w:ascii="仿宋" w:hAnsi="仿宋" w:eastAsia="仿宋" w:cs="仿宋"/>
                <w:spacing w:val="11"/>
                <w:sz w:val="24"/>
                <w:szCs w:val="24"/>
                <w:lang w:eastAsia="zh-CN"/>
              </w:rPr>
              <w:t>、</w:t>
            </w:r>
            <w:r>
              <w:rPr>
                <w:rFonts w:hint="eastAsia" w:ascii="仿宋" w:hAnsi="仿宋" w:eastAsia="仿宋" w:cs="仿宋"/>
                <w:spacing w:val="14"/>
                <w:sz w:val="24"/>
                <w:szCs w:val="24"/>
                <w:lang w:eastAsia="zh-CN"/>
              </w:rPr>
              <w:t>世界</w:t>
            </w:r>
            <w:r>
              <w:rPr>
                <w:rFonts w:hint="eastAsia" w:ascii="仿宋" w:hAnsi="仿宋" w:eastAsia="仿宋" w:cs="仿宋"/>
                <w:spacing w:val="11"/>
                <w:sz w:val="24"/>
                <w:szCs w:val="24"/>
              </w:rPr>
              <w:t>职业院校技能大赛赛场检查记录表</w:t>
            </w:r>
            <w:r>
              <w:rPr>
                <w:rFonts w:hint="eastAsia" w:ascii="仿宋" w:hAnsi="仿宋" w:eastAsia="仿宋" w:cs="仿宋"/>
                <w:spacing w:val="11"/>
                <w:sz w:val="24"/>
                <w:szCs w:val="24"/>
                <w:lang w:eastAsia="zh-CN"/>
              </w:rPr>
              <w:t>、</w:t>
            </w:r>
            <w:r>
              <w:rPr>
                <w:rFonts w:hint="eastAsia" w:ascii="仿宋" w:hAnsi="仿宋" w:eastAsia="仿宋" w:cs="仿宋"/>
                <w:spacing w:val="14"/>
                <w:sz w:val="24"/>
                <w:szCs w:val="24"/>
                <w:lang w:eastAsia="zh-CN"/>
              </w:rPr>
              <w:t>世界</w:t>
            </w:r>
            <w:r>
              <w:rPr>
                <w:rFonts w:hint="eastAsia" w:ascii="仿宋" w:hAnsi="仿宋" w:eastAsia="仿宋" w:cs="仿宋"/>
                <w:spacing w:val="11"/>
                <w:sz w:val="24"/>
                <w:szCs w:val="24"/>
              </w:rPr>
              <w:t>职业院校技能大赛一次加密记录表</w:t>
            </w:r>
            <w:r>
              <w:rPr>
                <w:rFonts w:hint="eastAsia" w:ascii="仿宋" w:hAnsi="仿宋" w:eastAsia="仿宋" w:cs="仿宋"/>
                <w:spacing w:val="11"/>
                <w:sz w:val="24"/>
                <w:szCs w:val="24"/>
                <w:lang w:eastAsia="zh-CN"/>
              </w:rPr>
              <w:t>、</w:t>
            </w:r>
            <w:r>
              <w:rPr>
                <w:rFonts w:hint="eastAsia" w:ascii="仿宋" w:hAnsi="仿宋" w:eastAsia="仿宋" w:cs="仿宋"/>
                <w:spacing w:val="14"/>
                <w:sz w:val="24"/>
                <w:szCs w:val="24"/>
                <w:lang w:eastAsia="zh-CN"/>
              </w:rPr>
              <w:t>世界</w:t>
            </w:r>
            <w:r>
              <w:rPr>
                <w:rFonts w:hint="eastAsia" w:ascii="仿宋" w:hAnsi="仿宋" w:eastAsia="仿宋" w:cs="仿宋"/>
                <w:spacing w:val="11"/>
                <w:sz w:val="24"/>
                <w:szCs w:val="24"/>
              </w:rPr>
              <w:t>职业院校技能大赛二次加密记录表</w:t>
            </w:r>
            <w:r>
              <w:rPr>
                <w:rFonts w:hint="eastAsia" w:ascii="仿宋" w:hAnsi="仿宋" w:eastAsia="仿宋" w:cs="仿宋"/>
                <w:spacing w:val="11"/>
                <w:sz w:val="24"/>
                <w:szCs w:val="24"/>
                <w:lang w:eastAsia="zh-CN"/>
              </w:rPr>
              <w:t>、</w:t>
            </w:r>
            <w:r>
              <w:rPr>
                <w:rFonts w:hint="eastAsia" w:ascii="仿宋" w:hAnsi="仿宋" w:eastAsia="仿宋" w:cs="仿宋"/>
                <w:spacing w:val="14"/>
                <w:sz w:val="24"/>
                <w:szCs w:val="24"/>
                <w:lang w:eastAsia="zh-CN"/>
              </w:rPr>
              <w:t>世界</w:t>
            </w:r>
            <w:r>
              <w:rPr>
                <w:rFonts w:hint="eastAsia" w:ascii="仿宋" w:hAnsi="仿宋" w:eastAsia="仿宋" w:cs="仿宋"/>
                <w:spacing w:val="11"/>
                <w:sz w:val="24"/>
                <w:szCs w:val="24"/>
              </w:rPr>
              <w:t>职业院校技能大赛赛场情况记录表</w:t>
            </w:r>
            <w:r>
              <w:rPr>
                <w:rFonts w:hint="eastAsia" w:ascii="仿宋" w:hAnsi="仿宋" w:eastAsia="仿宋" w:cs="仿宋"/>
                <w:spacing w:val="11"/>
                <w:sz w:val="24"/>
                <w:szCs w:val="24"/>
                <w:lang w:eastAsia="zh-CN"/>
              </w:rPr>
              <w:t>、</w:t>
            </w:r>
            <w:r>
              <w:rPr>
                <w:rFonts w:hint="eastAsia" w:ascii="仿宋" w:hAnsi="仿宋" w:eastAsia="仿宋" w:cs="仿宋"/>
                <w:spacing w:val="14"/>
                <w:sz w:val="24"/>
                <w:szCs w:val="24"/>
                <w:lang w:eastAsia="zh-CN"/>
              </w:rPr>
              <w:t>世界</w:t>
            </w:r>
            <w:r>
              <w:rPr>
                <w:rFonts w:hint="eastAsia" w:ascii="仿宋" w:hAnsi="仿宋" w:eastAsia="仿宋" w:cs="仿宋"/>
                <w:spacing w:val="11"/>
                <w:sz w:val="24"/>
                <w:szCs w:val="24"/>
              </w:rPr>
              <w:t>职业院校技能大赛</w:t>
            </w:r>
            <w:r>
              <w:rPr>
                <w:rFonts w:hint="eastAsia" w:ascii="仿宋" w:hAnsi="仿宋" w:eastAsia="仿宋" w:cs="仿宋"/>
                <w:spacing w:val="17"/>
                <w:sz w:val="24"/>
                <w:szCs w:val="24"/>
              </w:rPr>
              <w:t>竞</w:t>
            </w:r>
            <w:r>
              <w:rPr>
                <w:rFonts w:hint="eastAsia" w:ascii="仿宋" w:hAnsi="仿宋" w:eastAsia="仿宋" w:cs="仿宋"/>
                <w:spacing w:val="10"/>
                <w:sz w:val="24"/>
                <w:szCs w:val="24"/>
              </w:rPr>
              <w:t>赛材料发放与回收记录表</w:t>
            </w:r>
            <w:r>
              <w:rPr>
                <w:rFonts w:hint="eastAsia" w:ascii="仿宋" w:hAnsi="仿宋" w:eastAsia="仿宋" w:cs="仿宋"/>
                <w:spacing w:val="10"/>
                <w:sz w:val="24"/>
                <w:szCs w:val="24"/>
                <w:lang w:eastAsia="zh-CN"/>
              </w:rPr>
              <w:t>、</w:t>
            </w:r>
            <w:r>
              <w:rPr>
                <w:rFonts w:hint="eastAsia" w:ascii="仿宋" w:hAnsi="仿宋" w:eastAsia="仿宋" w:cs="仿宋"/>
                <w:spacing w:val="13"/>
                <w:sz w:val="24"/>
                <w:szCs w:val="24"/>
                <w:lang w:eastAsia="zh-CN"/>
              </w:rPr>
              <w:t>世界</w:t>
            </w:r>
            <w:r>
              <w:rPr>
                <w:rFonts w:hint="eastAsia" w:ascii="仿宋" w:hAnsi="仿宋" w:eastAsia="仿宋" w:cs="仿宋"/>
                <w:spacing w:val="11"/>
                <w:sz w:val="24"/>
                <w:szCs w:val="24"/>
              </w:rPr>
              <w:t>职业院校技能大赛结果评分表</w:t>
            </w:r>
            <w:r>
              <w:rPr>
                <w:rFonts w:hint="eastAsia" w:ascii="仿宋" w:hAnsi="仿宋" w:eastAsia="仿宋" w:cs="仿宋"/>
                <w:spacing w:val="11"/>
                <w:sz w:val="24"/>
                <w:szCs w:val="24"/>
                <w:lang w:eastAsia="zh-CN"/>
              </w:rPr>
              <w:t>、</w:t>
            </w:r>
            <w:r>
              <w:rPr>
                <w:rFonts w:hint="eastAsia" w:ascii="仿宋" w:hAnsi="仿宋" w:eastAsia="仿宋" w:cs="仿宋"/>
                <w:spacing w:val="14"/>
                <w:sz w:val="24"/>
                <w:szCs w:val="24"/>
                <w:lang w:eastAsia="zh-CN"/>
              </w:rPr>
              <w:t>世界</w:t>
            </w:r>
            <w:r>
              <w:rPr>
                <w:rFonts w:hint="eastAsia" w:ascii="仿宋" w:hAnsi="仿宋" w:eastAsia="仿宋" w:cs="仿宋"/>
                <w:spacing w:val="11"/>
                <w:sz w:val="24"/>
                <w:szCs w:val="24"/>
              </w:rPr>
              <w:t>职业院校技能大赛机考评分统分表</w:t>
            </w:r>
            <w:r>
              <w:rPr>
                <w:rFonts w:hint="eastAsia" w:ascii="仿宋" w:hAnsi="仿宋" w:eastAsia="仿宋" w:cs="仿宋"/>
                <w:spacing w:val="11"/>
                <w:sz w:val="24"/>
                <w:szCs w:val="24"/>
                <w:lang w:eastAsia="zh-CN"/>
              </w:rPr>
              <w:t>、世界</w:t>
            </w:r>
            <w:r>
              <w:rPr>
                <w:rFonts w:hint="eastAsia" w:ascii="仿宋" w:hAnsi="仿宋" w:eastAsia="仿宋" w:cs="仿宋"/>
                <w:spacing w:val="11"/>
                <w:sz w:val="24"/>
                <w:szCs w:val="24"/>
              </w:rPr>
              <w:t>职业院校技能大赛</w:t>
            </w:r>
            <w:r>
              <w:rPr>
                <w:rFonts w:hint="eastAsia" w:ascii="仿宋" w:hAnsi="仿宋" w:eastAsia="仿宋" w:cs="仿宋"/>
                <w:spacing w:val="11"/>
                <w:sz w:val="24"/>
                <w:szCs w:val="24"/>
                <w:lang w:eastAsia="zh-CN"/>
              </w:rPr>
              <w:t>、</w:t>
            </w:r>
            <w:r>
              <w:rPr>
                <w:rFonts w:hint="eastAsia" w:ascii="仿宋" w:hAnsi="仿宋" w:eastAsia="仿宋" w:cs="仿宋"/>
                <w:spacing w:val="14"/>
                <w:sz w:val="24"/>
                <w:szCs w:val="24"/>
              </w:rPr>
              <w:t>客</w:t>
            </w:r>
            <w:r>
              <w:rPr>
                <w:rFonts w:hint="eastAsia" w:ascii="仿宋" w:hAnsi="仿宋" w:eastAsia="仿宋" w:cs="仿宋"/>
                <w:spacing w:val="10"/>
                <w:sz w:val="24"/>
                <w:szCs w:val="24"/>
              </w:rPr>
              <w:t>观性结果评分统分表</w:t>
            </w:r>
            <w:r>
              <w:rPr>
                <w:rFonts w:hint="eastAsia" w:ascii="仿宋" w:hAnsi="仿宋" w:eastAsia="仿宋" w:cs="仿宋"/>
                <w:spacing w:val="10"/>
                <w:sz w:val="24"/>
                <w:szCs w:val="24"/>
                <w:lang w:eastAsia="zh-CN"/>
              </w:rPr>
              <w:t>、</w:t>
            </w:r>
            <w:r>
              <w:rPr>
                <w:rFonts w:hint="eastAsia" w:ascii="仿宋" w:hAnsi="仿宋" w:eastAsia="仿宋" w:cs="仿宋"/>
                <w:spacing w:val="11"/>
                <w:sz w:val="24"/>
                <w:szCs w:val="24"/>
                <w:lang w:eastAsia="zh-CN"/>
              </w:rPr>
              <w:t>世界</w:t>
            </w:r>
            <w:r>
              <w:rPr>
                <w:rFonts w:hint="eastAsia" w:ascii="仿宋" w:hAnsi="仿宋" w:eastAsia="仿宋" w:cs="仿宋"/>
                <w:spacing w:val="11"/>
                <w:sz w:val="24"/>
                <w:szCs w:val="24"/>
              </w:rPr>
              <w:t>职业院校技能大赛</w:t>
            </w:r>
            <w:r>
              <w:rPr>
                <w:rFonts w:hint="eastAsia" w:ascii="仿宋" w:hAnsi="仿宋" w:eastAsia="仿宋" w:cs="仿宋"/>
                <w:spacing w:val="11"/>
                <w:sz w:val="24"/>
                <w:szCs w:val="24"/>
                <w:lang w:eastAsia="zh-CN"/>
              </w:rPr>
              <w:t>、</w:t>
            </w:r>
            <w:r>
              <w:rPr>
                <w:rFonts w:hint="eastAsia" w:ascii="仿宋" w:hAnsi="仿宋" w:eastAsia="仿宋" w:cs="仿宋"/>
                <w:spacing w:val="17"/>
                <w:sz w:val="24"/>
                <w:szCs w:val="24"/>
              </w:rPr>
              <w:t>主</w:t>
            </w:r>
            <w:r>
              <w:rPr>
                <w:rFonts w:hint="eastAsia" w:ascii="仿宋" w:hAnsi="仿宋" w:eastAsia="仿宋" w:cs="仿宋"/>
                <w:spacing w:val="10"/>
                <w:sz w:val="24"/>
                <w:szCs w:val="24"/>
              </w:rPr>
              <w:t>观性结果评分统分表</w:t>
            </w:r>
            <w:r>
              <w:rPr>
                <w:rFonts w:hint="eastAsia" w:ascii="仿宋" w:hAnsi="仿宋" w:eastAsia="仿宋" w:cs="仿宋"/>
                <w:spacing w:val="10"/>
                <w:sz w:val="24"/>
                <w:szCs w:val="24"/>
                <w:lang w:eastAsia="zh-CN"/>
              </w:rPr>
              <w:t>、</w:t>
            </w:r>
            <w:r>
              <w:rPr>
                <w:rFonts w:hint="eastAsia" w:ascii="仿宋" w:hAnsi="仿宋" w:eastAsia="仿宋" w:cs="仿宋"/>
                <w:spacing w:val="13"/>
                <w:sz w:val="24"/>
                <w:szCs w:val="24"/>
                <w:lang w:eastAsia="zh-CN"/>
              </w:rPr>
              <w:t>世界</w:t>
            </w:r>
            <w:r>
              <w:rPr>
                <w:rFonts w:hint="eastAsia" w:ascii="仿宋" w:hAnsi="仿宋" w:eastAsia="仿宋" w:cs="仿宋"/>
                <w:spacing w:val="11"/>
                <w:sz w:val="24"/>
                <w:szCs w:val="24"/>
              </w:rPr>
              <w:t>职业院校技能大赛成绩汇总表</w:t>
            </w:r>
            <w:r>
              <w:rPr>
                <w:rFonts w:hint="eastAsia" w:ascii="仿宋" w:hAnsi="仿宋" w:eastAsia="仿宋" w:cs="仿宋"/>
                <w:spacing w:val="11"/>
                <w:sz w:val="24"/>
                <w:szCs w:val="24"/>
                <w:lang w:eastAsia="zh-CN"/>
              </w:rPr>
              <w:t>、</w:t>
            </w:r>
            <w:r>
              <w:rPr>
                <w:rFonts w:hint="eastAsia" w:ascii="仿宋" w:hAnsi="仿宋" w:eastAsia="仿宋" w:cs="仿宋"/>
                <w:spacing w:val="8"/>
                <w:sz w:val="24"/>
                <w:szCs w:val="24"/>
                <w:lang w:eastAsia="zh-CN"/>
              </w:rPr>
              <w:t>世界</w:t>
            </w:r>
            <w:r>
              <w:rPr>
                <w:rFonts w:hint="eastAsia" w:ascii="仿宋" w:hAnsi="仿宋" w:eastAsia="仿宋" w:cs="仿宋"/>
                <w:spacing w:val="8"/>
                <w:sz w:val="24"/>
                <w:szCs w:val="24"/>
              </w:rPr>
              <w:t>职</w:t>
            </w:r>
            <w:r>
              <w:rPr>
                <w:rFonts w:hint="eastAsia" w:ascii="仿宋" w:hAnsi="仿宋" w:eastAsia="仿宋" w:cs="仿宋"/>
                <w:spacing w:val="4"/>
                <w:sz w:val="24"/>
                <w:szCs w:val="24"/>
              </w:rPr>
              <w:t>业院校技能大赛一 、二次解密表</w:t>
            </w:r>
            <w:r>
              <w:rPr>
                <w:rFonts w:hint="eastAsia" w:ascii="仿宋" w:hAnsi="仿宋" w:eastAsia="仿宋" w:cs="仿宋"/>
                <w:spacing w:val="4"/>
                <w:sz w:val="24"/>
                <w:szCs w:val="24"/>
                <w:lang w:eastAsia="zh-CN"/>
              </w:rPr>
              <w:t>、</w:t>
            </w:r>
            <w:r>
              <w:rPr>
                <w:rFonts w:hint="eastAsia" w:ascii="仿宋" w:hAnsi="仿宋" w:eastAsia="仿宋" w:cs="仿宋"/>
                <w:spacing w:val="13"/>
                <w:sz w:val="24"/>
                <w:szCs w:val="24"/>
                <w:lang w:eastAsia="zh-CN"/>
              </w:rPr>
              <w:t>世界</w:t>
            </w:r>
            <w:r>
              <w:rPr>
                <w:rFonts w:hint="eastAsia" w:ascii="仿宋" w:hAnsi="仿宋" w:eastAsia="仿宋" w:cs="仿宋"/>
                <w:spacing w:val="11"/>
                <w:sz w:val="24"/>
                <w:szCs w:val="24"/>
              </w:rPr>
              <w:t>职业院校技能大赛最终成绩单</w:t>
            </w:r>
            <w:r>
              <w:rPr>
                <w:rFonts w:hint="eastAsia" w:ascii="仿宋" w:hAnsi="仿宋" w:eastAsia="仿宋" w:cs="仿宋"/>
                <w:spacing w:val="11"/>
                <w:sz w:val="24"/>
                <w:szCs w:val="24"/>
                <w:lang w:eastAsia="zh-CN"/>
              </w:rPr>
              <w:t>、</w:t>
            </w:r>
            <w:r>
              <w:rPr>
                <w:rFonts w:hint="eastAsia" w:ascii="仿宋" w:hAnsi="仿宋" w:eastAsia="仿宋" w:cs="仿宋"/>
                <w:spacing w:val="14"/>
                <w:sz w:val="24"/>
                <w:szCs w:val="24"/>
                <w:lang w:eastAsia="zh-CN"/>
              </w:rPr>
              <w:t>世界</w:t>
            </w:r>
            <w:r>
              <w:rPr>
                <w:rFonts w:hint="eastAsia" w:ascii="仿宋" w:hAnsi="仿宋" w:eastAsia="仿宋" w:cs="仿宋"/>
                <w:spacing w:val="11"/>
                <w:sz w:val="24"/>
                <w:szCs w:val="24"/>
              </w:rPr>
              <w:t>职业院校技能大赛裁判工作报表</w:t>
            </w:r>
            <w:r>
              <w:rPr>
                <w:rFonts w:hint="eastAsia" w:ascii="仿宋" w:hAnsi="仿宋" w:eastAsia="仿宋" w:cs="仿宋"/>
                <w:spacing w:val="11"/>
                <w:sz w:val="24"/>
                <w:szCs w:val="24"/>
                <w:lang w:eastAsia="zh-CN"/>
              </w:rPr>
              <w:t>。</w:t>
            </w:r>
          </w:p>
        </w:tc>
        <w:tc>
          <w:tcPr>
            <w:tcW w:w="720" w:type="dxa"/>
            <w:noWrap w:val="0"/>
            <w:vAlign w:val="center"/>
          </w:tcPr>
          <w:p w14:paraId="1E4E796C">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1260" w:type="dxa"/>
            <w:noWrap w:val="0"/>
            <w:vAlign w:val="center"/>
          </w:tcPr>
          <w:p w14:paraId="708CD1BF">
            <w:pPr>
              <w:widowControl/>
              <w:jc w:val="center"/>
              <w:rPr>
                <w:rFonts w:hint="eastAsia" w:ascii="仿宋" w:hAnsi="仿宋" w:eastAsia="仿宋" w:cs="仿宋"/>
                <w:color w:val="000000"/>
                <w:kern w:val="0"/>
                <w:sz w:val="24"/>
                <w:szCs w:val="24"/>
                <w:lang w:val="en-US" w:eastAsia="zh-CN"/>
              </w:rPr>
            </w:pPr>
          </w:p>
        </w:tc>
        <w:tc>
          <w:tcPr>
            <w:tcW w:w="1305" w:type="dxa"/>
            <w:noWrap w:val="0"/>
            <w:vAlign w:val="center"/>
          </w:tcPr>
          <w:p w14:paraId="08C7D14A">
            <w:pPr>
              <w:widowControl/>
              <w:jc w:val="center"/>
              <w:rPr>
                <w:rFonts w:hint="eastAsia" w:ascii="仿宋" w:hAnsi="仿宋" w:eastAsia="仿宋" w:cs="仿宋"/>
                <w:color w:val="000000"/>
                <w:kern w:val="0"/>
                <w:sz w:val="24"/>
                <w:szCs w:val="24"/>
                <w:lang w:val="en-US" w:eastAsia="zh-CN"/>
              </w:rPr>
            </w:pPr>
          </w:p>
        </w:tc>
      </w:tr>
      <w:tr w14:paraId="7351C8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6" w:hRule="atLeast"/>
        </w:trPr>
        <w:tc>
          <w:tcPr>
            <w:tcW w:w="720" w:type="dxa"/>
            <w:noWrap w:val="0"/>
            <w:vAlign w:val="center"/>
          </w:tcPr>
          <w:p w14:paraId="75D2DC63">
            <w:pPr>
              <w:numPr>
                <w:ilvl w:val="0"/>
                <w:numId w:val="2"/>
              </w:numPr>
              <w:ind w:left="425" w:leftChars="0" w:hanging="425" w:firstLineChars="0"/>
              <w:jc w:val="center"/>
              <w:rPr>
                <w:rFonts w:hint="eastAsia" w:ascii="仿宋" w:hAnsi="仿宋" w:eastAsia="仿宋" w:cs="仿宋"/>
                <w:sz w:val="24"/>
                <w:szCs w:val="24"/>
              </w:rPr>
            </w:pPr>
          </w:p>
        </w:tc>
        <w:tc>
          <w:tcPr>
            <w:tcW w:w="825" w:type="dxa"/>
            <w:noWrap w:val="0"/>
            <w:vAlign w:val="center"/>
          </w:tcPr>
          <w:p w14:paraId="1698983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分布式光伏仿真规划系统</w:t>
            </w:r>
          </w:p>
        </w:tc>
        <w:tc>
          <w:tcPr>
            <w:tcW w:w="9630" w:type="dxa"/>
            <w:shd w:val="clear" w:color="auto" w:fill="auto"/>
            <w:noWrap w:val="0"/>
            <w:vAlign w:val="center"/>
          </w:tcPr>
          <w:p w14:paraId="2452ED6A">
            <w:pPr>
              <w:pStyle w:val="14"/>
              <w:ind w:left="0" w:leftChars="0" w:firstLine="0" w:firstLineChars="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一、分布式光伏仿真规划软件</w:t>
            </w:r>
          </w:p>
          <w:p w14:paraId="2D4189E0">
            <w:pPr>
              <w:spacing w:line="0" w:lineRule="atLeas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基于Unity3D平台，使用C#语言进行开发，采用My Sql作为后台数据库，通过FTP协议与数据库进行通信。软件使用者通过模拟的区域用能数据，进行分析并设计分布式光伏电站建设方案，完成区域供能优化。（要求具有一种分布式光伏仿真规划软件的计算机软件著作权登记证书）除此之外，软件可：</w:t>
            </w:r>
          </w:p>
          <w:p w14:paraId="7D8C1CB1">
            <w:pPr>
              <w:spacing w:line="0" w:lineRule="atLeast"/>
              <w:rPr>
                <w:rFonts w:hint="eastAsia" w:ascii="仿宋" w:hAnsi="仿宋" w:eastAsia="仿宋" w:cs="仿宋"/>
                <w:b w:val="0"/>
                <w:bCs w:val="0"/>
                <w:color w:val="auto"/>
                <w:sz w:val="24"/>
                <w:szCs w:val="24"/>
                <w:lang w:val="zh-TW"/>
              </w:rPr>
            </w:pPr>
            <w:r>
              <w:rPr>
                <w:rFonts w:hint="eastAsia" w:ascii="仿宋" w:hAnsi="仿宋" w:eastAsia="仿宋" w:cs="仿宋"/>
                <w:b w:val="0"/>
                <w:bCs w:val="0"/>
                <w:color w:val="auto"/>
                <w:sz w:val="24"/>
                <w:szCs w:val="24"/>
              </w:rPr>
              <w:t>1.</w:t>
            </w:r>
            <w:r>
              <w:rPr>
                <w:rFonts w:hint="eastAsia" w:ascii="仿宋" w:hAnsi="仿宋" w:eastAsia="仿宋" w:cs="仿宋"/>
                <w:b w:val="0"/>
                <w:bCs w:val="0"/>
                <w:color w:val="auto"/>
                <w:sz w:val="24"/>
                <w:szCs w:val="24"/>
                <w:lang w:val="zh-TW"/>
              </w:rPr>
              <w:t>可选择全国任意地区（精确到城市）作为区域模拟的目标区域，并得出当地经纬度、光伏组件最高最低工作温度；</w:t>
            </w:r>
          </w:p>
          <w:p w14:paraId="21B4B9A1">
            <w:pPr>
              <w:spacing w:line="0" w:lineRule="atLeast"/>
              <w:rPr>
                <w:rFonts w:hint="eastAsia" w:ascii="仿宋" w:hAnsi="仿宋" w:eastAsia="仿宋" w:cs="仿宋"/>
                <w:b w:val="0"/>
                <w:bCs w:val="0"/>
                <w:color w:val="auto"/>
                <w:sz w:val="24"/>
                <w:szCs w:val="24"/>
                <w:lang w:val="zh-TW"/>
              </w:rPr>
            </w:pPr>
            <w:r>
              <w:rPr>
                <w:rFonts w:hint="eastAsia" w:ascii="仿宋" w:hAnsi="仿宋" w:eastAsia="仿宋" w:cs="仿宋"/>
                <w:b w:val="0"/>
                <w:bCs w:val="0"/>
                <w:color w:val="auto"/>
                <w:sz w:val="24"/>
                <w:szCs w:val="24"/>
                <w:lang w:bidi="ar"/>
              </w:rPr>
              <w:t>2.</w:t>
            </w:r>
            <w:r>
              <w:rPr>
                <w:rFonts w:hint="eastAsia" w:ascii="仿宋" w:hAnsi="仿宋" w:eastAsia="仿宋" w:cs="仿宋"/>
                <w:b w:val="0"/>
                <w:bCs w:val="0"/>
                <w:color w:val="auto"/>
                <w:sz w:val="24"/>
                <w:szCs w:val="24"/>
                <w:lang w:val="zh-TW"/>
              </w:rPr>
              <w:t>加载在区域模块之上的是包含真实的地形地貌，包含设计成虚拟的地形地貌、</w:t>
            </w:r>
            <w:r>
              <w:rPr>
                <w:rFonts w:hint="eastAsia" w:ascii="仿宋" w:hAnsi="仿宋" w:eastAsia="仿宋" w:cs="仿宋"/>
                <w:b w:val="0"/>
                <w:bCs w:val="0"/>
                <w:color w:val="auto"/>
                <w:sz w:val="24"/>
                <w:szCs w:val="24"/>
              </w:rPr>
              <w:t>3D地图模型、山川、河流与树木</w:t>
            </w:r>
            <w:r>
              <w:rPr>
                <w:rFonts w:hint="eastAsia" w:ascii="仿宋" w:hAnsi="仿宋" w:eastAsia="仿宋" w:cs="仿宋"/>
                <w:b w:val="0"/>
                <w:bCs w:val="0"/>
                <w:color w:val="auto"/>
                <w:sz w:val="24"/>
                <w:szCs w:val="24"/>
                <w:lang w:val="zh-TW"/>
              </w:rPr>
              <w:t>；</w:t>
            </w:r>
          </w:p>
          <w:p w14:paraId="72E4D6B2">
            <w:pPr>
              <w:spacing w:line="0" w:lineRule="atLeast"/>
              <w:rPr>
                <w:rFonts w:hint="eastAsia" w:ascii="仿宋" w:hAnsi="仿宋" w:eastAsia="仿宋" w:cs="仿宋"/>
                <w:b w:val="0"/>
                <w:bCs w:val="0"/>
                <w:color w:val="auto"/>
                <w:sz w:val="24"/>
                <w:szCs w:val="24"/>
                <w:lang w:val="zh-TW"/>
              </w:rPr>
            </w:pPr>
            <w:r>
              <w:rPr>
                <w:rFonts w:hint="eastAsia" w:ascii="仿宋" w:hAnsi="仿宋" w:eastAsia="仿宋" w:cs="仿宋"/>
                <w:b w:val="0"/>
                <w:bCs w:val="0"/>
                <w:color w:val="auto"/>
                <w:sz w:val="24"/>
                <w:szCs w:val="24"/>
              </w:rPr>
              <w:t>3.</w:t>
            </w:r>
            <w:r>
              <w:rPr>
                <w:rFonts w:hint="eastAsia" w:ascii="仿宋" w:hAnsi="仿宋" w:eastAsia="仿宋" w:cs="仿宋"/>
                <w:b w:val="0"/>
                <w:bCs w:val="0"/>
                <w:color w:val="auto"/>
                <w:sz w:val="24"/>
                <w:szCs w:val="24"/>
                <w:lang w:val="zh-TW"/>
              </w:rPr>
              <w:t>设计区域内的各种用能建筑模型，通过设置单位面积用电指标，可以获得区域内建筑每小时、每天、每月的耗电情况；</w:t>
            </w:r>
          </w:p>
          <w:p w14:paraId="4F48BC26">
            <w:pPr>
              <w:spacing w:line="0" w:lineRule="atLeast"/>
              <w:rPr>
                <w:rFonts w:hint="eastAsia" w:ascii="仿宋" w:hAnsi="仿宋" w:eastAsia="仿宋" w:cs="仿宋"/>
                <w:b w:val="0"/>
                <w:bCs w:val="0"/>
                <w:color w:val="auto"/>
                <w:sz w:val="24"/>
                <w:szCs w:val="24"/>
                <w:lang w:val="zh-TW" w:eastAsia="zh-TW"/>
              </w:rPr>
            </w:pPr>
            <w:r>
              <w:rPr>
                <w:rFonts w:hint="eastAsia" w:ascii="仿宋" w:hAnsi="仿宋" w:eastAsia="仿宋" w:cs="仿宋"/>
                <w:b w:val="0"/>
                <w:bCs w:val="0"/>
                <w:color w:val="auto"/>
                <w:sz w:val="24"/>
                <w:szCs w:val="24"/>
                <w:lang w:val="zh-TW"/>
              </w:rPr>
              <w:t>4</w:t>
            </w:r>
            <w:r>
              <w:rPr>
                <w:rFonts w:hint="eastAsia" w:ascii="仿宋" w:hAnsi="仿宋" w:eastAsia="仿宋" w:cs="仿宋"/>
                <w:b w:val="0"/>
                <w:bCs w:val="0"/>
                <w:color w:val="auto"/>
                <w:sz w:val="24"/>
                <w:szCs w:val="24"/>
                <w:lang w:val="zh-TW" w:eastAsia="zh-TW"/>
              </w:rPr>
              <w:t>.</w:t>
            </w:r>
            <w:r>
              <w:rPr>
                <w:rFonts w:hint="eastAsia" w:ascii="仿宋" w:hAnsi="仿宋" w:eastAsia="仿宋" w:cs="仿宋"/>
                <w:b w:val="0"/>
                <w:bCs w:val="0"/>
                <w:color w:val="auto"/>
                <w:sz w:val="24"/>
                <w:szCs w:val="24"/>
                <w:lang w:val="zh-TW"/>
              </w:rPr>
              <w:t>根据模拟时段内的气温数据，判断当日是否存在制冷制热需求，并根据当日的冷热程度模拟制冷制热能耗情况；</w:t>
            </w:r>
          </w:p>
          <w:p w14:paraId="55676077">
            <w:pPr>
              <w:spacing w:line="0" w:lineRule="atLeast"/>
              <w:rPr>
                <w:rFonts w:hint="eastAsia" w:ascii="仿宋" w:hAnsi="仿宋" w:eastAsia="仿宋" w:cs="仿宋"/>
                <w:b w:val="0"/>
                <w:bCs w:val="0"/>
                <w:color w:val="auto"/>
                <w:sz w:val="24"/>
                <w:szCs w:val="24"/>
                <w:lang w:val="zh-TW"/>
              </w:rPr>
            </w:pPr>
            <w:r>
              <w:rPr>
                <w:rFonts w:hint="eastAsia" w:ascii="仿宋" w:hAnsi="仿宋" w:eastAsia="仿宋" w:cs="仿宋"/>
                <w:b w:val="0"/>
                <w:bCs w:val="0"/>
                <w:color w:val="auto"/>
                <w:sz w:val="24"/>
                <w:szCs w:val="24"/>
                <w:lang w:bidi="ar"/>
              </w:rPr>
              <w:t>5</w:t>
            </w:r>
            <w:r>
              <w:rPr>
                <w:rFonts w:hint="eastAsia" w:ascii="仿宋" w:hAnsi="仿宋" w:eastAsia="仿宋" w:cs="仿宋"/>
                <w:b w:val="0"/>
                <w:bCs w:val="0"/>
                <w:color w:val="auto"/>
                <w:sz w:val="24"/>
                <w:szCs w:val="24"/>
              </w:rPr>
              <w:t>.</w:t>
            </w:r>
            <w:r>
              <w:rPr>
                <w:rFonts w:hint="eastAsia" w:ascii="仿宋" w:hAnsi="仿宋" w:eastAsia="仿宋" w:cs="仿宋"/>
                <w:b w:val="0"/>
                <w:bCs w:val="0"/>
                <w:color w:val="auto"/>
                <w:sz w:val="24"/>
                <w:szCs w:val="24"/>
                <w:lang w:val="zh-TW"/>
              </w:rPr>
              <w:t>在3d地图上，根据模拟的每小时用能数据，合理布局“光伏发电”，并对逆变器与光伏组件进行选型与串并联设计，以完成光伏电站建设方案的设计；</w:t>
            </w:r>
          </w:p>
          <w:p w14:paraId="17451927">
            <w:pPr>
              <w:spacing w:line="0" w:lineRule="atLeast"/>
              <w:rPr>
                <w:rFonts w:hint="eastAsia" w:ascii="仿宋" w:hAnsi="仿宋" w:eastAsia="仿宋" w:cs="仿宋"/>
                <w:b w:val="0"/>
                <w:bCs w:val="0"/>
                <w:color w:val="auto"/>
                <w:sz w:val="24"/>
                <w:szCs w:val="24"/>
                <w:lang w:val="zh-TW"/>
              </w:rPr>
            </w:pPr>
            <w:r>
              <w:rPr>
                <w:rFonts w:hint="eastAsia" w:ascii="仿宋" w:hAnsi="仿宋" w:eastAsia="仿宋" w:cs="仿宋"/>
                <w:b w:val="0"/>
                <w:bCs w:val="0"/>
                <w:color w:val="auto"/>
                <w:sz w:val="24"/>
                <w:szCs w:val="24"/>
                <w:lang w:val="zh-TW"/>
              </w:rPr>
              <w:t>6.模拟白天时段，光伏发电设施每小时发电数据，体现出白天每小时光伏发电量随光照强度变化、夜晚光伏没有发电的量的特点；</w:t>
            </w:r>
          </w:p>
          <w:p w14:paraId="7394482D">
            <w:pPr>
              <w:spacing w:line="0" w:lineRule="atLeast"/>
              <w:rPr>
                <w:rFonts w:hint="eastAsia" w:ascii="仿宋" w:hAnsi="仿宋" w:eastAsia="仿宋" w:cs="仿宋"/>
                <w:b w:val="0"/>
                <w:bCs w:val="0"/>
                <w:color w:val="auto"/>
                <w:sz w:val="24"/>
                <w:szCs w:val="24"/>
                <w:lang w:val="zh-TW"/>
              </w:rPr>
            </w:pPr>
            <w:r>
              <w:rPr>
                <w:rFonts w:hint="eastAsia" w:ascii="仿宋" w:hAnsi="仿宋" w:eastAsia="仿宋" w:cs="仿宋"/>
                <w:b w:val="0"/>
                <w:bCs w:val="0"/>
                <w:color w:val="auto"/>
                <w:sz w:val="24"/>
                <w:szCs w:val="24"/>
                <w:lang w:val="zh-TW"/>
              </w:rPr>
              <w:t>7.使用实际工程中常见的逆变器与光伏组件数据，</w:t>
            </w:r>
            <w:r>
              <w:rPr>
                <w:rFonts w:hint="eastAsia" w:ascii="仿宋" w:hAnsi="仿宋" w:eastAsia="仿宋" w:cs="仿宋"/>
                <w:b w:val="0"/>
                <w:bCs w:val="0"/>
                <w:color w:val="auto"/>
                <w:sz w:val="24"/>
                <w:szCs w:val="24"/>
              </w:rPr>
              <w:t>根据设施地区经纬度与气候参数，</w:t>
            </w:r>
            <w:r>
              <w:rPr>
                <w:rFonts w:hint="eastAsia" w:ascii="仿宋" w:hAnsi="仿宋" w:eastAsia="仿宋" w:cs="仿宋"/>
                <w:b w:val="0"/>
                <w:bCs w:val="0"/>
                <w:color w:val="auto"/>
                <w:sz w:val="24"/>
                <w:szCs w:val="24"/>
                <w:lang w:val="zh-TW"/>
              </w:rPr>
              <w:t>通过逆变器与光伏组件的配对、光伏组件串并联数量的设计，完成区域光伏电站规模、朝向、间距等参数的设置，从而完成每个光伏电站的设计；</w:t>
            </w:r>
          </w:p>
          <w:p w14:paraId="5DF382C3">
            <w:pPr>
              <w:spacing w:line="0" w:lineRule="atLeast"/>
              <w:rPr>
                <w:rFonts w:hint="eastAsia" w:ascii="仿宋" w:hAnsi="仿宋" w:eastAsia="仿宋" w:cs="仿宋"/>
                <w:b w:val="0"/>
                <w:bCs w:val="0"/>
                <w:color w:val="auto"/>
                <w:sz w:val="24"/>
                <w:szCs w:val="24"/>
                <w:lang w:val="zh-TW"/>
              </w:rPr>
            </w:pPr>
            <w:r>
              <w:rPr>
                <w:rFonts w:hint="eastAsia" w:ascii="仿宋" w:hAnsi="仿宋" w:eastAsia="仿宋" w:cs="仿宋"/>
                <w:b w:val="0"/>
                <w:bCs w:val="0"/>
                <w:color w:val="auto"/>
                <w:sz w:val="24"/>
                <w:szCs w:val="24"/>
                <w:lang w:val="zh-TW"/>
              </w:rPr>
              <w:t>8</w:t>
            </w:r>
            <w:r>
              <w:rPr>
                <w:rFonts w:hint="eastAsia" w:ascii="仿宋" w:hAnsi="仿宋" w:eastAsia="仿宋" w:cs="仿宋"/>
                <w:b w:val="0"/>
                <w:bCs w:val="0"/>
                <w:color w:val="auto"/>
                <w:sz w:val="24"/>
                <w:szCs w:val="24"/>
                <w:lang w:val="zh-TW" w:eastAsia="zh-TW"/>
              </w:rPr>
              <w:t>.</w:t>
            </w:r>
            <w:r>
              <w:rPr>
                <w:rFonts w:hint="eastAsia" w:ascii="仿宋" w:hAnsi="仿宋" w:eastAsia="仿宋" w:cs="仿宋"/>
                <w:b w:val="0"/>
                <w:bCs w:val="0"/>
                <w:color w:val="auto"/>
                <w:sz w:val="24"/>
                <w:szCs w:val="24"/>
                <w:lang w:val="zh-TW"/>
              </w:rPr>
              <w:t xml:space="preserve">根据每小时的家用电器用电情况，实现户式 </w:t>
            </w:r>
            <w:r>
              <w:rPr>
                <w:rFonts w:hint="eastAsia" w:ascii="仿宋" w:hAnsi="仿宋" w:eastAsia="仿宋" w:cs="仿宋"/>
                <w:b w:val="0"/>
                <w:bCs w:val="0"/>
                <w:color w:val="auto"/>
                <w:sz w:val="24"/>
                <w:szCs w:val="24"/>
                <w:lang w:val="zh-TW" w:eastAsia="zh-TW"/>
              </w:rPr>
              <w:t xml:space="preserve">/ </w:t>
            </w:r>
            <w:r>
              <w:rPr>
                <w:rFonts w:hint="eastAsia" w:ascii="仿宋" w:hAnsi="仿宋" w:eastAsia="仿宋" w:cs="仿宋"/>
                <w:b w:val="0"/>
                <w:bCs w:val="0"/>
                <w:color w:val="auto"/>
                <w:sz w:val="24"/>
                <w:szCs w:val="24"/>
                <w:lang w:val="zh-TW"/>
              </w:rPr>
              <w:t>小型分布式光伏电站的模拟设计，并根据所选光伏组件与逆变器估算该电站的建设成本以及模拟该分布式电站与负载的合并运行情况；</w:t>
            </w:r>
          </w:p>
          <w:p w14:paraId="00302370">
            <w:pPr>
              <w:spacing w:line="0" w:lineRule="atLeast"/>
              <w:rPr>
                <w:rFonts w:hint="eastAsia" w:ascii="仿宋" w:hAnsi="仿宋" w:eastAsia="仿宋" w:cs="仿宋"/>
                <w:b w:val="0"/>
                <w:bCs w:val="0"/>
                <w:color w:val="auto"/>
                <w:sz w:val="24"/>
                <w:szCs w:val="24"/>
                <w:lang w:val="zh-TW"/>
              </w:rPr>
            </w:pPr>
            <w:r>
              <w:rPr>
                <w:rFonts w:hint="eastAsia" w:ascii="仿宋" w:hAnsi="仿宋" w:eastAsia="仿宋" w:cs="仿宋"/>
                <w:b w:val="0"/>
                <w:bCs w:val="0"/>
                <w:color w:val="auto"/>
                <w:sz w:val="24"/>
                <w:szCs w:val="24"/>
                <w:lang w:val="zh-TW"/>
              </w:rPr>
              <w:t>9.根据逆变器、光伏组件的价格对所设计方案建设总成本自动统计；</w:t>
            </w:r>
            <w:r>
              <w:rPr>
                <w:rFonts w:hint="eastAsia" w:ascii="仿宋" w:hAnsi="仿宋" w:eastAsia="仿宋" w:cs="仿宋"/>
                <w:b w:val="0"/>
                <w:bCs w:val="0"/>
                <w:color w:val="auto"/>
                <w:sz w:val="24"/>
                <w:szCs w:val="24"/>
              </w:rPr>
              <w:br w:type="textWrapping"/>
            </w:r>
            <w:r>
              <w:rPr>
                <w:rFonts w:hint="eastAsia" w:ascii="仿宋" w:hAnsi="仿宋" w:eastAsia="仿宋" w:cs="仿宋"/>
                <w:b w:val="0"/>
                <w:bCs w:val="0"/>
                <w:color w:val="auto"/>
                <w:sz w:val="24"/>
                <w:szCs w:val="24"/>
              </w:rPr>
              <w:t>10.存有精确到每天的模拟地图气象数据与每月平均气候数据，气候数据库涵盖全国超过32个城市2013-2016年的气候数据；</w:t>
            </w:r>
          </w:p>
          <w:p w14:paraId="5B88A664">
            <w:pPr>
              <w:pStyle w:val="14"/>
              <w:ind w:left="0" w:leftChars="0" w:firstLine="0" w:firstLineChars="0"/>
              <w:rPr>
                <w:rFonts w:hint="eastAsia" w:ascii="仿宋" w:hAnsi="仿宋" w:eastAsia="仿宋" w:cs="仿宋"/>
                <w:bCs/>
                <w:kern w:val="2"/>
                <w:sz w:val="24"/>
                <w:szCs w:val="24"/>
                <w:lang w:val="en-US" w:eastAsia="zh-CN" w:bidi="ar-SA"/>
              </w:rPr>
            </w:pPr>
            <w:r>
              <w:rPr>
                <w:rFonts w:hint="eastAsia" w:ascii="仿宋" w:hAnsi="仿宋" w:eastAsia="仿宋" w:cs="仿宋"/>
                <w:b w:val="0"/>
                <w:bCs w:val="0"/>
                <w:color w:val="auto"/>
                <w:sz w:val="24"/>
                <w:szCs w:val="24"/>
              </w:rPr>
              <w:t>11.可以自行比较同一模型不同规划方案的优劣并自动评分；</w:t>
            </w:r>
          </w:p>
        </w:tc>
        <w:tc>
          <w:tcPr>
            <w:tcW w:w="720" w:type="dxa"/>
            <w:noWrap w:val="0"/>
            <w:vAlign w:val="center"/>
          </w:tcPr>
          <w:p w14:paraId="1B6B8AB6">
            <w:pPr>
              <w:widowControl/>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1260" w:type="dxa"/>
            <w:noWrap w:val="0"/>
            <w:vAlign w:val="center"/>
          </w:tcPr>
          <w:p w14:paraId="0CBE4A2E">
            <w:pPr>
              <w:widowControl/>
              <w:jc w:val="center"/>
              <w:rPr>
                <w:rFonts w:hint="default" w:ascii="仿宋" w:hAnsi="仿宋" w:eastAsia="仿宋" w:cs="仿宋"/>
                <w:color w:val="000000"/>
                <w:kern w:val="0"/>
                <w:sz w:val="24"/>
                <w:szCs w:val="24"/>
                <w:lang w:val="en-US" w:eastAsia="zh-CN"/>
              </w:rPr>
            </w:pPr>
          </w:p>
        </w:tc>
        <w:tc>
          <w:tcPr>
            <w:tcW w:w="1305" w:type="dxa"/>
            <w:noWrap w:val="0"/>
            <w:vAlign w:val="center"/>
          </w:tcPr>
          <w:p w14:paraId="6A13552D">
            <w:pPr>
              <w:widowControl/>
              <w:jc w:val="center"/>
              <w:rPr>
                <w:rFonts w:hint="default" w:ascii="仿宋" w:hAnsi="仿宋" w:eastAsia="仿宋" w:cs="仿宋"/>
                <w:color w:val="000000"/>
                <w:kern w:val="0"/>
                <w:sz w:val="24"/>
                <w:szCs w:val="24"/>
                <w:lang w:val="en-US" w:eastAsia="zh-CN"/>
              </w:rPr>
            </w:pPr>
          </w:p>
        </w:tc>
      </w:tr>
      <w:tr w14:paraId="5F9CB8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6" w:hRule="atLeast"/>
        </w:trPr>
        <w:tc>
          <w:tcPr>
            <w:tcW w:w="13155" w:type="dxa"/>
            <w:gridSpan w:val="5"/>
            <w:noWrap w:val="0"/>
            <w:vAlign w:val="center"/>
          </w:tcPr>
          <w:p w14:paraId="4AAE02BB">
            <w:pPr>
              <w:widowControl/>
              <w:jc w:val="center"/>
              <w:rPr>
                <w:rFonts w:hint="eastAsia" w:ascii="仿宋" w:hAnsi="仿宋" w:eastAsia="仿宋" w:cs="仿宋"/>
                <w:color w:val="000000"/>
                <w:kern w:val="0"/>
                <w:sz w:val="24"/>
                <w:szCs w:val="24"/>
                <w:lang w:val="en-US" w:eastAsia="zh-CN"/>
              </w:rPr>
            </w:pPr>
            <w:r>
              <w:rPr>
                <w:rFonts w:hint="eastAsia" w:cs="仿宋"/>
                <w:b w:val="0"/>
                <w:bCs w:val="0"/>
                <w:color w:val="auto"/>
                <w:sz w:val="24"/>
                <w:szCs w:val="24"/>
                <w:lang w:val="en-US" w:eastAsia="zh-CN"/>
              </w:rPr>
              <w:t>合计金额</w:t>
            </w:r>
          </w:p>
        </w:tc>
        <w:tc>
          <w:tcPr>
            <w:tcW w:w="1305" w:type="dxa"/>
            <w:noWrap w:val="0"/>
            <w:vAlign w:val="center"/>
          </w:tcPr>
          <w:p w14:paraId="0D4D2484">
            <w:pPr>
              <w:widowControl/>
              <w:jc w:val="center"/>
              <w:rPr>
                <w:rFonts w:hint="eastAsia" w:ascii="仿宋" w:hAnsi="仿宋" w:eastAsia="仿宋" w:cs="仿宋"/>
                <w:color w:val="000000"/>
                <w:kern w:val="0"/>
                <w:sz w:val="24"/>
                <w:szCs w:val="24"/>
                <w:lang w:val="en-US" w:eastAsia="zh-CN"/>
              </w:rPr>
            </w:pPr>
          </w:p>
        </w:tc>
      </w:tr>
    </w:tbl>
    <w:p w14:paraId="76E7A918"/>
    <w:sectPr>
      <w:pgSz w:w="16840" w:h="11905" w:orient="landscape"/>
      <w:pgMar w:top="1800" w:right="1440" w:bottom="1800" w:left="144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embedRegular r:id="rId1" w:fontKey="{A7405C90-7170-408A-A986-AD663864975A}"/>
  </w:font>
  <w:font w:name="serif">
    <w:altName w:val="Segoe Print"/>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A00002BF" w:usb1="38CF7CFA" w:usb2="00082016" w:usb3="00000000" w:csb0="00040001" w:csb1="00000000"/>
    <w:embedRegular r:id="rId2" w:fontKey="{40FD591B-00E3-4F5F-9C29-965C74934F1B}"/>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59C178"/>
    <w:multiLevelType w:val="singleLevel"/>
    <w:tmpl w:val="CE59C178"/>
    <w:lvl w:ilvl="0" w:tentative="0">
      <w:start w:val="1"/>
      <w:numFmt w:val="decimal"/>
      <w:lvlText w:val="%1."/>
      <w:lvlJc w:val="left"/>
      <w:pPr>
        <w:ind w:left="425" w:hanging="425"/>
      </w:pPr>
      <w:rPr>
        <w:rFonts w:hint="default"/>
      </w:rPr>
    </w:lvl>
  </w:abstractNum>
  <w:abstractNum w:abstractNumId="1">
    <w:nsid w:val="22554F0C"/>
    <w:multiLevelType w:val="multilevel"/>
    <w:tmpl w:val="22554F0C"/>
    <w:lvl w:ilvl="0" w:tentative="0">
      <w:start w:val="1"/>
      <w:numFmt w:val="chineseCountingThousand"/>
      <w:lvlText w:val="%1、"/>
      <w:lvlJc w:val="left"/>
      <w:pPr>
        <w:ind w:left="420" w:hanging="420"/>
      </w:pPr>
      <w:rPr>
        <w:rFonts w:hint="eastAsia"/>
      </w:rPr>
    </w:lvl>
    <w:lvl w:ilvl="1" w:tentative="0">
      <w:start w:val="1"/>
      <w:numFmt w:val="decimal"/>
      <w:pStyle w:val="2"/>
      <w:isLgl/>
      <w:lvlText w:val="%1.%2"/>
      <w:lvlJc w:val="left"/>
      <w:pPr>
        <w:ind w:left="918" w:hanging="567"/>
      </w:pPr>
      <w:rPr>
        <w:rFonts w:hint="eastAsia"/>
      </w:rPr>
    </w:lvl>
    <w:lvl w:ilvl="2" w:tentative="0">
      <w:start w:val="1"/>
      <w:numFmt w:val="decimal"/>
      <w:isLgl/>
      <w:lvlText w:val="%1.%2.%3"/>
      <w:lvlJc w:val="left"/>
      <w:pPr>
        <w:ind w:left="1418" w:hanging="567"/>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6B127DF3"/>
    <w:multiLevelType w:val="singleLevel"/>
    <w:tmpl w:val="6B127DF3"/>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isplayHorizontalDrawingGridEvery w:val="1"/>
  <w:displayVerticalDrawingGridEvery w:val="1"/>
  <w:noPunctuationKerning w:val="1"/>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jMDc0NmY2YmVjNzkzMTliNmM1NTkxNDM0MWU2YzUifQ=="/>
  </w:docVars>
  <w:rsids>
    <w:rsidRoot w:val="00000000"/>
    <w:rsid w:val="00E05A61"/>
    <w:rsid w:val="00E86411"/>
    <w:rsid w:val="092E569F"/>
    <w:rsid w:val="203F3DE0"/>
    <w:rsid w:val="2AB949A8"/>
    <w:rsid w:val="2E443EA7"/>
    <w:rsid w:val="2F360AD7"/>
    <w:rsid w:val="349537A1"/>
    <w:rsid w:val="36FE2A72"/>
    <w:rsid w:val="3C161465"/>
    <w:rsid w:val="3ED459D8"/>
    <w:rsid w:val="3FD61E9E"/>
    <w:rsid w:val="41957886"/>
    <w:rsid w:val="44F301DE"/>
    <w:rsid w:val="4DF455EC"/>
    <w:rsid w:val="524C4827"/>
    <w:rsid w:val="543D781D"/>
    <w:rsid w:val="564B6396"/>
    <w:rsid w:val="5A63692F"/>
    <w:rsid w:val="5CEC1CBC"/>
    <w:rsid w:val="5EA02A19"/>
    <w:rsid w:val="638A0D47"/>
    <w:rsid w:val="66922684"/>
    <w:rsid w:val="698B2A9D"/>
    <w:rsid w:val="69BC1001"/>
    <w:rsid w:val="6B3A7985"/>
    <w:rsid w:val="6CB0546C"/>
    <w:rsid w:val="6F467F62"/>
    <w:rsid w:val="733C7A79"/>
    <w:rsid w:val="7C6F7956"/>
    <w:rsid w:val="CEF7FB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sz w:val="21"/>
      <w:szCs w:val="22"/>
    </w:rPr>
  </w:style>
  <w:style w:type="paragraph" w:styleId="2">
    <w:name w:val="heading 2"/>
    <w:basedOn w:val="1"/>
    <w:next w:val="1"/>
    <w:unhideWhenUsed/>
    <w:qFormat/>
    <w:uiPriority w:val="9"/>
    <w:pPr>
      <w:keepNext/>
      <w:keepLines/>
      <w:numPr>
        <w:ilvl w:val="1"/>
        <w:numId w:val="1"/>
      </w:numPr>
      <w:spacing w:before="20" w:after="20" w:line="416" w:lineRule="auto"/>
      <w:outlineLvl w:val="1"/>
    </w:pPr>
    <w:rPr>
      <w:rFonts w:eastAsia="宋体" w:asciiTheme="majorHAnsi" w:hAnsiTheme="majorHAnsi" w:cstheme="majorBidi"/>
      <w:b/>
      <w:bCs/>
      <w:szCs w:val="32"/>
    </w:rPr>
  </w:style>
  <w:style w:type="character" w:default="1" w:styleId="10">
    <w:name w:val="Default Paragraph Font"/>
    <w:qFormat/>
    <w:uiPriority w:val="0"/>
  </w:style>
  <w:style w:type="table" w:default="1" w:styleId="9">
    <w:name w:val="Normal Table"/>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after="120"/>
    </w:pPr>
  </w:style>
  <w:style w:type="paragraph" w:styleId="4">
    <w:name w:val="Body Text Indent"/>
    <w:basedOn w:val="1"/>
    <w:next w:val="1"/>
    <w:qFormat/>
    <w:uiPriority w:val="0"/>
    <w:pPr>
      <w:spacing w:after="120" w:afterAutospacing="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w:basedOn w:val="3"/>
    <w:next w:val="1"/>
    <w:qFormat/>
    <w:uiPriority w:val="0"/>
    <w:pPr>
      <w:ind w:firstLine="420" w:firstLineChars="100"/>
    </w:pPr>
    <w:rPr>
      <w:rFonts w:ascii="Times New Roman" w:hAnsi="Times New Roman"/>
      <w:kern w:val="2"/>
      <w:sz w:val="21"/>
      <w:szCs w:val="24"/>
    </w:rPr>
  </w:style>
  <w:style w:type="paragraph" w:styleId="8">
    <w:name w:val="Body Text First Indent 2"/>
    <w:basedOn w:val="4"/>
    <w:next w:val="1"/>
    <w:qFormat/>
    <w:uiPriority w:val="0"/>
    <w:pPr>
      <w:ind w:firstLine="420" w:firstLineChars="200"/>
    </w:pPr>
  </w:style>
  <w:style w:type="paragraph" w:customStyle="1" w:styleId="11">
    <w:name w:val="Heading2"/>
    <w:basedOn w:val="1"/>
    <w:next w:val="12"/>
    <w:qFormat/>
    <w:uiPriority w:val="0"/>
    <w:pPr>
      <w:spacing w:line="240" w:lineRule="atLeast"/>
      <w:ind w:left="1" w:firstLineChars="0"/>
      <w:jc w:val="center"/>
      <w:textAlignment w:val="bottom"/>
    </w:pPr>
    <w:rPr>
      <w:rFonts w:ascii="Times New Roman" w:hAnsi="Times New Roman" w:eastAsia="宋体"/>
      <w:sz w:val="28"/>
      <w:lang w:val="en-US" w:eastAsia="zh-CN" w:bidi="ar-SA"/>
    </w:rPr>
  </w:style>
  <w:style w:type="paragraph" w:customStyle="1" w:styleId="12">
    <w:name w:val="NormalIndent"/>
    <w:basedOn w:val="1"/>
    <w:qFormat/>
    <w:uiPriority w:val="0"/>
    <w:pPr>
      <w:spacing w:line="240" w:lineRule="auto"/>
      <w:ind w:left="0" w:firstLine="420" w:firstLineChars="200"/>
      <w:jc w:val="both"/>
      <w:textAlignment w:val="auto"/>
    </w:pPr>
    <w:rPr>
      <w:rFonts w:ascii="Calibri" w:hAnsi="Calibri" w:eastAsia="宋体"/>
      <w:kern w:val="2"/>
      <w:sz w:val="21"/>
      <w:szCs w:val="22"/>
      <w:lang w:val="en-US" w:eastAsia="zh-CN" w:bidi="ar-SA"/>
    </w:rPr>
  </w:style>
  <w:style w:type="paragraph" w:customStyle="1" w:styleId="13">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styleId="14">
    <w:name w:val="List Paragraph"/>
    <w:basedOn w:val="1"/>
    <w:qFormat/>
    <w:uiPriority w:val="1"/>
    <w:pPr>
      <w:ind w:left="215" w:firstLine="641"/>
    </w:pPr>
    <w:rPr>
      <w:rFonts w:ascii="仿宋" w:hAnsi="仿宋" w:eastAsia="仿宋" w:cs="仿宋"/>
    </w:rPr>
  </w:style>
  <w:style w:type="character" w:customStyle="1" w:styleId="15">
    <w:name w:val="font41"/>
    <w:basedOn w:val="10"/>
    <w:qFormat/>
    <w:uiPriority w:val="0"/>
    <w:rPr>
      <w:rFonts w:hint="default" w:ascii="serif" w:hAnsi="serif" w:eastAsia="serif" w:cs="serif"/>
      <w:color w:val="000000"/>
      <w:sz w:val="20"/>
      <w:szCs w:val="20"/>
      <w:u w:val="none"/>
    </w:rPr>
  </w:style>
  <w:style w:type="character" w:customStyle="1" w:styleId="16">
    <w:name w:val="font81"/>
    <w:basedOn w:val="10"/>
    <w:qFormat/>
    <w:uiPriority w:val="0"/>
    <w:rPr>
      <w:rFonts w:hint="eastAsia" w:ascii="仿宋" w:hAnsi="仿宋" w:eastAsia="仿宋" w:cs="仿宋"/>
      <w:color w:val="000000"/>
      <w:sz w:val="21"/>
      <w:szCs w:val="21"/>
      <w:u w:val="none"/>
    </w:rPr>
  </w:style>
  <w:style w:type="character" w:customStyle="1" w:styleId="17">
    <w:name w:val="font131"/>
    <w:basedOn w:val="10"/>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2035</Words>
  <Characters>2134</Characters>
  <Paragraphs>738</Paragraphs>
  <TotalTime>7</TotalTime>
  <ScaleCrop>false</ScaleCrop>
  <LinksUpToDate>false</LinksUpToDate>
  <CharactersWithSpaces>2143</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2022-08-23T05:20:00Z</dcterms:created>
  <dc:creator>Apache POI</dc:creator>
  <cp:lastModifiedBy>郑克强</cp:lastModifiedBy>
  <dcterms:modified xsi:type="dcterms:W3CDTF">2024-10-23T15:44:06Z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172BD6E79709E2F30F0C1763E07A3D42</vt:lpwstr>
  </property>
</Properties>
</file>