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0F134">
      <w:pPr>
        <w:bidi w:val="0"/>
        <w:jc w:val="center"/>
        <w:rPr>
          <w:rFonts w:hint="eastAsia" w:ascii="宋体" w:hAnsi="宋体" w:eastAsia="宋体" w:cs="宋体"/>
          <w:color w:val="auto"/>
          <w:sz w:val="32"/>
          <w:szCs w:val="32"/>
          <w:lang w:val="en-US" w:eastAsia="zh-CN"/>
        </w:rPr>
      </w:pPr>
      <w:r>
        <w:rPr>
          <w:rFonts w:hint="eastAsia" w:ascii="宋体" w:hAnsi="宋体" w:eastAsia="宋体" w:cs="宋体"/>
          <w:sz w:val="32"/>
          <w:szCs w:val="32"/>
        </w:rPr>
        <w:t>昌吉职业技术学院</w:t>
      </w:r>
      <w:r>
        <w:rPr>
          <w:rFonts w:hint="eastAsia" w:ascii="宋体" w:hAnsi="宋体" w:eastAsia="宋体" w:cs="宋体"/>
          <w:sz w:val="32"/>
          <w:szCs w:val="32"/>
          <w:lang w:val="en-US" w:eastAsia="zh-CN"/>
        </w:rPr>
        <w:t>2024大学生</w:t>
      </w:r>
      <w:r>
        <w:rPr>
          <w:rFonts w:hint="eastAsia" w:ascii="宋体" w:hAnsi="宋体" w:cs="宋体"/>
          <w:sz w:val="32"/>
          <w:szCs w:val="32"/>
          <w:lang w:val="en-US" w:eastAsia="zh-CN"/>
        </w:rPr>
        <w:t>篮球比赛用品</w:t>
      </w:r>
      <w:r>
        <w:rPr>
          <w:rFonts w:hint="eastAsia" w:ascii="宋体" w:hAnsi="宋体" w:eastAsia="宋体" w:cs="宋体"/>
          <w:sz w:val="32"/>
          <w:szCs w:val="32"/>
          <w:lang w:val="en-US" w:eastAsia="zh-CN"/>
        </w:rPr>
        <w:t>采购需求</w:t>
      </w:r>
    </w:p>
    <w:p w14:paraId="3DF3F59C">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15343B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val="en-US" w:eastAsia="zh-CN"/>
        </w:rPr>
        <w:t>2024大学生篮球比赛用品</w:t>
      </w:r>
    </w:p>
    <w:p w14:paraId="27AACC5A">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7C9E4C13">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28600</w:t>
      </w:r>
      <w:r>
        <w:rPr>
          <w:rFonts w:hint="eastAsia" w:ascii="仿宋" w:hAnsi="仿宋" w:eastAsia="仿宋" w:cs="仿宋"/>
          <w:color w:val="auto"/>
          <w:sz w:val="24"/>
          <w:szCs w:val="24"/>
        </w:rPr>
        <w:t>元。</w:t>
      </w:r>
    </w:p>
    <w:p w14:paraId="0DC36322">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bookmarkStart w:id="0" w:name="_GoBack"/>
      <w:bookmarkEnd w:id="0"/>
      <w:r>
        <w:rPr>
          <w:rFonts w:hint="eastAsia" w:ascii="仿宋" w:hAnsi="仿宋" w:eastAsia="仿宋" w:cs="仿宋"/>
          <w:color w:val="auto"/>
          <w:sz w:val="24"/>
          <w:szCs w:val="24"/>
        </w:rPr>
        <w:t> </w:t>
      </w:r>
    </w:p>
    <w:p w14:paraId="3B55A4E1">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50F9A966">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加盖投标人公章的报价单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技术参数</w:t>
      </w:r>
      <w:r>
        <w:rPr>
          <w:rFonts w:hint="eastAsia" w:ascii="仿宋" w:hAnsi="仿宋" w:eastAsia="仿宋" w:cs="仿宋"/>
          <w:color w:val="auto"/>
          <w:sz w:val="24"/>
          <w:szCs w:val="24"/>
        </w:rPr>
        <w:t>和</w:t>
      </w:r>
      <w:r>
        <w:rPr>
          <w:rFonts w:hint="eastAsia" w:ascii="仿宋" w:hAnsi="仿宋" w:eastAsia="仿宋" w:cs="仿宋"/>
          <w:color w:val="auto"/>
          <w:sz w:val="24"/>
          <w:szCs w:val="24"/>
          <w:lang w:val="en-US" w:eastAsia="zh-CN"/>
        </w:rPr>
        <w:t>报价日期一致的</w:t>
      </w:r>
      <w:r>
        <w:rPr>
          <w:rFonts w:hint="eastAsia" w:ascii="仿宋" w:hAnsi="仿宋" w:eastAsia="仿宋" w:cs="仿宋"/>
          <w:color w:val="auto"/>
          <w:sz w:val="24"/>
          <w:szCs w:val="24"/>
        </w:rPr>
        <w:t>售后服务承诺函</w:t>
      </w:r>
      <w:r>
        <w:rPr>
          <w:rFonts w:hint="eastAsia" w:ascii="仿宋" w:hAnsi="仿宋" w:eastAsia="仿宋" w:cs="仿宋"/>
          <w:color w:val="auto"/>
          <w:sz w:val="24"/>
          <w:szCs w:val="24"/>
          <w:lang w:val="en-US" w:eastAsia="zh-CN"/>
        </w:rPr>
        <w:t>；上传供应商未被列入“信用中国”网站（</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"http://www.creditchina.gov.cn/"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www.creditchina.gov.cn</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信用记录失信被执行人、重大税收违法案件当事人名单以及政府采购严重违法失信行为记录名单（三个截图）。以上资料必须以PDF格式做在一个文档里上传（不要分别上传），否则以“未按要求上传资料”审核为“不符合”。</w:t>
      </w:r>
    </w:p>
    <w:p w14:paraId="0A2E3CC0">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5B4D6E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0E0170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6AD3F2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1D38E5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7E0885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5.完成时间：政采云成交后3个日历日内完成交付。</w:t>
      </w:r>
    </w:p>
    <w:p w14:paraId="2387DD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6.付款方式：所有比赛服装及装备，经甲乙双方验收合格后30个工作日内一次性付清合同款项。</w:t>
      </w:r>
    </w:p>
    <w:p w14:paraId="3DEF579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14:paraId="2A58D14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8.此采购项目为交付装备，报价含发票税费、运输及其它所有费用。  </w:t>
      </w:r>
    </w:p>
    <w:p w14:paraId="78667F03">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14:paraId="7E08AC31">
      <w:pPr>
        <w:pStyle w:val="5"/>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5826F7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送货期限：</w:t>
      </w:r>
      <w:r>
        <w:rPr>
          <w:rFonts w:hint="eastAsia" w:ascii="仿宋" w:hAnsi="仿宋" w:eastAsia="仿宋" w:cs="仿宋"/>
          <w:color w:val="auto"/>
          <w:kern w:val="2"/>
          <w:sz w:val="24"/>
          <w:szCs w:val="24"/>
          <w:lang w:val="en-US" w:eastAsia="zh-CN" w:bidi="ar-SA"/>
        </w:rPr>
        <w:t>政采云成交后3个日历日内完成。</w:t>
      </w:r>
    </w:p>
    <w:p w14:paraId="561E5BE0">
      <w:pPr>
        <w:pStyle w:val="5"/>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14:paraId="379D5BE0">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57E990F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货物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392106D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23D0944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1.质量合格证书、保修证书、产品使用说明书；</w:t>
      </w:r>
    </w:p>
    <w:p w14:paraId="5BBA67E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388E9E6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17731F1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4.确认可以正常运行。</w:t>
      </w:r>
    </w:p>
    <w:p w14:paraId="2BEF6B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06BE84A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14:paraId="7C4ADCF8">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32A686B3">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14:paraId="31683C63">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设备到达甲方指定安装地点，甲乙双方验收合格，从验收合格之日起，质量保证期自项目安装调试验收合格之日起计算。</w:t>
      </w:r>
    </w:p>
    <w:p w14:paraId="19E8C428">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14:paraId="38D248EC">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14:paraId="32B72474">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14:paraId="0ED17607">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14:paraId="7294CC85">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14:paraId="7F173D7E">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14:paraId="713AA2FE">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14:paraId="77DB3854">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14:paraId="4B4AB6F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6"/>
        <w:tblW w:w="8734" w:type="dxa"/>
        <w:tblInd w:w="0" w:type="dxa"/>
        <w:tblLayout w:type="fixed"/>
        <w:tblCellMar>
          <w:top w:w="0" w:type="dxa"/>
          <w:left w:w="0" w:type="dxa"/>
          <w:bottom w:w="0" w:type="dxa"/>
          <w:right w:w="0" w:type="dxa"/>
        </w:tblCellMar>
      </w:tblPr>
      <w:tblGrid>
        <w:gridCol w:w="584"/>
        <w:gridCol w:w="1554"/>
        <w:gridCol w:w="2520"/>
        <w:gridCol w:w="788"/>
        <w:gridCol w:w="692"/>
        <w:gridCol w:w="923"/>
        <w:gridCol w:w="1000"/>
        <w:gridCol w:w="673"/>
      </w:tblGrid>
      <w:tr w14:paraId="5EC24EBB">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1BE2C">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61162">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07232">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规格型号品牌或产地</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D452C">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FD714">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6C5DA">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D68CF">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DD3D5">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14:paraId="2E130A27">
        <w:tblPrEx>
          <w:tblCellMar>
            <w:top w:w="0" w:type="dxa"/>
            <w:left w:w="0" w:type="dxa"/>
            <w:bottom w:w="0" w:type="dxa"/>
            <w:right w:w="0" w:type="dxa"/>
          </w:tblCellMar>
        </w:tblPrEx>
        <w:trPr>
          <w:trHeight w:val="889"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AB793">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41E04">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篮球比赛服</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B255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2"/>
                <w:szCs w:val="22"/>
                <w:u w:val="none"/>
                <w:lang w:val="en-US" w:eastAsia="zh-CN" w:bidi="ar"/>
              </w:rPr>
              <w:t>李宁AATU047-1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耐克HF0519-463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安踏152431212-2</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4CD0">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0B70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2"/>
                <w:szCs w:val="22"/>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E55D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9BB2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8A3A6">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含印字号</w:t>
            </w:r>
          </w:p>
        </w:tc>
      </w:tr>
      <w:tr w14:paraId="29C4BD44">
        <w:tblPrEx>
          <w:tblCellMar>
            <w:top w:w="0" w:type="dxa"/>
            <w:left w:w="0" w:type="dxa"/>
            <w:bottom w:w="0" w:type="dxa"/>
            <w:right w:w="0" w:type="dxa"/>
          </w:tblCellMar>
        </w:tblPrEx>
        <w:trPr>
          <w:trHeight w:val="85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6B55E">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89632">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篮球比赛服</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20504">
            <w:pPr>
              <w:keepNext w:val="0"/>
              <w:keepLines w:val="0"/>
              <w:widowControl/>
              <w:suppressLineNumbers w:val="0"/>
              <w:jc w:val="center"/>
              <w:textAlignment w:val="center"/>
              <w:rPr>
                <w:rFonts w:hint="eastAsia" w:ascii="仿宋" w:hAnsi="仿宋" w:eastAsia="仿宋" w:cs="仿宋"/>
                <w:color w:val="auto"/>
                <w:kern w:val="0"/>
                <w:sz w:val="21"/>
                <w:szCs w:val="21"/>
                <w:lang w:val="en-US" w:bidi="ar"/>
              </w:rPr>
            </w:pPr>
            <w:r>
              <w:rPr>
                <w:rFonts w:hint="eastAsia" w:ascii="仿宋" w:hAnsi="仿宋" w:eastAsia="仿宋" w:cs="仿宋"/>
                <w:i w:val="0"/>
                <w:iCs w:val="0"/>
                <w:color w:val="000000"/>
                <w:kern w:val="0"/>
                <w:sz w:val="22"/>
                <w:szCs w:val="22"/>
                <w:u w:val="none"/>
                <w:lang w:val="en-US" w:eastAsia="zh-CN" w:bidi="ar"/>
              </w:rPr>
              <w:t>李宁AATU047-2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耐克HF0519-100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安踏152431212-1</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12951">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8337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2"/>
                <w:szCs w:val="22"/>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24D6">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BCD09">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35513">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含印字号</w:t>
            </w:r>
          </w:p>
        </w:tc>
      </w:tr>
      <w:tr w14:paraId="5A3DEF4A">
        <w:tblPrEx>
          <w:tblCellMar>
            <w:top w:w="0" w:type="dxa"/>
            <w:left w:w="0" w:type="dxa"/>
            <w:bottom w:w="0" w:type="dxa"/>
            <w:right w:w="0" w:type="dxa"/>
          </w:tblCellMar>
        </w:tblPrEx>
        <w:trPr>
          <w:trHeight w:val="94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DCB17">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22DA9">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跑篮服</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40278">
            <w:pPr>
              <w:keepNext w:val="0"/>
              <w:keepLines w:val="0"/>
              <w:widowControl/>
              <w:suppressLineNumbers w:val="0"/>
              <w:jc w:val="center"/>
              <w:textAlignment w:val="center"/>
              <w:rPr>
                <w:rFonts w:hint="eastAsia" w:ascii="仿宋" w:hAnsi="仿宋" w:eastAsia="仿宋" w:cs="仿宋"/>
                <w:color w:val="auto"/>
                <w:kern w:val="0"/>
                <w:sz w:val="21"/>
                <w:szCs w:val="21"/>
                <w:lang w:val="en-US" w:bidi="ar"/>
              </w:rPr>
            </w:pPr>
            <w:r>
              <w:rPr>
                <w:rFonts w:hint="eastAsia" w:ascii="仿宋" w:hAnsi="仿宋" w:eastAsia="仿宋" w:cs="仿宋"/>
                <w:i w:val="0"/>
                <w:iCs w:val="0"/>
                <w:color w:val="000000"/>
                <w:kern w:val="0"/>
                <w:sz w:val="22"/>
                <w:szCs w:val="22"/>
                <w:u w:val="none"/>
                <w:lang w:val="en-US" w:eastAsia="zh-CN" w:bidi="ar"/>
              </w:rPr>
              <w:t>李宁AHSUB55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耐克AR6030-100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安踏152431177-1</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2DAF6">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件</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93408">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A9FC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EECE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5ABE0">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上衣</w:t>
            </w:r>
          </w:p>
        </w:tc>
      </w:tr>
      <w:tr w14:paraId="6620D6EF">
        <w:tblPrEx>
          <w:tblCellMar>
            <w:top w:w="0" w:type="dxa"/>
            <w:left w:w="0" w:type="dxa"/>
            <w:bottom w:w="0" w:type="dxa"/>
            <w:right w:w="0" w:type="dxa"/>
          </w:tblCellMar>
        </w:tblPrEx>
        <w:trPr>
          <w:trHeight w:val="89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15309">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CDD5F">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2"/>
                <w:szCs w:val="22"/>
                <w:u w:val="none"/>
                <w:lang w:val="en-US" w:eastAsia="zh-CN" w:bidi="ar"/>
              </w:rPr>
              <w:t>跑篮服</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5962A">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李宁AKLU953-2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耐克FQ4331-063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安踏152431358-1</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1099E">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2"/>
                <w:szCs w:val="22"/>
                <w:u w:val="none"/>
                <w:lang w:val="en-US" w:eastAsia="zh-CN" w:bidi="ar"/>
              </w:rPr>
              <w:t>条</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90CD2">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2"/>
                <w:szCs w:val="22"/>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48BB1">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42329">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9D6E7">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裤子</w:t>
            </w:r>
          </w:p>
        </w:tc>
      </w:tr>
      <w:tr w14:paraId="19472CDE">
        <w:tblPrEx>
          <w:tblCellMar>
            <w:top w:w="0" w:type="dxa"/>
            <w:left w:w="0" w:type="dxa"/>
            <w:bottom w:w="0" w:type="dxa"/>
            <w:right w:w="0" w:type="dxa"/>
          </w:tblCellMar>
        </w:tblPrEx>
        <w:trPr>
          <w:trHeight w:val="8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6AE79">
            <w:pPr>
              <w:widowControl/>
              <w:tabs>
                <w:tab w:val="left" w:pos="300"/>
              </w:tabs>
              <w:ind w:firstLine="210" w:firstLineChars="100"/>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5</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75BCB">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篮球鞋</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9191D">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李宁ABAU037-5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耐克HF5705-414</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安踏三分雨2代隐形/蓝</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554BD">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双</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ABB33">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67622">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6D83E">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F0901">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0F896ABF">
        <w:tblPrEx>
          <w:tblCellMar>
            <w:top w:w="0" w:type="dxa"/>
            <w:left w:w="0" w:type="dxa"/>
            <w:bottom w:w="0" w:type="dxa"/>
            <w:right w:w="0" w:type="dxa"/>
          </w:tblCellMar>
        </w:tblPrEx>
        <w:trPr>
          <w:trHeight w:val="88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5F1C4">
            <w:pPr>
              <w:widowControl/>
              <w:tabs>
                <w:tab w:val="left" w:pos="300"/>
              </w:tabs>
              <w:ind w:firstLine="210" w:firstLineChars="100"/>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6</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44F7C">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运动服</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1F8CB">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李宁AWDUG19-2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耐克HF1177-010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安踏152441745N</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67FB3">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32E4C">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513D7">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FE840">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0912B">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上衣</w:t>
            </w:r>
          </w:p>
        </w:tc>
      </w:tr>
      <w:tr w14:paraId="392B6960">
        <w:tblPrEx>
          <w:tblCellMar>
            <w:top w:w="0" w:type="dxa"/>
            <w:left w:w="0" w:type="dxa"/>
            <w:bottom w:w="0" w:type="dxa"/>
            <w:right w:w="0" w:type="dxa"/>
          </w:tblCellMar>
        </w:tblPrEx>
        <w:trPr>
          <w:trHeight w:val="88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5035E">
            <w:pPr>
              <w:widowControl/>
              <w:tabs>
                <w:tab w:val="left" w:pos="300"/>
              </w:tabs>
              <w:ind w:firstLine="210" w:firstLineChars="100"/>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7</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98C16">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运动服</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74FA8">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李宁AKLU939-2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耐克CK6366-063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安踏152431358-1</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22EB7">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6B9E9">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C4A3B">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B605F">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EFD60">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2"/>
                <w:szCs w:val="22"/>
                <w:u w:val="none"/>
                <w:lang w:val="en-US" w:eastAsia="zh-CN" w:bidi="ar"/>
              </w:rPr>
              <w:t>裤子</w:t>
            </w:r>
          </w:p>
        </w:tc>
      </w:tr>
      <w:tr w14:paraId="2F3081FD">
        <w:tblPrEx>
          <w:tblCellMar>
            <w:top w:w="0" w:type="dxa"/>
            <w:left w:w="0" w:type="dxa"/>
            <w:bottom w:w="0" w:type="dxa"/>
            <w:right w:w="0" w:type="dxa"/>
          </w:tblCellMar>
        </w:tblPrEx>
        <w:trPr>
          <w:trHeight w:val="9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27B3C">
            <w:pPr>
              <w:widowControl/>
              <w:tabs>
                <w:tab w:val="left" w:pos="300"/>
              </w:tabs>
              <w:ind w:firstLine="210" w:firstLineChars="100"/>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8</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8018E">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运动鞋</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15A2B">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李宁ABAU037-8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耐克HF5705-414</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安踏瞬息1客场/黑</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BDBD4">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双</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54D93">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B3B43">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7D9AC">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6AD4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1B02FBF3">
        <w:tblPrEx>
          <w:tblCellMar>
            <w:top w:w="0" w:type="dxa"/>
            <w:left w:w="0" w:type="dxa"/>
            <w:bottom w:w="0" w:type="dxa"/>
            <w:right w:w="0" w:type="dxa"/>
          </w:tblCellMar>
        </w:tblPrEx>
        <w:trPr>
          <w:trHeight w:val="593"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351FC">
            <w:pPr>
              <w:widowControl/>
              <w:tabs>
                <w:tab w:val="left" w:pos="300"/>
              </w:tabs>
              <w:ind w:firstLine="210" w:firstLineChars="100"/>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F641D">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运动胶布</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F6D30">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打脚运动胶布5cm*10米</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0854E">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ECBA0">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2D587">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E03F5">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F19C8">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4FDA24DE">
        <w:tblPrEx>
          <w:tblCellMar>
            <w:top w:w="0" w:type="dxa"/>
            <w:left w:w="0" w:type="dxa"/>
            <w:bottom w:w="0" w:type="dxa"/>
            <w:right w:w="0" w:type="dxa"/>
          </w:tblCellMar>
        </w:tblPrEx>
        <w:trPr>
          <w:trHeight w:val="593"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F4562">
            <w:pPr>
              <w:widowControl/>
              <w:tabs>
                <w:tab w:val="left" w:pos="300"/>
              </w:tabs>
              <w:ind w:firstLine="210" w:firstLineChars="100"/>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10</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AA6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皮肤膜</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A9B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打脚皮肤膜7cm*27米</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385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7FF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EAC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B33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80095">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44CE6AE3">
        <w:tblPrEx>
          <w:tblCellMar>
            <w:top w:w="0" w:type="dxa"/>
            <w:left w:w="0" w:type="dxa"/>
            <w:bottom w:w="0" w:type="dxa"/>
            <w:right w:w="0" w:type="dxa"/>
          </w:tblCellMar>
        </w:tblPrEx>
        <w:trPr>
          <w:trHeight w:val="593" w:hRule="exact"/>
        </w:trPr>
        <w:tc>
          <w:tcPr>
            <w:tcW w:w="706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09D98">
            <w:pPr>
              <w:widowControl/>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23F35">
            <w:pPr>
              <w:widowControl/>
              <w:jc w:val="center"/>
              <w:textAlignment w:val="center"/>
              <w:rPr>
                <w:rFonts w:hint="eastAsia" w:ascii="仿宋" w:hAnsi="仿宋" w:eastAsia="仿宋" w:cs="仿宋"/>
                <w:color w:val="auto"/>
                <w:kern w:val="0"/>
                <w:sz w:val="21"/>
                <w:szCs w:val="21"/>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43782">
            <w:pPr>
              <w:jc w:val="center"/>
              <w:rPr>
                <w:rFonts w:hint="eastAsia" w:ascii="仿宋" w:hAnsi="仿宋" w:eastAsia="仿宋" w:cs="仿宋"/>
                <w:color w:val="auto"/>
                <w:sz w:val="21"/>
                <w:szCs w:val="21"/>
                <w:lang w:eastAsia="zh-CN"/>
              </w:rPr>
            </w:pPr>
          </w:p>
        </w:tc>
      </w:tr>
    </w:tbl>
    <w:p w14:paraId="59DFA66B">
      <w:pPr>
        <w:spacing w:line="276" w:lineRule="auto"/>
        <w:jc w:val="left"/>
        <w:rPr>
          <w:rFonts w:hint="eastAsia" w:ascii="仿宋" w:hAnsi="仿宋" w:eastAsia="仿宋" w:cs="仿宋"/>
          <w:b/>
          <w:color w:val="auto"/>
          <w:sz w:val="24"/>
          <w:szCs w:val="24"/>
        </w:rPr>
      </w:pPr>
    </w:p>
    <w:p w14:paraId="6FE5AE27">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6"/>
        <w:tblpPr w:leftFromText="180" w:rightFromText="180" w:vertAnchor="text" w:horzAnchor="page" w:tblpX="1574" w:tblpY="373"/>
        <w:tblOverlap w:val="never"/>
        <w:tblW w:w="9222" w:type="dxa"/>
        <w:tblInd w:w="0" w:type="dxa"/>
        <w:tblLayout w:type="fixed"/>
        <w:tblCellMar>
          <w:top w:w="0" w:type="dxa"/>
          <w:left w:w="0" w:type="dxa"/>
          <w:bottom w:w="0" w:type="dxa"/>
          <w:right w:w="0" w:type="dxa"/>
        </w:tblCellMar>
      </w:tblPr>
      <w:tblGrid>
        <w:gridCol w:w="735"/>
        <w:gridCol w:w="960"/>
        <w:gridCol w:w="7527"/>
      </w:tblGrid>
      <w:tr w14:paraId="2F2120B8">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1C2CF">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133FC">
            <w:pPr>
              <w:widowControl/>
              <w:jc w:val="center"/>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bidi="ar"/>
              </w:rPr>
              <w:t>品名</w:t>
            </w:r>
          </w:p>
        </w:tc>
        <w:tc>
          <w:tcPr>
            <w:tcW w:w="7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D5106">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bidi="ar"/>
              </w:rPr>
              <w:t>技术参数</w:t>
            </w:r>
          </w:p>
        </w:tc>
      </w:tr>
      <w:tr w14:paraId="03224EB1">
        <w:tblPrEx>
          <w:tblCellMar>
            <w:top w:w="0" w:type="dxa"/>
            <w:left w:w="0" w:type="dxa"/>
            <w:bottom w:w="0" w:type="dxa"/>
            <w:right w:w="0" w:type="dxa"/>
          </w:tblCellMar>
        </w:tblPrEx>
        <w:trPr>
          <w:trHeight w:val="722"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311A5">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EBE36">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篮球比赛服（含印字号）</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D10E02">
            <w:pPr>
              <w:pStyle w:val="5"/>
              <w:ind w:left="0" w:leftChars="0" w:firstLine="0" w:firstLineChars="0"/>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安全舒适，排汗。印号内容含胸前小号+校徽，背后大号+学校名称，裤子小号，2件S,2件M,5件L，5件XL，4件2XL，3件3XL,3件4XL</w:t>
            </w:r>
          </w:p>
        </w:tc>
      </w:tr>
      <w:tr w14:paraId="18BE014F">
        <w:tblPrEx>
          <w:tblCellMar>
            <w:top w:w="0" w:type="dxa"/>
            <w:left w:w="0" w:type="dxa"/>
            <w:bottom w:w="0" w:type="dxa"/>
            <w:right w:w="0" w:type="dxa"/>
          </w:tblCellMar>
        </w:tblPrEx>
        <w:trPr>
          <w:trHeight w:val="68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363B7">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3C1B1">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篮球比赛服（含印字号）</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F3C04">
            <w:pPr>
              <w:widowControl/>
              <w:jc w:val="both"/>
              <w:textAlignment w:val="top"/>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安全舒适，排汗。印号内容含胸前小号+校徽，背后大号+学校名称，裤子小号，2件S,2件M,5件L，5件XL，4件2XL，3件3XL,3件4XL</w:t>
            </w:r>
          </w:p>
        </w:tc>
      </w:tr>
      <w:tr w14:paraId="33D1BFD3">
        <w:tblPrEx>
          <w:tblCellMar>
            <w:top w:w="0" w:type="dxa"/>
            <w:left w:w="0" w:type="dxa"/>
            <w:bottom w:w="0" w:type="dxa"/>
            <w:right w:w="0" w:type="dxa"/>
          </w:tblCellMar>
        </w:tblPrEx>
        <w:trPr>
          <w:trHeight w:val="77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CCAE">
            <w:pPr>
              <w:widowControl/>
              <w:jc w:val="center"/>
              <w:textAlignment w:val="top"/>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0022FD">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跑篮服（上衣）</w:t>
            </w:r>
          </w:p>
        </w:tc>
        <w:tc>
          <w:tcPr>
            <w:tcW w:w="75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8D769C">
            <w:pPr>
              <w:widowControl/>
              <w:jc w:val="both"/>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安全舒适，排汗。2件S,2件M,5件L，5件XL，4件2XL，3件3XL,3件4XL</w:t>
            </w:r>
          </w:p>
        </w:tc>
      </w:tr>
      <w:tr w14:paraId="5145750F">
        <w:tblPrEx>
          <w:tblCellMar>
            <w:top w:w="0" w:type="dxa"/>
            <w:left w:w="0" w:type="dxa"/>
            <w:bottom w:w="0" w:type="dxa"/>
            <w:right w:w="0" w:type="dxa"/>
          </w:tblCellMar>
        </w:tblPrEx>
        <w:trPr>
          <w:trHeight w:val="7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EC37">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A8D015">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2"/>
                <w:szCs w:val="22"/>
                <w:u w:val="none"/>
                <w:lang w:val="en-US" w:eastAsia="zh-CN" w:bidi="ar"/>
              </w:rPr>
              <w:t>跑篮服（裤子）</w:t>
            </w:r>
          </w:p>
        </w:tc>
        <w:tc>
          <w:tcPr>
            <w:tcW w:w="75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E62142">
            <w:pPr>
              <w:widowControl/>
              <w:jc w:val="both"/>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安全舒适，排汗。2件S,2件M,5件L，5件XL，4件2XL，3件3XL,3件4XL</w:t>
            </w:r>
          </w:p>
        </w:tc>
      </w:tr>
      <w:tr w14:paraId="44E16525">
        <w:tblPrEx>
          <w:tblCellMar>
            <w:top w:w="0" w:type="dxa"/>
            <w:left w:w="0" w:type="dxa"/>
            <w:bottom w:w="0" w:type="dxa"/>
            <w:right w:w="0"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99BF">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7DF60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2"/>
                <w:szCs w:val="22"/>
                <w:u w:val="none"/>
                <w:lang w:val="en-US" w:eastAsia="zh-CN" w:bidi="ar"/>
              </w:rPr>
              <w:t>篮球鞋</w:t>
            </w:r>
          </w:p>
        </w:tc>
        <w:tc>
          <w:tcPr>
            <w:tcW w:w="75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408855">
            <w:pPr>
              <w:widowControl/>
              <w:jc w:val="both"/>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安全舒适，包裹性抓地力强。1双36,1双38，6双39,1双39.5,2双40,1双41,4双43,1双43.5，5双44,1双45,1双46</w:t>
            </w:r>
          </w:p>
        </w:tc>
      </w:tr>
      <w:tr w14:paraId="42613684">
        <w:tblPrEx>
          <w:tblCellMar>
            <w:top w:w="0" w:type="dxa"/>
            <w:left w:w="0" w:type="dxa"/>
            <w:bottom w:w="0" w:type="dxa"/>
            <w:right w:w="0"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F79B">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78B5B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2"/>
                <w:szCs w:val="22"/>
                <w:u w:val="none"/>
                <w:lang w:val="en-US" w:eastAsia="zh-CN" w:bidi="ar"/>
              </w:rPr>
              <w:t>运动服（上衣）</w:t>
            </w:r>
          </w:p>
        </w:tc>
        <w:tc>
          <w:tcPr>
            <w:tcW w:w="75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6C186E">
            <w:pPr>
              <w:widowControl/>
              <w:jc w:val="both"/>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安全舒适，保暖性强。1件L，1件XXL，2件XXXL</w:t>
            </w:r>
          </w:p>
        </w:tc>
      </w:tr>
      <w:tr w14:paraId="5528B390">
        <w:tblPrEx>
          <w:tblCellMar>
            <w:top w:w="0" w:type="dxa"/>
            <w:left w:w="0" w:type="dxa"/>
            <w:bottom w:w="0" w:type="dxa"/>
            <w:right w:w="0"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F8B0">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FB6B0B">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2"/>
                <w:szCs w:val="22"/>
                <w:u w:val="none"/>
                <w:lang w:val="en-US" w:eastAsia="zh-CN" w:bidi="ar"/>
              </w:rPr>
              <w:t>运动服（裤子）</w:t>
            </w:r>
          </w:p>
        </w:tc>
        <w:tc>
          <w:tcPr>
            <w:tcW w:w="75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3C7D32">
            <w:pPr>
              <w:widowControl/>
              <w:jc w:val="both"/>
              <w:textAlignment w:val="top"/>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安全舒适，保暖性强。1件L，1件XXL，2件XXXL</w:t>
            </w:r>
          </w:p>
        </w:tc>
      </w:tr>
      <w:tr w14:paraId="500F26FE">
        <w:tblPrEx>
          <w:tblCellMar>
            <w:top w:w="0" w:type="dxa"/>
            <w:left w:w="0" w:type="dxa"/>
            <w:bottom w:w="0" w:type="dxa"/>
            <w:right w:w="0"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6138">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79AAB7">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2"/>
                <w:szCs w:val="22"/>
                <w:u w:val="none"/>
                <w:lang w:val="en-US" w:eastAsia="zh-CN" w:bidi="ar"/>
              </w:rPr>
              <w:t>运动鞋</w:t>
            </w:r>
          </w:p>
        </w:tc>
        <w:tc>
          <w:tcPr>
            <w:tcW w:w="75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67E9E3">
            <w:pPr>
              <w:widowControl/>
              <w:jc w:val="both"/>
              <w:textAlignment w:val="top"/>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安全舒适，包裹性抓地力强。1双38,1双43,2双46</w:t>
            </w:r>
          </w:p>
        </w:tc>
      </w:tr>
      <w:tr w14:paraId="42F6AB90">
        <w:tblPrEx>
          <w:tblCellMar>
            <w:top w:w="0" w:type="dxa"/>
            <w:left w:w="0" w:type="dxa"/>
            <w:bottom w:w="0" w:type="dxa"/>
            <w:right w:w="0"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F4C3">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50DFB9">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运动胶布</w:t>
            </w:r>
          </w:p>
        </w:tc>
        <w:tc>
          <w:tcPr>
            <w:tcW w:w="75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799768">
            <w:pPr>
              <w:widowControl/>
              <w:jc w:val="both"/>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安全性强，质量好，效果好。</w:t>
            </w:r>
            <w:r>
              <w:rPr>
                <w:rFonts w:hint="eastAsia" w:ascii="仿宋" w:hAnsi="仿宋" w:eastAsia="仿宋" w:cs="仿宋"/>
                <w:i w:val="0"/>
                <w:iCs w:val="0"/>
                <w:color w:val="000000"/>
                <w:kern w:val="0"/>
                <w:sz w:val="22"/>
                <w:szCs w:val="22"/>
                <w:u w:val="none"/>
                <w:lang w:val="en-US" w:eastAsia="zh-CN" w:bidi="ar"/>
              </w:rPr>
              <w:t>5cm*10米1个</w:t>
            </w:r>
          </w:p>
        </w:tc>
      </w:tr>
      <w:tr w14:paraId="2F8F3461">
        <w:tblPrEx>
          <w:tblCellMar>
            <w:top w:w="0" w:type="dxa"/>
            <w:left w:w="0" w:type="dxa"/>
            <w:bottom w:w="0" w:type="dxa"/>
            <w:right w:w="0"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E1EC">
            <w:pPr>
              <w:widowControl/>
              <w:tabs>
                <w:tab w:val="left" w:pos="300"/>
              </w:tabs>
              <w:ind w:firstLine="210" w:firstLineChars="100"/>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5873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皮肤膜</w:t>
            </w:r>
          </w:p>
        </w:tc>
        <w:tc>
          <w:tcPr>
            <w:tcW w:w="75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22B03F">
            <w:pPr>
              <w:widowControl/>
              <w:jc w:val="both"/>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安全性强，效果好。</w:t>
            </w:r>
            <w:r>
              <w:rPr>
                <w:rFonts w:hint="eastAsia" w:ascii="仿宋" w:hAnsi="仿宋" w:eastAsia="仿宋" w:cs="仿宋"/>
                <w:i w:val="0"/>
                <w:iCs w:val="0"/>
                <w:color w:val="000000"/>
                <w:kern w:val="0"/>
                <w:sz w:val="22"/>
                <w:szCs w:val="22"/>
                <w:u w:val="none"/>
                <w:lang w:val="en-US" w:eastAsia="zh-CN" w:bidi="ar"/>
              </w:rPr>
              <w:t>7cm*27米1个</w:t>
            </w:r>
          </w:p>
        </w:tc>
      </w:tr>
    </w:tbl>
    <w:p w14:paraId="62D98C42">
      <w:pPr>
        <w:jc w:val="center"/>
        <w:rPr>
          <w:rFonts w:hint="eastAsia" w:ascii="仿宋" w:hAnsi="仿宋" w:eastAsia="仿宋" w:cs="仿宋"/>
          <w:b/>
          <w:color w:val="auto"/>
          <w:sz w:val="21"/>
          <w:szCs w:val="21"/>
        </w:rPr>
      </w:pPr>
    </w:p>
    <w:p w14:paraId="289FDC67">
      <w:pPr>
        <w:spacing w:before="120" w:after="120" w:line="288" w:lineRule="auto"/>
        <w:ind w:left="0"/>
        <w:jc w:val="left"/>
        <w:rPr>
          <w:color w:val="auto"/>
        </w:rPr>
      </w:pPr>
    </w:p>
    <w:p w14:paraId="33E024BB"/>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Dc0NmY2YmVjNzkzMTliNmM1NTkxNDM0MWU2YzUifQ=="/>
  </w:docVars>
  <w:rsids>
    <w:rsidRoot w:val="00000000"/>
    <w:rsid w:val="087D27A7"/>
    <w:rsid w:val="161C6E31"/>
    <w:rsid w:val="1A1B4A8B"/>
    <w:rsid w:val="1E693431"/>
    <w:rsid w:val="40731DCA"/>
    <w:rsid w:val="561633BD"/>
    <w:rsid w:val="57E67CDA"/>
    <w:rsid w:val="6E983D21"/>
    <w:rsid w:val="7B226575"/>
    <w:rsid w:val="7E36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next w:val="1"/>
    <w:qFormat/>
    <w:uiPriority w:val="0"/>
    <w:pPr>
      <w:spacing w:after="120" w:afterAutospacing="0"/>
      <w:ind w:left="420" w:leftChars="200"/>
    </w:pPr>
  </w:style>
  <w:style w:type="paragraph" w:styleId="4">
    <w:name w:val="Body Text First Indent"/>
    <w:basedOn w:val="2"/>
    <w:next w:val="1"/>
    <w:qFormat/>
    <w:uiPriority w:val="0"/>
    <w:pPr>
      <w:ind w:firstLine="420" w:firstLineChars="100"/>
    </w:pPr>
    <w:rPr>
      <w:rFonts w:ascii="Times New Roman" w:hAnsi="Times New Roman"/>
      <w:kern w:val="2"/>
      <w:sz w:val="21"/>
      <w:szCs w:val="24"/>
    </w:rPr>
  </w:style>
  <w:style w:type="paragraph" w:styleId="5">
    <w:name w:val="Body Text First Indent 2"/>
    <w:basedOn w:val="3"/>
    <w:next w:val="1"/>
    <w:qFormat/>
    <w:uiPriority w:val="0"/>
    <w:pPr>
      <w:ind w:firstLine="420" w:firstLineChars="200"/>
    </w:pPr>
  </w:style>
  <w:style w:type="paragraph" w:styleId="8">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2090</Words>
  <Characters>2521</Characters>
  <Lines>0</Lines>
  <Paragraphs>0</Paragraphs>
  <TotalTime>314</TotalTime>
  <ScaleCrop>false</ScaleCrop>
  <LinksUpToDate>false</LinksUpToDate>
  <CharactersWithSpaces>2527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2024-09-24T13:58:00Z</dcterms:created>
  <dc:creator>Lenovo</dc:creator>
  <cp:lastModifiedBy>郑克强</cp:lastModifiedBy>
  <dcterms:modified xsi:type="dcterms:W3CDTF">2024-10-06T14:59:50Z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094C571E71C442E799994E0E87EAB64D_12</vt:lpwstr>
  </property>
</Properties>
</file>