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rPr>
        <w:t>昌吉职业技术学院</w:t>
      </w:r>
      <w:r>
        <w:rPr>
          <w:rFonts w:hint="eastAsia" w:ascii="方正公文小标宋" w:hAnsi="方正公文小标宋" w:eastAsia="方正公文小标宋" w:cs="方正公文小标宋"/>
          <w:sz w:val="32"/>
          <w:szCs w:val="32"/>
          <w:lang w:val="en-US" w:eastAsia="zh-CN"/>
        </w:rPr>
        <w:t>中医药文化馆文化版面采购需求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w:t>
      </w:r>
      <w:r>
        <w:rPr>
          <w:rFonts w:hint="eastAsia" w:ascii="仿宋" w:hAnsi="仿宋" w:eastAsia="仿宋" w:cs="仿宋"/>
          <w:color w:val="auto"/>
          <w:sz w:val="24"/>
          <w:szCs w:val="24"/>
        </w:rPr>
        <w:t>院</w:t>
      </w:r>
      <w:r>
        <w:rPr>
          <w:rFonts w:hint="eastAsia" w:ascii="仿宋" w:hAnsi="仿宋" w:eastAsia="仿宋" w:cs="仿宋"/>
          <w:color w:val="auto"/>
          <w:sz w:val="24"/>
          <w:szCs w:val="24"/>
          <w:lang w:val="en-US" w:eastAsia="zh-CN"/>
        </w:rPr>
        <w:t>中医药文化馆采购</w:t>
      </w:r>
      <w:r>
        <w:rPr>
          <w:rFonts w:hint="eastAsia" w:ascii="仿宋" w:hAnsi="仿宋" w:eastAsia="仿宋" w:cs="仿宋"/>
          <w:color w:val="auto"/>
          <w:sz w:val="24"/>
          <w:szCs w:val="24"/>
        </w:rPr>
        <w:t>项目</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8087</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 </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eastAsia="zh-CN"/>
        </w:rPr>
        <w:t>上传营业执照，</w:t>
      </w:r>
      <w:r>
        <w:rPr>
          <w:rFonts w:hint="eastAsia" w:ascii="仿宋" w:hAnsi="仿宋" w:eastAsia="仿宋" w:cs="仿宋"/>
          <w:sz w:val="24"/>
          <w:szCs w:val="24"/>
        </w:rPr>
        <w:t>上传加盖投标人公章的报价单和售后服务承诺函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以上缺一不可。</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1.供应商所提供的货物必须严格按照清单中的名称、规格、型号、品牌及产地等要求组织货物</w:t>
      </w:r>
      <w:r>
        <w:rPr>
          <w:rFonts w:hint="eastAsia" w:ascii="仿宋" w:hAnsi="仿宋" w:eastAsia="仿宋" w:cs="仿宋"/>
          <w:color w:val="auto"/>
          <w:sz w:val="24"/>
          <w:szCs w:val="24"/>
          <w:lang w:val="en-US" w:eastAsia="zh-CN"/>
        </w:rPr>
        <w:t>，如不满足将视其为无效投标。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5.完成时间：5个日历日内完成供货。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6.付款方式：所有货物供货完毕，经甲乙双方验收合格后60个工作日内付清款项。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8"/>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送货期限：成交后5个工作日内送货</w:t>
      </w:r>
    </w:p>
    <w:p>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5"/>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w:t>
      </w:r>
      <w:r>
        <w:rPr>
          <w:rFonts w:hint="eastAsia" w:cs="仿宋"/>
          <w:color w:val="auto"/>
          <w:kern w:val="2"/>
          <w:sz w:val="24"/>
          <w:szCs w:val="24"/>
          <w:lang w:val="en-US" w:eastAsia="zh-CN" w:bidi="ar-SA"/>
        </w:rPr>
        <w:t>移动硬盘</w:t>
      </w:r>
      <w:r>
        <w:rPr>
          <w:rFonts w:hint="eastAsia" w:ascii="仿宋" w:hAnsi="仿宋" w:eastAsia="仿宋" w:cs="仿宋"/>
          <w:color w:val="auto"/>
          <w:kern w:val="2"/>
          <w:sz w:val="24"/>
          <w:szCs w:val="24"/>
          <w:lang w:val="en-US" w:eastAsia="zh-CN" w:bidi="ar-SA"/>
        </w:rPr>
        <w:t>、储物柜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w:t>
      </w:r>
    </w:p>
    <w:p>
      <w:pPr>
        <w:pStyle w:val="15"/>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1740"/>
        <w:gridCol w:w="1260"/>
        <w:gridCol w:w="825"/>
        <w:gridCol w:w="716"/>
        <w:gridCol w:w="1380"/>
        <w:gridCol w:w="141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文化版面</w:t>
            </w:r>
          </w:p>
        </w:tc>
        <w:tc>
          <w:tcPr>
            <w:tcW w:w="12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UV雕刻</w:t>
            </w:r>
          </w:p>
        </w:tc>
        <w:tc>
          <w:tcPr>
            <w:tcW w:w="8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71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4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2,240.00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亚克力雕刻画</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8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1,440.00</w:t>
            </w:r>
          </w:p>
        </w:tc>
        <w:tc>
          <w:tcPr>
            <w:tcW w:w="136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射灯</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10W,含安装</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36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牛眼灯</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5W,含安装</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36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造型灯</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1,200.00</w:t>
            </w:r>
          </w:p>
        </w:tc>
        <w:tc>
          <w:tcPr>
            <w:tcW w:w="136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灯带</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8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36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文化版面</w:t>
            </w:r>
          </w:p>
        </w:tc>
        <w:tc>
          <w:tcPr>
            <w:tcW w:w="12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超薄灯箱</w:t>
            </w:r>
          </w:p>
        </w:tc>
        <w:tc>
          <w:tcPr>
            <w:tcW w:w="8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4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bl>
    <w:p>
      <w:pPr>
        <w:spacing w:before="120" w:after="120" w:line="288" w:lineRule="auto"/>
        <w:ind w:left="0"/>
        <w:jc w:val="left"/>
        <w:rPr>
          <w:color w:val="auto"/>
        </w:rPr>
      </w:pPr>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62C5F79-7BB5-439C-9F17-89EB9AE05393}"/>
  </w:font>
  <w:font w:name="方正公文小标宋">
    <w:panose1 w:val="02000500000000000000"/>
    <w:charset w:val="86"/>
    <w:family w:val="auto"/>
    <w:pitch w:val="default"/>
    <w:sig w:usb0="A00002BF" w:usb1="38CF7CFA" w:usb2="00000016" w:usb3="00000000" w:csb0="00040001" w:csb1="00000000"/>
    <w:embedRegular r:id="rId2" w:fontKey="{38AD6836-5236-4650-B51F-E2B184806CB9}"/>
  </w:font>
  <w:font w:name="方正小标宋_GBK">
    <w:panose1 w:val="02000000000000000000"/>
    <w:charset w:val="86"/>
    <w:family w:val="auto"/>
    <w:pitch w:val="default"/>
    <w:sig w:usb0="A00002BF" w:usb1="38CF7CFA" w:usb2="00082016" w:usb3="00000000" w:csb0="00040001" w:csb1="00000000"/>
    <w:embedRegular r:id="rId3" w:fontKey="{F2E45484-6825-4FCD-B3CA-93DF768B82BA}"/>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4"/>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ZjQzYTE2MzgzNzE4ZTQyZTg4Y2YxMzEyM2QyNWMifQ=="/>
  </w:docVars>
  <w:rsids>
    <w:rsidRoot w:val="00000000"/>
    <w:rsid w:val="00E86411"/>
    <w:rsid w:val="0FAC4347"/>
    <w:rsid w:val="0FE75584"/>
    <w:rsid w:val="203F3DE0"/>
    <w:rsid w:val="20A835B6"/>
    <w:rsid w:val="349537A1"/>
    <w:rsid w:val="36915B95"/>
    <w:rsid w:val="36FE2A72"/>
    <w:rsid w:val="3C161465"/>
    <w:rsid w:val="3DBC2ED3"/>
    <w:rsid w:val="3FD61E9E"/>
    <w:rsid w:val="41957886"/>
    <w:rsid w:val="447A6AFE"/>
    <w:rsid w:val="44F301DE"/>
    <w:rsid w:val="543D781D"/>
    <w:rsid w:val="590E402B"/>
    <w:rsid w:val="5CEC1CBC"/>
    <w:rsid w:val="5EA02A19"/>
    <w:rsid w:val="66922684"/>
    <w:rsid w:val="698B2A9D"/>
    <w:rsid w:val="69BC1001"/>
    <w:rsid w:val="6CB0546C"/>
    <w:rsid w:val="6E09658A"/>
    <w:rsid w:val="738348D6"/>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
    <w:pPr>
      <w:keepNext/>
      <w:keepLines/>
      <w:numPr>
        <w:ilvl w:val="1"/>
        <w:numId w:val="1"/>
      </w:numPr>
      <w:spacing w:before="20" w:after="20" w:line="416" w:lineRule="auto"/>
      <w:outlineLvl w:val="1"/>
    </w:pPr>
    <w:rPr>
      <w:rFonts w:ascii="Cambria" w:hAnsi="Cambria" w:eastAsia="宋体" w:cs="Times New Roman"/>
      <w:b/>
      <w:bCs/>
      <w:szCs w:val="32"/>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2"/>
    <w:basedOn w:val="1"/>
    <w:next w:val="13"/>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3">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5">
    <w:name w:val="List Paragraph"/>
    <w:basedOn w:val="1"/>
    <w:qFormat/>
    <w:uiPriority w:val="1"/>
    <w:pPr>
      <w:ind w:left="215" w:firstLine="641"/>
    </w:pPr>
    <w:rPr>
      <w:rFonts w:ascii="仿宋" w:hAnsi="仿宋" w:eastAsia="仿宋" w:cs="仿宋"/>
    </w:rPr>
  </w:style>
  <w:style w:type="character" w:customStyle="1" w:styleId="16">
    <w:name w:val="font4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1340</Words>
  <Characters>1431</Characters>
  <Paragraphs>738</Paragraphs>
  <TotalTime>4</TotalTime>
  <ScaleCrop>false</ScaleCrop>
  <LinksUpToDate>false</LinksUpToDate>
  <CharactersWithSpaces>1440</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dcterms:modified xsi:type="dcterms:W3CDTF">2024-10-16T04:01:23Z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29D8E3EC1DB5405A88D8F8C3581BDCDB_13</vt:lpwstr>
  </property>
</Properties>
</file>