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5909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2024年非遗进景区、进社区、进校园推广普及实践传承展示展演活动服务采购需求</w:t>
      </w:r>
    </w:p>
    <w:p w14:paraId="2D9D6089">
      <w:pPr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全年开展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非遗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“三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”活动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15场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（景区8场、校园4场、社区3场）  </w:t>
      </w:r>
    </w:p>
    <w:p w14:paraId="1BCD79F0">
      <w:pPr>
        <w:numPr>
          <w:ilvl w:val="0"/>
          <w:numId w:val="0"/>
        </w:numPr>
        <w:ind w:leftChars="0"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（一）现场展示展览物料</w:t>
      </w:r>
    </w:p>
    <w:p w14:paraId="6940DAAA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1.横幅布标制作1条</w:t>
      </w:r>
    </w:p>
    <w:p w14:paraId="1B18A541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2.刺绣物料40份</w:t>
      </w:r>
    </w:p>
    <w:p w14:paraId="5C447C1D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3.石刻物料40份</w:t>
      </w:r>
    </w:p>
    <w:p w14:paraId="4C000101"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4.剪纸材料40份</w:t>
      </w:r>
    </w:p>
    <w:p w14:paraId="7CE852FB"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（二）非遗宣传品制作</w:t>
      </w:r>
    </w:p>
    <w:p w14:paraId="5DFD01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1.宣传</w:t>
      </w:r>
      <w:r>
        <w:rPr>
          <w:rFonts w:hint="eastAsia" w:ascii="仿宋_GB2312" w:hAnsi="仿宋_GB2312" w:eastAsia="仿宋_GB2312" w:cs="仿宋_GB2312"/>
          <w:sz w:val="32"/>
          <w:szCs w:val="32"/>
        </w:rPr>
        <w:t>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设计制作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500</w:t>
      </w:r>
      <w:r>
        <w:rPr>
          <w:rFonts w:hint="eastAsia" w:ascii="仿宋_GB2312" w:hAnsi="仿宋_GB2312" w:eastAsia="仿宋_GB2312" w:cs="仿宋_GB2312"/>
          <w:sz w:val="32"/>
          <w:szCs w:val="32"/>
        </w:rPr>
        <w:t>份</w:t>
      </w:r>
    </w:p>
    <w:p w14:paraId="71387B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2.非遗文创</w:t>
      </w:r>
      <w:r>
        <w:rPr>
          <w:rFonts w:hint="eastAsia" w:ascii="仿宋_GB2312" w:hAnsi="仿宋_GB2312" w:eastAsia="仿宋_GB2312" w:cs="仿宋_GB2312"/>
          <w:sz w:val="32"/>
          <w:szCs w:val="32"/>
        </w:rPr>
        <w:t>手提袋：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500</w:t>
      </w:r>
      <w:r>
        <w:rPr>
          <w:rFonts w:hint="eastAsia" w:ascii="仿宋_GB2312" w:hAnsi="仿宋_GB2312" w:eastAsia="仿宋_GB2312" w:cs="仿宋_GB2312"/>
          <w:sz w:val="32"/>
          <w:szCs w:val="32"/>
        </w:rPr>
        <w:t>份</w:t>
      </w:r>
    </w:p>
    <w:p w14:paraId="480C9E2F">
      <w:pPr>
        <w:numPr>
          <w:ilvl w:val="0"/>
          <w:numId w:val="0"/>
        </w:numPr>
        <w:ind w:leftChars="0"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（三）后勤保障</w:t>
      </w:r>
    </w:p>
    <w:p w14:paraId="091C8F20"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1.车辆租赁（景区货车、商务车各1辆，1辆8天（景区）；社区和校园租车（含驾驶员、油费）7天</w:t>
      </w:r>
    </w:p>
    <w:p w14:paraId="363A6D8B"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2.校园活动传承人住宿费2人3天</w:t>
      </w:r>
    </w:p>
    <w:p w14:paraId="3EEA3291"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3.校园活动传承人餐费2人4天</w:t>
      </w:r>
    </w:p>
    <w:p w14:paraId="640EC45B"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4.景区活动餐饮费13人8天</w:t>
      </w:r>
    </w:p>
    <w:p w14:paraId="2480443F"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5.景区活动住宿费（东三县）13人3天</w:t>
      </w:r>
    </w:p>
    <w:p w14:paraId="14216EDB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6.保险费13人</w:t>
      </w:r>
    </w:p>
    <w:p w14:paraId="3FB3D0A5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7.矿泉水10件</w:t>
      </w:r>
    </w:p>
    <w:p w14:paraId="48079882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8.货品箱3个</w:t>
      </w:r>
      <w:bookmarkStart w:id="0" w:name="_GoBack"/>
      <w:bookmarkEnd w:id="0"/>
    </w:p>
    <w:p w14:paraId="0B8E450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2OTUxYzFjN2UwNDE1MzY5Y2JmMjYyOGNmYmQzMjYifQ=="/>
  </w:docVars>
  <w:rsids>
    <w:rsidRoot w:val="6B9803A9"/>
    <w:rsid w:val="6B98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2024-10-12T02:45:00Z</dcterms:created>
  <dc:creator>Administrator</dc:creator>
  <cp:lastModifiedBy>Administrator</cp:lastModifiedBy>
  <dcterms:modified xsi:type="dcterms:W3CDTF">2024-10-12T02:51:21Z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5A5F92CE7A864936A385C09E6A3FFB5F_11</vt:lpwstr>
  </property>
</Properties>
</file>