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昌吉州儿童福利院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物业、餐饮服务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采购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需求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一、采购人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昌吉州儿童福利院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二、采购计划名称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昌吉州儿童福利院物业、餐饮服务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三、采购预算金额及来源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left"/>
        <w:textAlignment w:val="auto"/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（一）预算金额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预计27.05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万元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left"/>
        <w:textAlignment w:val="auto"/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（二）资金来源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2024年昌吉州儿童福利院运行保障项目—政府购买服务（物业、餐饮服务）项目结余资金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四、服务地点及时间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left"/>
        <w:textAlignment w:val="auto"/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（一）服务地点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昌吉州儿童福利院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left"/>
        <w:textAlignment w:val="auto"/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（二）服务时间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1.物业服务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：</w:t>
      </w:r>
      <w:bookmarkStart w:id="0" w:name="OLE_LINK17"/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合同签订之日起</w:t>
      </w:r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至2025年9月20日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2.餐饮服务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：合同签订之日起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至2025年10月31日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textAlignment w:val="auto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五、采购方式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采用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政采云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平台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公开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竞价的方式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采购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br w:type="textWrapping"/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六、采购需求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left"/>
        <w:textAlignment w:val="auto"/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（一）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  <w:t>资格要求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1.须提供合法有效的营业执照、税务登记证、组织机构代码证（或三证合一的统一社会信用代码证件），以上证件须提供加盖公章的复印件。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营业范围包含物业管理、餐饮服务。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.有良好的商业信誉，近三年内在经营活动中未被“信用中国”（www.creditchina.gov.cn）、中国政府采购网（www.ccgp.gov.cn）列入失信被执行人、重大税收违法案件当事人名单、政府采购严重违法失信行为记录名单，</w:t>
      </w:r>
      <w:bookmarkStart w:id="1" w:name="OLE_LINK25"/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无诉讼、经济和劳资纠纷历史记录，</w:t>
      </w:r>
      <w:bookmarkEnd w:id="1"/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未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处于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被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禁止参加政府采购等招投标活动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处罚期间的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。拥有健全的财务会计制度，能确保资金正常按规运作。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就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近三年内无重大违法记录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、无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商业贿赂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不串通投标等作出书面声明和承诺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提供服务的企业或机构应至少在近三年提供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同类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服务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或者获得过同类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项目业绩。具备提供服务所必需的人员、设备和专业技术能力，能满足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服务项目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的技术要求。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4.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投标人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须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在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2025年4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日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下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午1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：30分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前到采购人所在场所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查勘工作环境、了解服务内容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、需求。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并在政采云上传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由采购人签章确认的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现场查勘证明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、全员有效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健康证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、人员政审材料、服务人员用工合同等，确定中标后须在1日内快速响应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部分岗位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须提供24小时服务，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中标服务人员伙食自理。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中标单位项目负责人、提供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的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服务人员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原则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上为女性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 xml:space="preserve">，服从采购人的管理。    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br w:type="textWrapping"/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 xml:space="preserve">    5.因提供服务人员的服务质量、服务态度、心理健康状态、与院内儿童相处情况等直接影响儿童身心健康，设置服务质量考核期，为期一个月。考核分值在70分以下为不合格（满分100分），甲方有权终止服务，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按已完成工作内容合同金额的70%支付费用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。考核方式以昌吉州儿童福利院日常考核为主，以州民政局相关业务科室抽查考核为辅。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br w:type="textWrapping"/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 xml:space="preserve">  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（二）采购概况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一是物业服务。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提供保洁、安保、电力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检修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（含高压）、维修等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服务，室内面积6150平方米，室外面积约7000平方米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。物业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服务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范围为院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内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公共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区域、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会议室、接待室、卫生间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、消防控制系统、电梯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等场所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、设备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br w:type="textWrapping"/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 xml:space="preserve">  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是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餐饮服务。</w:t>
      </w:r>
      <w:bookmarkStart w:id="2" w:name="OLE_LINK15"/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提供安全、科学、营养、可口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健康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的餐饮服务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负责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厨房和餐厅的清洁卫生、消毒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等日常工作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，配备不少于2名厨师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，服从采购人管理。</w:t>
      </w:r>
      <w:bookmarkStart w:id="3" w:name="OLE_LINK16"/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所有员工需有健康证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、政审证明，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特殊情况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满足儿童随时用餐服务</w:t>
      </w:r>
      <w:bookmarkEnd w:id="2"/>
      <w:bookmarkEnd w:id="3"/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left"/>
        <w:textAlignment w:val="auto"/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（三）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  <w:t>规格描述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</w:pPr>
      <w:bookmarkStart w:id="4" w:name="OLE_LINK14"/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提供服务人员须全员提供健康证、政审材料，须思想政治觉悟高，有全局观念和大局意识，能积极服从管理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，有爱心耐心，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有良好的沟通能力，能够独立填写各类表册记录，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具备一定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文化素养和专业技能，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能够胜任岗位要求</w:t>
      </w:r>
      <w:r>
        <w:rPr>
          <w:rFonts w:hint="eastAsia" w:eastAsia="仿宋_GB2312" w:cs="Times New Roman"/>
          <w:sz w:val="32"/>
          <w:szCs w:val="32"/>
          <w:highlight w:val="none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中共党员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、近三年有从业经历者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优先考虑。</w:t>
      </w:r>
    </w:p>
    <w:bookmarkEnd w:id="4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bookmarkStart w:id="5" w:name="OLE_LINK13"/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保洁：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女性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岁以下。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保安：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原则上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岁以下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，须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持保安证。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维修工：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岁以下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Times New Roman" w:hAnsi="Times New Roman" w:eastAsia="仿宋_GB2312" w:cs="Times New Roman"/>
          <w:b w:val="0"/>
          <w:bCs w:val="0"/>
          <w:kern w:val="0"/>
          <w:sz w:val="32"/>
          <w:szCs w:val="32"/>
          <w:highlight w:val="none"/>
          <w:lang w:val="en-US" w:eastAsia="zh-CN" w:bidi="ar-SA"/>
        </w:rPr>
        <w:t>须</w:t>
      </w:r>
      <w:r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highlight w:val="none"/>
          <w:lang w:val="en-US" w:eastAsia="zh-CN" w:bidi="ar-SA"/>
        </w:rPr>
        <w:t>持电工证或特种作业人员证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。</w:t>
      </w:r>
    </w:p>
    <w:bookmarkEnd w:id="5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厨师：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女性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优先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，5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岁以内，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须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持厨师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相关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提供的人员中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至</w:t>
      </w:r>
      <w:bookmarkStart w:id="6" w:name="_GoBack"/>
      <w:bookmarkEnd w:id="6"/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少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人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须持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消防员证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。实际提供的人员数量须满足采购人实际需求。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left"/>
        <w:textAlignment w:val="auto"/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（四）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  <w:t>付款方式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合同签订收到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中标方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发票之日起1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个工作日内，甲方向乙方支付合同经费总额的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40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%；服务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中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期经考核评估合格后支付合同经费总额的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40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%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；终期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考核评估合格后支付合同经费总额的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%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3" w:firstLineChars="200"/>
        <w:jc w:val="left"/>
        <w:textAlignment w:val="auto"/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（五）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  <w:t>监督管理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  <w:t>服务方要建立内控制度，签订安全保密协议，做好信息的安全保护，制定防止信息外泄和滥用措施，因服务方工作人员违反保密制度造成不良影响的，采购人依法追究相应责任。</w:t>
      </w: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  <w:t>须提供严格保守秘密的承诺，否则视为不响应。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  <w:t>服务方要自觉接受采购人的监督，服从采购人管理，积极配合履约考核机制，配合采购人对服务工作质量、工作</w:t>
      </w: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  <w:t>成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  <w:t>效等任务完成情况进行考核评估，考核评估结果不合格的，服务方需按照要求立即进行整改，拒不整改或整改后仍不合格的，采购人可单方终止合同，并扣除违约金。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</w:pPr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32"/>
          <w:szCs w:val="32"/>
          <w:lang w:val="en-US" w:eastAsia="zh-CN"/>
        </w:rPr>
        <w:t>附件：</w:t>
      </w:r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jc w:val="center"/>
        <w:textAlignment w:val="auto"/>
        <w:rPr>
          <w:rFonts w:hint="eastAsia" w:asciiTheme="majorEastAsia" w:hAnsiTheme="majorEastAsia" w:eastAsiaTheme="majorEastAsia" w:cstheme="majorEastAsia"/>
          <w:b w:val="0"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/>
          <w:sz w:val="32"/>
          <w:szCs w:val="32"/>
          <w:lang w:val="en-US" w:eastAsia="zh-CN"/>
        </w:rPr>
        <w:t>采购报价单</w:t>
      </w:r>
    </w:p>
    <w:p>
      <w:pPr>
        <w:pStyle w:val="4"/>
        <w:rPr>
          <w:rFonts w:hint="eastAsia" w:asciiTheme="majorEastAsia" w:hAnsiTheme="majorEastAsia" w:eastAsiaTheme="majorEastAsia" w:cstheme="majorEastAsia"/>
          <w:b/>
          <w:bCs/>
          <w:sz w:val="24"/>
          <w:highlight w:val="none"/>
          <w:lang w:eastAsia="zh-CN"/>
        </w:rPr>
      </w:pPr>
    </w:p>
    <w:p>
      <w:pPr>
        <w:pStyle w:val="4"/>
        <w:ind w:left="0" w:leftChars="0" w:firstLine="0" w:firstLineChars="0"/>
        <w:rPr>
          <w:rFonts w:hint="eastAsia" w:asciiTheme="majorEastAsia" w:hAnsiTheme="majorEastAsia" w:eastAsiaTheme="majorEastAsia" w:cstheme="majorEastAsia"/>
          <w:b/>
          <w:bCs/>
          <w:i w:val="0"/>
          <w:iCs w:val="0"/>
          <w:color w:val="000000"/>
          <w:sz w:val="21"/>
          <w:szCs w:val="21"/>
          <w:u w:val="none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highlight w:val="none"/>
          <w:lang w:eastAsia="zh-CN"/>
        </w:rPr>
        <w:t>供应商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highlight w:val="none"/>
        </w:rPr>
        <w:t>名称(公章)：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highlight w:val="none"/>
          <w:u w:val="single"/>
        </w:rPr>
        <w:t xml:space="preserve">　　     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highlight w:val="none"/>
          <w:u w:val="none"/>
          <w:lang w:val="en-US" w:eastAsia="zh-CN"/>
        </w:rPr>
        <w:t xml:space="preserve">   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highlight w:val="none"/>
          <w:u w:val="none"/>
        </w:rPr>
        <w:t>法人或被授权人签字：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highlight w:val="none"/>
          <w:u w:val="single"/>
        </w:rPr>
        <w:t>　　　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highlight w:val="none"/>
          <w:u w:val="single"/>
          <w:lang w:val="en-US" w:eastAsia="zh-CN"/>
        </w:rPr>
        <w:t xml:space="preserve">    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highlight w:val="none"/>
          <w:u w:val="none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iCs w:val="0"/>
          <w:color w:val="000000"/>
          <w:sz w:val="21"/>
          <w:szCs w:val="21"/>
          <w:u w:val="none"/>
          <w:lang w:val="en-US" w:eastAsia="zh-CN"/>
        </w:rPr>
        <w:t>单位：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iCs w:val="0"/>
          <w:color w:val="000000"/>
          <w:sz w:val="21"/>
          <w:szCs w:val="21"/>
          <w:u w:val="none"/>
          <w:lang w:eastAsia="zh-CN"/>
        </w:rPr>
        <w:t>元</w:t>
      </w:r>
    </w:p>
    <w:tbl>
      <w:tblPr>
        <w:tblStyle w:val="9"/>
        <w:tblW w:w="9380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4"/>
        <w:gridCol w:w="898"/>
        <w:gridCol w:w="626"/>
        <w:gridCol w:w="646"/>
        <w:gridCol w:w="518"/>
        <w:gridCol w:w="1890"/>
        <w:gridCol w:w="1169"/>
        <w:gridCol w:w="1554"/>
        <w:gridCol w:w="16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6" w:hRule="atLeast"/>
          <w:tblHeader/>
        </w:trPr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投标单价</w:t>
            </w:r>
          </w:p>
        </w:tc>
        <w:tc>
          <w:tcPr>
            <w:tcW w:w="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投标金额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招标服务要求</w:t>
            </w: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投标服务内容</w:t>
            </w:r>
          </w:p>
        </w:tc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响应/偏离招标要求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4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4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262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    计：</w:t>
            </w:r>
          </w:p>
        </w:tc>
        <w:tc>
          <w:tcPr>
            <w:tcW w:w="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tabs>
          <w:tab w:val="left" w:pos="9135"/>
        </w:tabs>
        <w:spacing w:line="400" w:lineRule="atLeast"/>
        <w:ind w:firstLine="0" w:firstLineChars="0"/>
        <w:rPr>
          <w:rFonts w:hint="eastAsia" w:asciiTheme="majorEastAsia" w:hAnsiTheme="majorEastAsia" w:eastAsiaTheme="majorEastAsia" w:cstheme="majorEastAsia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asciiTheme="majorEastAsia" w:hAnsiTheme="majorEastAsia" w:eastAsiaTheme="majorEastAsia" w:cstheme="majorEastAsia"/>
          <w:sz w:val="15"/>
          <w:szCs w:val="15"/>
          <w:highlight w:val="none"/>
        </w:rPr>
        <w:t>注：1、如果按单价计算的结果与总价不一致，以单价为准修正总价</w:t>
      </w:r>
      <w:r>
        <w:rPr>
          <w:rFonts w:hint="eastAsia" w:asciiTheme="majorEastAsia" w:hAnsiTheme="majorEastAsia" w:eastAsiaTheme="majorEastAsia" w:cstheme="majorEastAsia"/>
          <w:color w:val="auto"/>
          <w:sz w:val="15"/>
          <w:szCs w:val="15"/>
          <w:highlight w:val="none"/>
        </w:rPr>
        <w:t>。</w:t>
      </w:r>
      <w:r>
        <w:rPr>
          <w:rFonts w:hint="eastAsia" w:asciiTheme="majorEastAsia" w:hAnsiTheme="majorEastAsia" w:eastAsiaTheme="majorEastAsia" w:cstheme="majorEastAsia"/>
          <w:sz w:val="15"/>
          <w:szCs w:val="15"/>
          <w:highlight w:val="none"/>
        </w:rPr>
        <w:t>2、投标</w:t>
      </w:r>
      <w:r>
        <w:rPr>
          <w:rFonts w:hint="eastAsia" w:asciiTheme="majorEastAsia" w:hAnsiTheme="majorEastAsia" w:eastAsiaTheme="majorEastAsia" w:cstheme="majorEastAsia"/>
          <w:sz w:val="15"/>
          <w:szCs w:val="15"/>
          <w:highlight w:val="none"/>
          <w:lang w:val="en-US" w:eastAsia="zh-CN"/>
        </w:rPr>
        <w:t>响应</w:t>
      </w:r>
      <w:r>
        <w:rPr>
          <w:rFonts w:hint="eastAsia" w:asciiTheme="majorEastAsia" w:hAnsiTheme="majorEastAsia" w:eastAsiaTheme="majorEastAsia" w:cstheme="majorEastAsia"/>
          <w:sz w:val="15"/>
          <w:szCs w:val="15"/>
          <w:highlight w:val="none"/>
        </w:rPr>
        <w:t>：供应商必须</w:t>
      </w:r>
      <w:r>
        <w:rPr>
          <w:rFonts w:hint="eastAsia" w:asciiTheme="majorEastAsia" w:hAnsiTheme="majorEastAsia" w:eastAsiaTheme="majorEastAsia" w:cstheme="majorEastAsia"/>
          <w:sz w:val="15"/>
          <w:szCs w:val="15"/>
          <w:highlight w:val="none"/>
          <w:lang w:val="en-US" w:eastAsia="zh-CN"/>
        </w:rPr>
        <w:t>完全响应招标需求</w:t>
      </w:r>
      <w:r>
        <w:rPr>
          <w:rFonts w:hint="eastAsia" w:asciiTheme="majorEastAsia" w:hAnsiTheme="majorEastAsia" w:eastAsiaTheme="majorEastAsia" w:cstheme="majorEastAsia"/>
          <w:sz w:val="15"/>
          <w:szCs w:val="15"/>
          <w:highlight w:val="none"/>
        </w:rPr>
        <w:t>，不可提供范围</w:t>
      </w:r>
      <w:r>
        <w:rPr>
          <w:rFonts w:hint="eastAsia" w:asciiTheme="majorEastAsia" w:hAnsiTheme="majorEastAsia" w:eastAsiaTheme="majorEastAsia" w:cstheme="majorEastAsia"/>
          <w:sz w:val="15"/>
          <w:szCs w:val="15"/>
          <w:highlight w:val="none"/>
          <w:lang w:val="en-US" w:eastAsia="zh-CN"/>
        </w:rPr>
        <w:t>区间</w:t>
      </w:r>
      <w:r>
        <w:rPr>
          <w:rFonts w:hint="eastAsia" w:asciiTheme="majorEastAsia" w:hAnsiTheme="majorEastAsia" w:eastAsiaTheme="majorEastAsia" w:cstheme="majorEastAsia"/>
          <w:sz w:val="15"/>
          <w:szCs w:val="15"/>
          <w:highlight w:val="none"/>
          <w:lang w:eastAsia="zh-CN"/>
        </w:rPr>
        <w:t>，不可虚假投标</w:t>
      </w:r>
      <w:r>
        <w:rPr>
          <w:rFonts w:hint="eastAsia" w:asciiTheme="majorEastAsia" w:hAnsiTheme="majorEastAsia" w:eastAsiaTheme="majorEastAsia" w:cstheme="majorEastAsia"/>
          <w:sz w:val="15"/>
          <w:szCs w:val="15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438" w:leftChars="304" w:hanging="4800" w:hangingChars="15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highlight w:val="none"/>
          <w:lang w:val="en-US" w:eastAsia="zh-CN" w:bidi="ar-SA"/>
        </w:rPr>
        <w:t xml:space="preserve">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420" w:firstLineChars="200"/>
        <w:textAlignment w:val="auto"/>
        <w:rPr>
          <w:rFonts w:hint="default" w:ascii="Times New Roman" w:hAnsi="Times New Roman" w:cs="Times New Roman"/>
        </w:rPr>
      </w:pPr>
    </w:p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F551B"/>
    <w:rsid w:val="00E60ECA"/>
    <w:rsid w:val="022A7DA9"/>
    <w:rsid w:val="03781645"/>
    <w:rsid w:val="04D116DA"/>
    <w:rsid w:val="072B490A"/>
    <w:rsid w:val="0A1B3809"/>
    <w:rsid w:val="0C4B78A0"/>
    <w:rsid w:val="0DCF1219"/>
    <w:rsid w:val="128846D9"/>
    <w:rsid w:val="16334055"/>
    <w:rsid w:val="185F38E4"/>
    <w:rsid w:val="198F551B"/>
    <w:rsid w:val="20B86B0B"/>
    <w:rsid w:val="217C2221"/>
    <w:rsid w:val="258E22A3"/>
    <w:rsid w:val="28EB2D0F"/>
    <w:rsid w:val="2A955AB7"/>
    <w:rsid w:val="2F5E0487"/>
    <w:rsid w:val="358A6154"/>
    <w:rsid w:val="37B44571"/>
    <w:rsid w:val="3A080F72"/>
    <w:rsid w:val="3D074141"/>
    <w:rsid w:val="423E0173"/>
    <w:rsid w:val="4A3577A0"/>
    <w:rsid w:val="4CAD5366"/>
    <w:rsid w:val="4EEF54B2"/>
    <w:rsid w:val="4F1902DA"/>
    <w:rsid w:val="4FFF3CAD"/>
    <w:rsid w:val="53E00E38"/>
    <w:rsid w:val="54534FB4"/>
    <w:rsid w:val="57F42FA5"/>
    <w:rsid w:val="583C1576"/>
    <w:rsid w:val="58D32C27"/>
    <w:rsid w:val="59417A31"/>
    <w:rsid w:val="5BDA2C5C"/>
    <w:rsid w:val="5C356C16"/>
    <w:rsid w:val="6FA640E2"/>
    <w:rsid w:val="7144753D"/>
    <w:rsid w:val="7AA72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4"/>
    <w:qFormat/>
    <w:uiPriority w:val="0"/>
    <w:pPr>
      <w:keepNext/>
      <w:keepLines/>
      <w:spacing w:before="260" w:beforeLines="0" w:after="260" w:afterLines="0" w:line="360" w:lineRule="auto"/>
      <w:outlineLvl w:val="1"/>
    </w:pPr>
    <w:rPr>
      <w:rFonts w:ascii="黑体" w:hAnsi="Arial" w:eastAsia="黑体" w:cs="宋体"/>
      <w:spacing w:val="30"/>
      <w:sz w:val="32"/>
      <w:szCs w:val="32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格式"/>
    <w:basedOn w:val="1"/>
    <w:qFormat/>
    <w:uiPriority w:val="0"/>
    <w:pPr>
      <w:widowControl/>
      <w:adjustRightInd w:val="0"/>
      <w:snapToGrid w:val="0"/>
      <w:spacing w:line="360" w:lineRule="auto"/>
      <w:jc w:val="center"/>
      <w:textAlignment w:val="baseline"/>
    </w:pPr>
    <w:rPr>
      <w:rFonts w:ascii="Times New Roman" w:hAnsi="Times New Roman" w:eastAsia="宋体" w:cs="Times New Roman"/>
      <w:kern w:val="24"/>
      <w:sz w:val="24"/>
      <w:szCs w:val="21"/>
    </w:rPr>
  </w:style>
  <w:style w:type="paragraph" w:styleId="4">
    <w:name w:val="Normal Indent"/>
    <w:basedOn w:val="1"/>
    <w:next w:val="1"/>
    <w:qFormat/>
    <w:uiPriority w:val="0"/>
    <w:pPr>
      <w:spacing w:line="300" w:lineRule="auto"/>
      <w:ind w:firstLine="200" w:firstLineChars="200"/>
    </w:pPr>
    <w:rPr>
      <w:szCs w:val="24"/>
    </w:rPr>
  </w:style>
  <w:style w:type="paragraph" w:styleId="5">
    <w:name w:val="Body Text"/>
    <w:basedOn w:val="1"/>
    <w:unhideWhenUsed/>
    <w:qFormat/>
    <w:uiPriority w:val="99"/>
    <w:pPr>
      <w:spacing w:after="120"/>
    </w:pPr>
  </w:style>
  <w:style w:type="paragraph" w:styleId="6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7">
    <w:name w:val="Body Text First Indent"/>
    <w:basedOn w:val="5"/>
    <w:next w:val="8"/>
    <w:qFormat/>
    <w:uiPriority w:val="0"/>
    <w:pPr>
      <w:ind w:firstLine="420" w:firstLineChars="100"/>
    </w:pPr>
    <w:rPr>
      <w:rFonts w:hint="eastAsia"/>
      <w:szCs w:val="24"/>
    </w:rPr>
  </w:style>
  <w:style w:type="paragraph" w:styleId="8">
    <w:name w:val="Body Text First Indent 2"/>
    <w:basedOn w:val="6"/>
    <w:next w:val="5"/>
    <w:qFormat/>
    <w:uiPriority w:val="0"/>
    <w:pPr>
      <w:tabs>
        <w:tab w:val="left" w:pos="0"/>
      </w:tabs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2025-04-07T03:39:00Z</dcterms:created>
  <dc:creator>pc</dc:creator>
  <cp:lastModifiedBy>pc</cp:lastModifiedBy>
  <cp:lastPrinted>2025-04-09T12:49:00Z</cp:lastPrinted>
  <dcterms:modified xsi:type="dcterms:W3CDTF">2025-04-10T13:42:30Z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