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17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2"/>
          <w:sz w:val="44"/>
          <w:szCs w:val="44"/>
          <w:lang w:val="en-US" w:eastAsia="zh-CN"/>
        </w:rPr>
        <w:t>昌吉州2024年援疆资金开展建筑工匠</w:t>
      </w:r>
    </w:p>
    <w:p w14:paraId="414E2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2"/>
          <w:sz w:val="44"/>
          <w:szCs w:val="44"/>
          <w:lang w:val="en-US" w:eastAsia="zh-CN"/>
        </w:rPr>
        <w:t>培训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2"/>
          <w:sz w:val="44"/>
          <w:szCs w:val="44"/>
          <w:lang w:val="en-US" w:eastAsia="zh-CN"/>
        </w:rPr>
        <w:t>项目竞价标准</w:t>
      </w:r>
    </w:p>
    <w:p w14:paraId="2C6D0D9F">
      <w:pPr>
        <w:numPr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5ABF01CB">
      <w:pPr>
        <w:numPr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一、项目概况</w:t>
      </w:r>
    </w:p>
    <w:p w14:paraId="7BF94450"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1、采购机构：昌吉州住房和城乡建设局</w:t>
      </w:r>
    </w:p>
    <w:p w14:paraId="5EC5181E"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2、工程名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称：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昌吉州2024年援疆资金开展建筑工匠培训项目 </w:t>
      </w:r>
    </w:p>
    <w:p w14:paraId="04DD415F"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3、采购形式：政府采购云平台竞价采购</w:t>
      </w:r>
    </w:p>
    <w:p w14:paraId="33D63477"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项目规模：中标单位按招标人的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培训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要求完成对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本地建筑企业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建筑工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（电工、电焊工、钢筋工、砌筑工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贴工、架子工、防水工、管工、抹灰工、油漆工、木工、园林绿化工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02020"/>
          <w:spacing w:val="0"/>
          <w:sz w:val="32"/>
          <w:szCs w:val="32"/>
          <w:shd w:val="clear" w:fill="FFFFFF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工种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02020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和燃气从业人员（安全生产管理人员、运维抢修人员）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02020"/>
          <w:spacing w:val="0"/>
          <w:sz w:val="32"/>
          <w:szCs w:val="32"/>
          <w:shd w:val="clear" w:fill="FFFFFF"/>
        </w:rPr>
        <w:t>职业技能培训。</w:t>
      </w:r>
    </w:p>
    <w:p w14:paraId="17D7D40E"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02020"/>
          <w:spacing w:val="0"/>
          <w:sz w:val="32"/>
          <w:szCs w:val="32"/>
          <w:shd w:val="clear" w:fill="FFFFFF"/>
        </w:rPr>
        <w:t>培训要求：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参训人员取得培训学时证明，参加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02020"/>
          <w:spacing w:val="0"/>
          <w:sz w:val="32"/>
          <w:szCs w:val="32"/>
          <w:shd w:val="clear" w:fill="FFFFFF"/>
        </w:rPr>
        <w:t>新疆维吾尔自治区住房和城乡建设厅鉴定考核并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取得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02020"/>
          <w:spacing w:val="0"/>
          <w:sz w:val="32"/>
          <w:szCs w:val="32"/>
          <w:shd w:val="clear" w:fill="FFFFFF"/>
        </w:rPr>
        <w:t xml:space="preserve">培训合格证书。 </w:t>
      </w:r>
    </w:p>
    <w:p w14:paraId="05A178EF"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0202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02020"/>
          <w:spacing w:val="0"/>
          <w:sz w:val="32"/>
          <w:szCs w:val="32"/>
          <w:shd w:val="clear" w:fill="FFFFFF"/>
        </w:rPr>
        <w:t>培训期限：2024年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02020"/>
          <w:spacing w:val="0"/>
          <w:sz w:val="32"/>
          <w:szCs w:val="32"/>
          <w:shd w:val="clear" w:fill="FFFFFF"/>
        </w:rPr>
        <w:t>月-202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0202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02020"/>
          <w:spacing w:val="0"/>
          <w:sz w:val="32"/>
          <w:szCs w:val="32"/>
          <w:shd w:val="clear" w:fill="FFFFFF"/>
        </w:rPr>
        <w:t>月。</w:t>
      </w:r>
    </w:p>
    <w:p w14:paraId="2C35B163"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02020"/>
          <w:spacing w:val="0"/>
          <w:sz w:val="32"/>
          <w:szCs w:val="32"/>
          <w:shd w:val="clear" w:fill="FFFFFF"/>
        </w:rPr>
        <w:t>采购预算总价：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eastAsia="zh-CN"/>
        </w:rPr>
        <w:t>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02020"/>
          <w:spacing w:val="0"/>
          <w:sz w:val="32"/>
          <w:szCs w:val="32"/>
          <w:shd w:val="clear" w:fill="FFFFFF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其中建筑工匠不超过600元/人、燃气从业人员不超过960元/人（含培训学员吃住）</w:t>
      </w:r>
    </w:p>
    <w:p w14:paraId="48D26B69"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8、付款方式：参训人员取得培训学时证明并通过考试后支付全部款项</w:t>
      </w:r>
    </w:p>
    <w:p w14:paraId="69E38256">
      <w:pPr>
        <w:spacing w:before="140" w:line="223" w:lineRule="auto"/>
        <w:ind w:firstLine="64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9、培训标准：严格按照住建厅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工人技能鉴定新取证教学大纲和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9"/>
          <w:positio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城镇燃气经营企业从业人员新取证培训大纲安排人员培训</w:t>
      </w:r>
    </w:p>
    <w:p w14:paraId="3965C61E">
      <w:pPr>
        <w:numPr>
          <w:numId w:val="0"/>
        </w:numPr>
        <w:ind w:firstLine="640" w:firstLineChars="200"/>
        <w:rPr>
          <w:rFonts w:hint="eastAsia" w:ascii="黑体" w:hAnsi="黑体" w:eastAsia="黑体" w:cs="黑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二、资质要求</w:t>
      </w:r>
    </w:p>
    <w:p w14:paraId="76F54587"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0202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02020"/>
          <w:spacing w:val="0"/>
          <w:sz w:val="32"/>
          <w:szCs w:val="32"/>
          <w:shd w:val="clear" w:fill="FFFFFF"/>
        </w:rPr>
        <w:t>1、具备独立法人资格。</w:t>
      </w:r>
    </w:p>
    <w:p w14:paraId="0F84E583"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0202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02020"/>
          <w:spacing w:val="0"/>
          <w:sz w:val="32"/>
          <w:szCs w:val="32"/>
          <w:shd w:val="clear" w:fill="FFFFFF"/>
        </w:rPr>
        <w:t xml:space="preserve">2、具备有效营业执照，并取得人社部门颁发的办学许可证的职业培训学校。 </w:t>
      </w:r>
    </w:p>
    <w:p w14:paraId="0FD7F3C2"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02020"/>
          <w:spacing w:val="0"/>
          <w:sz w:val="32"/>
          <w:szCs w:val="32"/>
          <w:shd w:val="clear" w:fill="FFFFFF"/>
          <w:lang w:val="en-US" w:eastAsia="zh-CN"/>
        </w:rPr>
        <w:t>3、取得自治区住建厅培训备案资质(技术工人培训、燃气从业人员培训)。</w:t>
      </w:r>
    </w:p>
    <w:p w14:paraId="61D1D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4、凡参加本次项目的投标人须具有良好的信誉，如在“信用中国”网站（www.creditchina.gov.cn）、中国政府采购网（www.ccgp.gov.cn）被列入失信被执行人、重大税收违法案件当事人名单、政府采购严重违法失信行为记录名单的（尚在处罚期内的），将拒绝其参加本次政府采购活动。 </w:t>
      </w:r>
    </w:p>
    <w:p w14:paraId="05D04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5、凡是被纳入“最高人民法院失信被执行人名单库”中的投标人不允许参加投标（最高人民法院官网：http://www.court.gov.cn/）。 </w:t>
      </w:r>
    </w:p>
    <w:p w14:paraId="5066A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6、本项目不接受联合体参与竞价。</w:t>
      </w:r>
    </w:p>
    <w:p w14:paraId="3EB6E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377" w:firstLineChars="118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E59C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2240" w:firstLineChars="7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6F2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2240" w:firstLineChars="7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昌吉州住房和城乡建设局</w:t>
      </w:r>
    </w:p>
    <w:p w14:paraId="768C9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2240" w:firstLineChars="70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2024年9月18日</w:t>
      </w:r>
    </w:p>
    <w:p w14:paraId="014ED424">
      <w:pPr>
        <w:numPr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202020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OGVlNDYxNTg5YjkzZTM4ZmZkYWM2YmU2MWI4MzEifQ=="/>
  </w:docVars>
  <w:rsids>
    <w:rsidRoot w:val="00000000"/>
    <w:rsid w:val="09584011"/>
    <w:rsid w:val="099A3CD4"/>
    <w:rsid w:val="14F06A1C"/>
    <w:rsid w:val="17792AAB"/>
    <w:rsid w:val="29BE381B"/>
    <w:rsid w:val="308E5F8F"/>
    <w:rsid w:val="35CA0E59"/>
    <w:rsid w:val="3E3F6DF9"/>
    <w:rsid w:val="3E4D56DB"/>
    <w:rsid w:val="3ED3200D"/>
    <w:rsid w:val="41970153"/>
    <w:rsid w:val="42DD22D4"/>
    <w:rsid w:val="44912ACB"/>
    <w:rsid w:val="4DE518EB"/>
    <w:rsid w:val="58EA5B6A"/>
    <w:rsid w:val="5EE86267"/>
    <w:rsid w:val="64E8272F"/>
    <w:rsid w:val="658077B0"/>
    <w:rsid w:val="73C9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343</Characters>
  <Lines>0</Lines>
  <Paragraphs>0</Paragraphs>
  <TotalTime>9</TotalTime>
  <ScaleCrop>false</ScaleCrop>
  <LinksUpToDate>false</LinksUpToDate>
  <CharactersWithSpaces>347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2024-08-26T10:58:00Z</dcterms:created>
  <dc:creator>Admin</dc:creator>
  <cp:lastModifiedBy> 惠惠 </cp:lastModifiedBy>
  <cp:lastPrinted>2024-09-06T02:25:00Z</cp:lastPrinted>
  <dcterms:modified xsi:type="dcterms:W3CDTF">2024-09-18T11:38:41Z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1AA49D6DB90449FA8FA7F2355D0B01CB_12</vt:lpwstr>
  </property>
</Properties>
</file>