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94" w:tblpY="3695"/>
        <w:tblOverlap w:val="never"/>
        <w:tblW w:w="9277"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687"/>
        <w:gridCol w:w="1064"/>
        <w:gridCol w:w="989"/>
        <w:gridCol w:w="1695"/>
        <w:gridCol w:w="1130"/>
        <w:gridCol w:w="3199"/>
      </w:tblGrid>
      <w:tr w14:paraId="0FD2024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692" w:hRule="atLeast"/>
        </w:trPr>
        <w:tc>
          <w:tcPr>
            <w:tcW w:w="513" w:type="dxa"/>
            <w:tcBorders>
              <w:bottom w:val="single" w:color="000000" w:sz="4" w:space="0"/>
              <w:right w:val="single" w:color="000000" w:sz="4" w:space="0"/>
            </w:tcBorders>
            <w:vAlign w:val="center"/>
          </w:tcPr>
          <w:p w14:paraId="132D40FD">
            <w:pPr>
              <w:jc w:val="center"/>
              <w:rPr>
                <w:rFonts w:hint="eastAsia" w:ascii="黑体" w:hAnsi="黑体" w:eastAsia="黑体"/>
                <w:sz w:val="24"/>
              </w:rPr>
            </w:pPr>
            <w:r>
              <w:rPr>
                <w:rFonts w:hint="eastAsia" w:ascii="黑体" w:hAnsi="黑体" w:eastAsia="黑体"/>
                <w:sz w:val="24"/>
              </w:rPr>
              <w:t>序号</w:t>
            </w:r>
          </w:p>
        </w:tc>
        <w:tc>
          <w:tcPr>
            <w:tcW w:w="687" w:type="dxa"/>
            <w:tcBorders>
              <w:left w:val="single" w:color="000000" w:sz="4" w:space="0"/>
              <w:bottom w:val="single" w:color="000000" w:sz="4" w:space="0"/>
              <w:right w:val="single" w:color="000000" w:sz="4" w:space="0"/>
            </w:tcBorders>
            <w:vAlign w:val="center"/>
          </w:tcPr>
          <w:p w14:paraId="35E1B8A8">
            <w:pPr>
              <w:jc w:val="center"/>
              <w:rPr>
                <w:rFonts w:hint="eastAsia" w:ascii="黑体" w:hAnsi="黑体" w:eastAsia="黑体"/>
                <w:sz w:val="24"/>
              </w:rPr>
            </w:pPr>
            <w:r>
              <w:rPr>
                <w:rFonts w:hint="eastAsia" w:ascii="黑体" w:hAnsi="黑体" w:eastAsia="黑体"/>
                <w:sz w:val="24"/>
              </w:rPr>
              <w:t>部件名称</w:t>
            </w:r>
          </w:p>
        </w:tc>
        <w:tc>
          <w:tcPr>
            <w:tcW w:w="1064" w:type="dxa"/>
            <w:tcBorders>
              <w:left w:val="single" w:color="000000" w:sz="4" w:space="0"/>
              <w:bottom w:val="single" w:color="000000" w:sz="4" w:space="0"/>
              <w:right w:val="single" w:color="000000" w:sz="4" w:space="0"/>
            </w:tcBorders>
            <w:vAlign w:val="center"/>
          </w:tcPr>
          <w:p w14:paraId="2F75D162">
            <w:pPr>
              <w:jc w:val="center"/>
              <w:rPr>
                <w:rFonts w:hint="eastAsia" w:ascii="黑体" w:hAnsi="黑体" w:eastAsia="黑体"/>
                <w:sz w:val="24"/>
              </w:rPr>
            </w:pPr>
            <w:r>
              <w:rPr>
                <w:rFonts w:hint="eastAsia" w:ascii="黑体" w:hAnsi="黑体" w:eastAsia="黑体"/>
                <w:sz w:val="24"/>
              </w:rPr>
              <w:t>配置</w:t>
            </w:r>
          </w:p>
        </w:tc>
        <w:tc>
          <w:tcPr>
            <w:tcW w:w="989" w:type="dxa"/>
            <w:tcBorders>
              <w:left w:val="single" w:color="000000" w:sz="4" w:space="0"/>
              <w:bottom w:val="single" w:color="000000" w:sz="4" w:space="0"/>
              <w:right w:val="single" w:color="000000" w:sz="4" w:space="0"/>
            </w:tcBorders>
            <w:vAlign w:val="center"/>
          </w:tcPr>
          <w:p w14:paraId="55EE79F6">
            <w:pPr>
              <w:jc w:val="center"/>
              <w:rPr>
                <w:rFonts w:hint="eastAsia" w:ascii="黑体" w:hAnsi="黑体" w:eastAsia="黑体"/>
                <w:sz w:val="24"/>
              </w:rPr>
            </w:pPr>
            <w:r>
              <w:rPr>
                <w:rFonts w:hint="eastAsia" w:ascii="黑体" w:hAnsi="黑体" w:eastAsia="黑体"/>
                <w:sz w:val="24"/>
              </w:rPr>
              <w:t>要求</w:t>
            </w:r>
          </w:p>
        </w:tc>
        <w:tc>
          <w:tcPr>
            <w:tcW w:w="1695" w:type="dxa"/>
            <w:tcBorders>
              <w:left w:val="single" w:color="000000" w:sz="4" w:space="0"/>
              <w:bottom w:val="single" w:color="000000" w:sz="4" w:space="0"/>
              <w:right w:val="single" w:color="000000" w:sz="4" w:space="0"/>
            </w:tcBorders>
            <w:vAlign w:val="center"/>
          </w:tcPr>
          <w:p w14:paraId="38C9B8A5">
            <w:pPr>
              <w:jc w:val="center"/>
              <w:rPr>
                <w:rFonts w:hint="eastAsia" w:ascii="黑体" w:hAnsi="黑体" w:eastAsia="黑体"/>
                <w:sz w:val="24"/>
              </w:rPr>
            </w:pPr>
            <w:r>
              <w:rPr>
                <w:rFonts w:hint="eastAsia" w:ascii="黑体" w:hAnsi="黑体" w:eastAsia="黑体"/>
                <w:sz w:val="24"/>
              </w:rPr>
              <w:t>采用标准</w:t>
            </w:r>
          </w:p>
        </w:tc>
        <w:tc>
          <w:tcPr>
            <w:tcW w:w="1130" w:type="dxa"/>
            <w:tcBorders>
              <w:left w:val="single" w:color="000000" w:sz="4" w:space="0"/>
              <w:bottom w:val="single" w:color="000000" w:sz="4" w:space="0"/>
              <w:right w:val="single" w:color="000000" w:sz="4" w:space="0"/>
            </w:tcBorders>
            <w:vAlign w:val="center"/>
          </w:tcPr>
          <w:p w14:paraId="2DBD6976">
            <w:pPr>
              <w:jc w:val="center"/>
              <w:rPr>
                <w:rFonts w:hint="eastAsia" w:ascii="黑体" w:hAnsi="黑体" w:eastAsia="黑体"/>
                <w:sz w:val="24"/>
              </w:rPr>
            </w:pPr>
            <w:r>
              <w:rPr>
                <w:rFonts w:hint="eastAsia" w:ascii="黑体" w:hAnsi="黑体" w:eastAsia="黑体"/>
                <w:sz w:val="24"/>
              </w:rPr>
              <w:t>技术参数</w:t>
            </w:r>
          </w:p>
        </w:tc>
        <w:tc>
          <w:tcPr>
            <w:tcW w:w="3199" w:type="dxa"/>
            <w:tcBorders>
              <w:left w:val="single" w:color="000000" w:sz="4" w:space="0"/>
              <w:bottom w:val="single" w:color="000000" w:sz="4" w:space="0"/>
            </w:tcBorders>
            <w:vAlign w:val="center"/>
          </w:tcPr>
          <w:p w14:paraId="56838D56">
            <w:pPr>
              <w:jc w:val="center"/>
              <w:rPr>
                <w:rFonts w:hint="eastAsia" w:ascii="黑体" w:hAnsi="黑体" w:eastAsia="黑体"/>
                <w:sz w:val="24"/>
              </w:rPr>
            </w:pPr>
            <w:r>
              <w:rPr>
                <w:rFonts w:hint="eastAsia" w:ascii="黑体" w:hAnsi="黑体" w:eastAsia="黑体"/>
                <w:sz w:val="24"/>
              </w:rPr>
              <w:t>性能备注</w:t>
            </w:r>
          </w:p>
        </w:tc>
      </w:tr>
      <w:tr w14:paraId="2E3EE0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513" w:type="dxa"/>
            <w:vMerge w:val="restart"/>
            <w:tcBorders>
              <w:top w:val="single" w:color="000000" w:sz="4" w:space="0"/>
              <w:bottom w:val="single" w:color="000000" w:sz="4" w:space="0"/>
              <w:right w:val="single" w:color="000000" w:sz="4" w:space="0"/>
            </w:tcBorders>
            <w:vAlign w:val="center"/>
          </w:tcPr>
          <w:p w14:paraId="06AEE039">
            <w:pPr>
              <w:jc w:val="center"/>
              <w:rPr>
                <w:sz w:val="24"/>
              </w:rPr>
            </w:pPr>
            <w:r>
              <w:rPr>
                <w:rFonts w:hint="eastAsia"/>
                <w:sz w:val="24"/>
              </w:rPr>
              <w:t>1</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7DDCB089">
            <w:pPr>
              <w:jc w:val="center"/>
              <w:rPr>
                <w:sz w:val="24"/>
              </w:rPr>
            </w:pPr>
            <w:r>
              <w:rPr>
                <w:rFonts w:hint="eastAsia"/>
                <w:sz w:val="24"/>
              </w:rPr>
              <w:t>轨道</w:t>
            </w:r>
          </w:p>
        </w:tc>
        <w:tc>
          <w:tcPr>
            <w:tcW w:w="1064" w:type="dxa"/>
            <w:tcBorders>
              <w:top w:val="single" w:color="000000" w:sz="4" w:space="0"/>
              <w:left w:val="single" w:color="000000" w:sz="4" w:space="0"/>
              <w:bottom w:val="single" w:color="000000" w:sz="4" w:space="0"/>
              <w:right w:val="single" w:color="000000" w:sz="4" w:space="0"/>
            </w:tcBorders>
            <w:vAlign w:val="center"/>
          </w:tcPr>
          <w:p w14:paraId="166D8310">
            <w:pPr>
              <w:jc w:val="center"/>
              <w:rPr>
                <w:sz w:val="24"/>
              </w:rPr>
            </w:pPr>
            <w:r>
              <w:rPr>
                <w:rFonts w:hint="eastAsia"/>
                <w:sz w:val="24"/>
              </w:rPr>
              <w:t>导轨底座</w:t>
            </w:r>
          </w:p>
        </w:tc>
        <w:tc>
          <w:tcPr>
            <w:tcW w:w="989" w:type="dxa"/>
            <w:tcBorders>
              <w:top w:val="single" w:color="000000" w:sz="4" w:space="0"/>
              <w:left w:val="single" w:color="000000" w:sz="4" w:space="0"/>
              <w:right w:val="single" w:color="000000" w:sz="4" w:space="0"/>
            </w:tcBorders>
            <w:vAlign w:val="center"/>
          </w:tcPr>
          <w:p w14:paraId="0249CA11">
            <w:pPr>
              <w:jc w:val="center"/>
              <w:rPr>
                <w:sz w:val="24"/>
              </w:rPr>
            </w:pPr>
            <w:r>
              <w:rPr>
                <w:rFonts w:hint="eastAsia"/>
                <w:sz w:val="24"/>
              </w:rPr>
              <w:t>镀锌钢板</w:t>
            </w:r>
          </w:p>
        </w:tc>
        <w:tc>
          <w:tcPr>
            <w:tcW w:w="1695" w:type="dxa"/>
            <w:tcBorders>
              <w:top w:val="single" w:color="000000" w:sz="4" w:space="0"/>
              <w:left w:val="single" w:color="000000" w:sz="4" w:space="0"/>
              <w:right w:val="single" w:color="000000" w:sz="4" w:space="0"/>
            </w:tcBorders>
            <w:vAlign w:val="center"/>
          </w:tcPr>
          <w:p w14:paraId="63D9AC11">
            <w:pPr>
              <w:jc w:val="center"/>
              <w:rPr>
                <w:sz w:val="24"/>
              </w:rPr>
            </w:pPr>
            <w:r>
              <w:rPr>
                <w:rFonts w:hint="eastAsia"/>
                <w:sz w:val="24"/>
              </w:rPr>
              <w:t>GB/T710-2008</w:t>
            </w:r>
          </w:p>
        </w:tc>
        <w:tc>
          <w:tcPr>
            <w:tcW w:w="1130" w:type="dxa"/>
            <w:tcBorders>
              <w:top w:val="single" w:color="000000" w:sz="4" w:space="0"/>
              <w:left w:val="single" w:color="000000" w:sz="4" w:space="0"/>
              <w:bottom w:val="single" w:color="000000" w:sz="4" w:space="0"/>
              <w:right w:val="single" w:color="000000" w:sz="4" w:space="0"/>
            </w:tcBorders>
            <w:vAlign w:val="center"/>
          </w:tcPr>
          <w:p w14:paraId="30AAE35E">
            <w:pPr>
              <w:jc w:val="center"/>
              <w:rPr>
                <w:sz w:val="24"/>
              </w:rPr>
            </w:pPr>
            <w:r>
              <w:rPr>
                <w:rFonts w:hint="eastAsia"/>
                <w:sz w:val="24"/>
              </w:rPr>
              <w:t>δ=3.0m</w:t>
            </w:r>
          </w:p>
        </w:tc>
        <w:tc>
          <w:tcPr>
            <w:tcW w:w="3199" w:type="dxa"/>
            <w:vMerge w:val="restart"/>
            <w:tcBorders>
              <w:top w:val="single" w:color="000000" w:sz="4" w:space="0"/>
              <w:left w:val="single" w:color="000000" w:sz="4" w:space="0"/>
              <w:bottom w:val="single" w:color="000000" w:sz="4" w:space="0"/>
            </w:tcBorders>
            <w:vAlign w:val="center"/>
          </w:tcPr>
          <w:p w14:paraId="26E159CD">
            <w:pPr>
              <w:rPr>
                <w:sz w:val="24"/>
              </w:rPr>
            </w:pPr>
            <w:r>
              <w:rPr>
                <w:rFonts w:hint="eastAsia"/>
                <w:sz w:val="24"/>
              </w:rPr>
              <w:t>结构合理、承重力大，表面喷塑，与导轨（镀锌）无缝连接。</w:t>
            </w:r>
          </w:p>
        </w:tc>
      </w:tr>
      <w:tr w14:paraId="57D642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13" w:type="dxa"/>
            <w:vMerge w:val="continue"/>
            <w:tcBorders>
              <w:top w:val="single" w:color="000000" w:sz="4" w:space="0"/>
              <w:bottom w:val="single" w:color="000000" w:sz="4" w:space="0"/>
              <w:right w:val="single" w:color="000000" w:sz="4" w:space="0"/>
            </w:tcBorders>
            <w:vAlign w:val="center"/>
          </w:tcPr>
          <w:p w14:paraId="3D3165C3">
            <w:pPr>
              <w:jc w:val="center"/>
              <w:rPr>
                <w:sz w:val="24"/>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B19C2DB">
            <w:pPr>
              <w:jc w:val="center"/>
              <w:rPr>
                <w:sz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16551D4F">
            <w:pPr>
              <w:jc w:val="center"/>
              <w:rPr>
                <w:sz w:val="24"/>
              </w:rPr>
            </w:pPr>
            <w:r>
              <w:rPr>
                <w:rFonts w:hint="eastAsia"/>
                <w:sz w:val="24"/>
              </w:rPr>
              <w:t>导轨</w:t>
            </w:r>
          </w:p>
        </w:tc>
        <w:tc>
          <w:tcPr>
            <w:tcW w:w="989" w:type="dxa"/>
            <w:tcBorders>
              <w:left w:val="single" w:color="000000" w:sz="4" w:space="0"/>
              <w:bottom w:val="single" w:color="000000" w:sz="4" w:space="0"/>
              <w:right w:val="single" w:color="000000" w:sz="4" w:space="0"/>
            </w:tcBorders>
            <w:vAlign w:val="center"/>
          </w:tcPr>
          <w:p w14:paraId="5A5219B1">
            <w:pPr>
              <w:jc w:val="center"/>
              <w:rPr>
                <w:sz w:val="24"/>
              </w:rPr>
            </w:pPr>
            <w:r>
              <w:rPr>
                <w:rFonts w:hint="eastAsia"/>
                <w:sz w:val="24"/>
              </w:rPr>
              <w:t>实心方钢</w:t>
            </w:r>
          </w:p>
        </w:tc>
        <w:tc>
          <w:tcPr>
            <w:tcW w:w="1695" w:type="dxa"/>
            <w:tcBorders>
              <w:left w:val="single" w:color="000000" w:sz="4" w:space="0"/>
              <w:bottom w:val="single" w:color="000000" w:sz="4" w:space="0"/>
              <w:right w:val="single" w:color="000000" w:sz="4" w:space="0"/>
            </w:tcBorders>
            <w:vAlign w:val="center"/>
          </w:tcPr>
          <w:p w14:paraId="1AB08BC5">
            <w:pPr>
              <w:jc w:val="center"/>
              <w:rPr>
                <w:sz w:val="24"/>
              </w:rPr>
            </w:pPr>
            <w:r>
              <w:rPr>
                <w:rFonts w:hint="eastAsia"/>
                <w:sz w:val="24"/>
              </w:rPr>
              <w:t>GB/T3094-2000</w:t>
            </w:r>
          </w:p>
        </w:tc>
        <w:tc>
          <w:tcPr>
            <w:tcW w:w="1130" w:type="dxa"/>
            <w:tcBorders>
              <w:top w:val="single" w:color="000000" w:sz="4" w:space="0"/>
              <w:left w:val="single" w:color="000000" w:sz="4" w:space="0"/>
              <w:bottom w:val="single" w:color="000000" w:sz="4" w:space="0"/>
              <w:right w:val="single" w:color="000000" w:sz="4" w:space="0"/>
            </w:tcBorders>
            <w:vAlign w:val="center"/>
          </w:tcPr>
          <w:p w14:paraId="01EED0B3">
            <w:pPr>
              <w:jc w:val="center"/>
              <w:rPr>
                <w:sz w:val="24"/>
              </w:rPr>
            </w:pPr>
            <w:r>
              <w:rPr>
                <w:rFonts w:hint="eastAsia"/>
                <w:sz w:val="24"/>
              </w:rPr>
              <w:t>20*20mm</w:t>
            </w:r>
          </w:p>
        </w:tc>
        <w:tc>
          <w:tcPr>
            <w:tcW w:w="3199" w:type="dxa"/>
            <w:vMerge w:val="continue"/>
            <w:tcBorders>
              <w:top w:val="single" w:color="000000" w:sz="4" w:space="0"/>
              <w:left w:val="single" w:color="000000" w:sz="4" w:space="0"/>
              <w:bottom w:val="single" w:color="000000" w:sz="4" w:space="0"/>
            </w:tcBorders>
            <w:vAlign w:val="center"/>
          </w:tcPr>
          <w:p w14:paraId="41C9051F">
            <w:pPr>
              <w:rPr>
                <w:sz w:val="24"/>
              </w:rPr>
            </w:pPr>
          </w:p>
        </w:tc>
      </w:tr>
      <w:tr w14:paraId="7CF0FA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13" w:type="dxa"/>
            <w:vMerge w:val="restart"/>
            <w:tcBorders>
              <w:top w:val="single" w:color="000000" w:sz="4" w:space="0"/>
              <w:bottom w:val="single" w:color="000000" w:sz="4" w:space="0"/>
              <w:right w:val="single" w:color="000000" w:sz="4" w:space="0"/>
            </w:tcBorders>
            <w:vAlign w:val="center"/>
          </w:tcPr>
          <w:p w14:paraId="51C39587">
            <w:pPr>
              <w:jc w:val="center"/>
              <w:rPr>
                <w:sz w:val="24"/>
              </w:rPr>
            </w:pPr>
            <w:r>
              <w:rPr>
                <w:rFonts w:hint="eastAsia"/>
                <w:sz w:val="24"/>
              </w:rPr>
              <w:t>2</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574C3D60">
            <w:pPr>
              <w:jc w:val="center"/>
              <w:rPr>
                <w:sz w:val="24"/>
              </w:rPr>
            </w:pPr>
            <w:r>
              <w:rPr>
                <w:rFonts w:hint="eastAsia"/>
                <w:sz w:val="24"/>
              </w:rPr>
              <w:t>架体</w:t>
            </w:r>
          </w:p>
        </w:tc>
        <w:tc>
          <w:tcPr>
            <w:tcW w:w="1064" w:type="dxa"/>
            <w:tcBorders>
              <w:top w:val="single" w:color="000000" w:sz="4" w:space="0"/>
              <w:left w:val="single" w:color="000000" w:sz="4" w:space="0"/>
              <w:bottom w:val="single" w:color="000000" w:sz="4" w:space="0"/>
              <w:right w:val="single" w:color="000000" w:sz="4" w:space="0"/>
            </w:tcBorders>
            <w:vAlign w:val="center"/>
          </w:tcPr>
          <w:p w14:paraId="22DB63D8">
            <w:pPr>
              <w:jc w:val="center"/>
              <w:rPr>
                <w:sz w:val="24"/>
              </w:rPr>
            </w:pPr>
            <w:r>
              <w:rPr>
                <w:rFonts w:hint="eastAsia"/>
                <w:sz w:val="24"/>
              </w:rPr>
              <w:t>立柱</w:t>
            </w:r>
          </w:p>
        </w:tc>
        <w:tc>
          <w:tcPr>
            <w:tcW w:w="989" w:type="dxa"/>
            <w:tcBorders>
              <w:top w:val="single" w:color="000000" w:sz="4" w:space="0"/>
              <w:left w:val="single" w:color="000000" w:sz="4" w:space="0"/>
              <w:bottom w:val="single" w:color="000000" w:sz="4" w:space="0"/>
              <w:right w:val="single" w:color="000000" w:sz="4" w:space="0"/>
            </w:tcBorders>
            <w:vAlign w:val="center"/>
          </w:tcPr>
          <w:p w14:paraId="55921262">
            <w:pPr>
              <w:jc w:val="center"/>
              <w:rPr>
                <w:sz w:val="24"/>
              </w:rPr>
            </w:pPr>
            <w:r>
              <w:rPr>
                <w:rFonts w:hint="eastAsia"/>
                <w:sz w:val="24"/>
              </w:rPr>
              <w:t>冷轧钢板</w:t>
            </w:r>
          </w:p>
        </w:tc>
        <w:tc>
          <w:tcPr>
            <w:tcW w:w="1695" w:type="dxa"/>
            <w:tcBorders>
              <w:top w:val="single" w:color="000000" w:sz="4" w:space="0"/>
              <w:left w:val="single" w:color="000000" w:sz="4" w:space="0"/>
              <w:bottom w:val="single" w:color="000000" w:sz="4" w:space="0"/>
              <w:right w:val="single" w:color="000000" w:sz="4" w:space="0"/>
            </w:tcBorders>
            <w:vAlign w:val="center"/>
          </w:tcPr>
          <w:p w14:paraId="5FD82D4A">
            <w:pPr>
              <w:jc w:val="center"/>
              <w:rPr>
                <w:sz w:val="24"/>
              </w:rPr>
            </w:pPr>
            <w:r>
              <w:rPr>
                <w:rFonts w:hint="eastAsia"/>
                <w:sz w:val="24"/>
              </w:rPr>
              <w:t>GB/T11253-2007</w:t>
            </w:r>
          </w:p>
        </w:tc>
        <w:tc>
          <w:tcPr>
            <w:tcW w:w="1130" w:type="dxa"/>
            <w:tcBorders>
              <w:top w:val="single" w:color="000000" w:sz="4" w:space="0"/>
              <w:left w:val="single" w:color="000000" w:sz="4" w:space="0"/>
              <w:bottom w:val="single" w:color="000000" w:sz="4" w:space="0"/>
              <w:right w:val="single" w:color="000000" w:sz="4" w:space="0"/>
            </w:tcBorders>
            <w:vAlign w:val="center"/>
          </w:tcPr>
          <w:p w14:paraId="034E5B1C">
            <w:pPr>
              <w:jc w:val="center"/>
              <w:rPr>
                <w:sz w:val="24"/>
              </w:rPr>
            </w:pPr>
            <w:r>
              <w:rPr>
                <w:rFonts w:hint="eastAsia"/>
                <w:sz w:val="24"/>
              </w:rPr>
              <w:t>δ=1.5mm</w:t>
            </w:r>
          </w:p>
        </w:tc>
        <w:tc>
          <w:tcPr>
            <w:tcW w:w="3199" w:type="dxa"/>
            <w:vMerge w:val="restart"/>
            <w:tcBorders>
              <w:top w:val="single" w:color="000000" w:sz="4" w:space="0"/>
              <w:left w:val="single" w:color="000000" w:sz="4" w:space="0"/>
            </w:tcBorders>
            <w:vAlign w:val="center"/>
          </w:tcPr>
          <w:p w14:paraId="7009F1DF">
            <w:pPr>
              <w:rPr>
                <w:rFonts w:hint="default" w:asciiTheme="minorAscii" w:hAnsiTheme="minorAscii" w:eastAsiaTheme="minorEastAsia"/>
                <w:spacing w:val="-11"/>
                <w:sz w:val="24"/>
              </w:rPr>
            </w:pPr>
            <w:r>
              <w:rPr>
                <w:rFonts w:hint="default" w:asciiTheme="minorAscii" w:hAnsiTheme="minorAscii" w:eastAsiaTheme="minorEastAsia"/>
                <w:spacing w:val="-11"/>
                <w:sz w:val="24"/>
              </w:rPr>
              <w:t>每列密集架双面搁板能独立管理。</w:t>
            </w:r>
          </w:p>
          <w:p w14:paraId="4890FAC4">
            <w:pPr>
              <w:rPr>
                <w:sz w:val="24"/>
              </w:rPr>
            </w:pPr>
            <w:r>
              <w:rPr>
                <w:rFonts w:hint="eastAsia"/>
                <w:sz w:val="24"/>
              </w:rPr>
              <w:t>架体结实，坚固，层数和间距可自自调整，表面亚光喷塑。</w:t>
            </w:r>
          </w:p>
        </w:tc>
      </w:tr>
      <w:tr w14:paraId="33A76BF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13" w:type="dxa"/>
            <w:vMerge w:val="continue"/>
            <w:tcBorders>
              <w:top w:val="single" w:color="000000" w:sz="4" w:space="0"/>
              <w:bottom w:val="single" w:color="000000" w:sz="4" w:space="0"/>
              <w:right w:val="single" w:color="000000" w:sz="4" w:space="0"/>
            </w:tcBorders>
            <w:vAlign w:val="center"/>
          </w:tcPr>
          <w:p w14:paraId="43BD93A3">
            <w:pPr>
              <w:jc w:val="center"/>
              <w:rPr>
                <w:sz w:val="24"/>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5AD5B027">
            <w:pPr>
              <w:jc w:val="center"/>
              <w:rPr>
                <w:sz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52D39D23">
            <w:pPr>
              <w:jc w:val="center"/>
              <w:rPr>
                <w:sz w:val="24"/>
              </w:rPr>
            </w:pPr>
            <w:r>
              <w:rPr>
                <w:rFonts w:hint="eastAsia"/>
                <w:sz w:val="24"/>
              </w:rPr>
              <w:t>搁板</w:t>
            </w:r>
          </w:p>
        </w:tc>
        <w:tc>
          <w:tcPr>
            <w:tcW w:w="989" w:type="dxa"/>
            <w:tcBorders>
              <w:top w:val="single" w:color="000000" w:sz="4" w:space="0"/>
              <w:left w:val="single" w:color="000000" w:sz="4" w:space="0"/>
              <w:bottom w:val="single" w:color="000000" w:sz="4" w:space="0"/>
              <w:right w:val="single" w:color="000000" w:sz="4" w:space="0"/>
            </w:tcBorders>
            <w:vAlign w:val="center"/>
          </w:tcPr>
          <w:p w14:paraId="1B4020CF">
            <w:pPr>
              <w:jc w:val="center"/>
              <w:rPr>
                <w:sz w:val="24"/>
              </w:rPr>
            </w:pPr>
            <w:r>
              <w:rPr>
                <w:rFonts w:hint="eastAsia"/>
                <w:sz w:val="24"/>
              </w:rPr>
              <w:t>冷轧钢板</w:t>
            </w:r>
          </w:p>
        </w:tc>
        <w:tc>
          <w:tcPr>
            <w:tcW w:w="1695" w:type="dxa"/>
            <w:tcBorders>
              <w:top w:val="single" w:color="000000" w:sz="4" w:space="0"/>
              <w:left w:val="single" w:color="000000" w:sz="4" w:space="0"/>
              <w:bottom w:val="single" w:color="000000" w:sz="4" w:space="0"/>
              <w:right w:val="single" w:color="000000" w:sz="4" w:space="0"/>
            </w:tcBorders>
            <w:vAlign w:val="center"/>
          </w:tcPr>
          <w:p w14:paraId="0637578E">
            <w:pPr>
              <w:jc w:val="center"/>
              <w:rPr>
                <w:sz w:val="24"/>
              </w:rPr>
            </w:pPr>
            <w:r>
              <w:rPr>
                <w:rFonts w:hint="eastAsia"/>
                <w:sz w:val="24"/>
              </w:rPr>
              <w:t>GB/T11253-2007</w:t>
            </w:r>
          </w:p>
        </w:tc>
        <w:tc>
          <w:tcPr>
            <w:tcW w:w="1130" w:type="dxa"/>
            <w:tcBorders>
              <w:top w:val="single" w:color="000000" w:sz="4" w:space="0"/>
              <w:left w:val="single" w:color="000000" w:sz="4" w:space="0"/>
              <w:bottom w:val="single" w:color="000000" w:sz="4" w:space="0"/>
              <w:right w:val="single" w:color="000000" w:sz="4" w:space="0"/>
            </w:tcBorders>
            <w:vAlign w:val="center"/>
          </w:tcPr>
          <w:p w14:paraId="14269876">
            <w:pPr>
              <w:jc w:val="center"/>
              <w:rPr>
                <w:sz w:val="24"/>
              </w:rPr>
            </w:pPr>
            <w:r>
              <w:rPr>
                <w:rFonts w:hint="eastAsia"/>
                <w:sz w:val="24"/>
              </w:rPr>
              <w:t>δ=1.0mm</w:t>
            </w:r>
          </w:p>
        </w:tc>
        <w:tc>
          <w:tcPr>
            <w:tcW w:w="3199" w:type="dxa"/>
            <w:vMerge w:val="continue"/>
            <w:tcBorders>
              <w:left w:val="single" w:color="000000" w:sz="4" w:space="0"/>
            </w:tcBorders>
            <w:vAlign w:val="center"/>
          </w:tcPr>
          <w:p w14:paraId="27B3B159">
            <w:pPr>
              <w:rPr>
                <w:sz w:val="24"/>
              </w:rPr>
            </w:pPr>
          </w:p>
        </w:tc>
      </w:tr>
      <w:tr w14:paraId="341F77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13" w:type="dxa"/>
            <w:vMerge w:val="continue"/>
            <w:tcBorders>
              <w:top w:val="single" w:color="000000" w:sz="4" w:space="0"/>
              <w:bottom w:val="single" w:color="000000" w:sz="4" w:space="0"/>
              <w:right w:val="single" w:color="000000" w:sz="4" w:space="0"/>
            </w:tcBorders>
            <w:vAlign w:val="center"/>
          </w:tcPr>
          <w:p w14:paraId="38E4B067">
            <w:pPr>
              <w:jc w:val="center"/>
              <w:rPr>
                <w:sz w:val="24"/>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38502D92">
            <w:pPr>
              <w:jc w:val="center"/>
              <w:rPr>
                <w:sz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6F0FED2">
            <w:pPr>
              <w:jc w:val="center"/>
              <w:rPr>
                <w:sz w:val="24"/>
              </w:rPr>
            </w:pPr>
            <w:r>
              <w:rPr>
                <w:rFonts w:hint="eastAsia"/>
                <w:sz w:val="24"/>
              </w:rPr>
              <w:t>挂板</w:t>
            </w:r>
          </w:p>
        </w:tc>
        <w:tc>
          <w:tcPr>
            <w:tcW w:w="989" w:type="dxa"/>
            <w:tcBorders>
              <w:top w:val="single" w:color="000000" w:sz="4" w:space="0"/>
              <w:left w:val="single" w:color="000000" w:sz="4" w:space="0"/>
              <w:bottom w:val="single" w:color="000000" w:sz="4" w:space="0"/>
              <w:right w:val="single" w:color="000000" w:sz="4" w:space="0"/>
            </w:tcBorders>
            <w:vAlign w:val="center"/>
          </w:tcPr>
          <w:p w14:paraId="166CB4C1">
            <w:pPr>
              <w:jc w:val="center"/>
              <w:rPr>
                <w:sz w:val="24"/>
              </w:rPr>
            </w:pPr>
            <w:r>
              <w:rPr>
                <w:rFonts w:hint="eastAsia"/>
                <w:sz w:val="24"/>
              </w:rPr>
              <w:t>冷轧钢板</w:t>
            </w:r>
          </w:p>
        </w:tc>
        <w:tc>
          <w:tcPr>
            <w:tcW w:w="1695" w:type="dxa"/>
            <w:tcBorders>
              <w:top w:val="single" w:color="000000" w:sz="4" w:space="0"/>
              <w:left w:val="single" w:color="000000" w:sz="4" w:space="0"/>
              <w:bottom w:val="single" w:color="000000" w:sz="4" w:space="0"/>
              <w:right w:val="single" w:color="000000" w:sz="4" w:space="0"/>
            </w:tcBorders>
            <w:vAlign w:val="center"/>
          </w:tcPr>
          <w:p w14:paraId="635F0A55">
            <w:pPr>
              <w:jc w:val="center"/>
              <w:rPr>
                <w:sz w:val="24"/>
              </w:rPr>
            </w:pPr>
            <w:r>
              <w:rPr>
                <w:rFonts w:hint="eastAsia"/>
                <w:sz w:val="24"/>
              </w:rPr>
              <w:t>GB/T11253-2007</w:t>
            </w:r>
          </w:p>
        </w:tc>
        <w:tc>
          <w:tcPr>
            <w:tcW w:w="1130" w:type="dxa"/>
            <w:tcBorders>
              <w:top w:val="single" w:color="000000" w:sz="4" w:space="0"/>
              <w:left w:val="single" w:color="000000" w:sz="4" w:space="0"/>
              <w:bottom w:val="single" w:color="000000" w:sz="4" w:space="0"/>
              <w:right w:val="single" w:color="000000" w:sz="4" w:space="0"/>
            </w:tcBorders>
            <w:vAlign w:val="center"/>
          </w:tcPr>
          <w:p w14:paraId="501C3DE3">
            <w:pPr>
              <w:jc w:val="center"/>
              <w:rPr>
                <w:sz w:val="24"/>
              </w:rPr>
            </w:pPr>
            <w:r>
              <w:rPr>
                <w:rFonts w:hint="eastAsia"/>
                <w:sz w:val="24"/>
              </w:rPr>
              <w:t>δ=1.0mm</w:t>
            </w:r>
          </w:p>
        </w:tc>
        <w:tc>
          <w:tcPr>
            <w:tcW w:w="3199" w:type="dxa"/>
            <w:vMerge w:val="continue"/>
            <w:tcBorders>
              <w:left w:val="single" w:color="000000" w:sz="4" w:space="0"/>
            </w:tcBorders>
            <w:vAlign w:val="center"/>
          </w:tcPr>
          <w:p w14:paraId="667F1397">
            <w:pPr>
              <w:rPr>
                <w:sz w:val="24"/>
              </w:rPr>
            </w:pPr>
          </w:p>
        </w:tc>
      </w:tr>
      <w:tr w14:paraId="482433B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513" w:type="dxa"/>
            <w:tcBorders>
              <w:top w:val="single" w:color="000000" w:sz="4" w:space="0"/>
              <w:bottom w:val="single" w:color="000000" w:sz="4" w:space="0"/>
              <w:right w:val="single" w:color="000000" w:sz="4" w:space="0"/>
            </w:tcBorders>
            <w:vAlign w:val="center"/>
          </w:tcPr>
          <w:p w14:paraId="3643B530">
            <w:pPr>
              <w:jc w:val="center"/>
              <w:rPr>
                <w:sz w:val="24"/>
              </w:rPr>
            </w:pPr>
            <w:r>
              <w:rPr>
                <w:rFonts w:hint="eastAsia"/>
                <w:sz w:val="24"/>
              </w:rPr>
              <w:t>4</w:t>
            </w:r>
          </w:p>
        </w:tc>
        <w:tc>
          <w:tcPr>
            <w:tcW w:w="687" w:type="dxa"/>
            <w:tcBorders>
              <w:top w:val="single" w:color="000000" w:sz="4" w:space="0"/>
              <w:left w:val="single" w:color="000000" w:sz="4" w:space="0"/>
              <w:bottom w:val="single" w:color="000000" w:sz="4" w:space="0"/>
              <w:right w:val="single" w:color="000000" w:sz="4" w:space="0"/>
            </w:tcBorders>
            <w:vAlign w:val="center"/>
          </w:tcPr>
          <w:p w14:paraId="5E8AB160">
            <w:pPr>
              <w:jc w:val="center"/>
              <w:rPr>
                <w:sz w:val="24"/>
              </w:rPr>
            </w:pPr>
            <w:r>
              <w:rPr>
                <w:rFonts w:hint="eastAsia"/>
                <w:sz w:val="24"/>
              </w:rPr>
              <w:t>面板</w:t>
            </w:r>
          </w:p>
        </w:tc>
        <w:tc>
          <w:tcPr>
            <w:tcW w:w="1064" w:type="dxa"/>
            <w:tcBorders>
              <w:top w:val="single" w:color="000000" w:sz="4" w:space="0"/>
              <w:left w:val="single" w:color="000000" w:sz="4" w:space="0"/>
              <w:bottom w:val="single" w:color="000000" w:sz="4" w:space="0"/>
              <w:right w:val="single" w:color="000000" w:sz="4" w:space="0"/>
            </w:tcBorders>
            <w:vAlign w:val="center"/>
          </w:tcPr>
          <w:p w14:paraId="09C39FE5">
            <w:pPr>
              <w:jc w:val="center"/>
              <w:rPr>
                <w:sz w:val="24"/>
              </w:rPr>
            </w:pPr>
            <w:r>
              <w:rPr>
                <w:rFonts w:hint="eastAsia"/>
                <w:sz w:val="24"/>
              </w:rPr>
              <w:t>门板</w:t>
            </w:r>
          </w:p>
        </w:tc>
        <w:tc>
          <w:tcPr>
            <w:tcW w:w="989" w:type="dxa"/>
            <w:tcBorders>
              <w:top w:val="single" w:color="000000" w:sz="4" w:space="0"/>
              <w:left w:val="single" w:color="000000" w:sz="4" w:space="0"/>
              <w:bottom w:val="single" w:color="000000" w:sz="4" w:space="0"/>
              <w:right w:val="single" w:color="000000" w:sz="4" w:space="0"/>
            </w:tcBorders>
            <w:vAlign w:val="center"/>
          </w:tcPr>
          <w:p w14:paraId="30D9DCE0">
            <w:pPr>
              <w:jc w:val="center"/>
              <w:rPr>
                <w:sz w:val="24"/>
              </w:rPr>
            </w:pPr>
            <w:r>
              <w:rPr>
                <w:rFonts w:hint="eastAsia"/>
                <w:sz w:val="24"/>
              </w:rPr>
              <w:t>冷轧钢板</w:t>
            </w:r>
          </w:p>
        </w:tc>
        <w:tc>
          <w:tcPr>
            <w:tcW w:w="1695" w:type="dxa"/>
            <w:tcBorders>
              <w:top w:val="single" w:color="000000" w:sz="4" w:space="0"/>
              <w:left w:val="single" w:color="000000" w:sz="4" w:space="0"/>
              <w:bottom w:val="single" w:color="000000" w:sz="4" w:space="0"/>
              <w:right w:val="single" w:color="000000" w:sz="4" w:space="0"/>
            </w:tcBorders>
            <w:vAlign w:val="center"/>
          </w:tcPr>
          <w:p w14:paraId="30FB3832">
            <w:pPr>
              <w:jc w:val="center"/>
              <w:rPr>
                <w:sz w:val="24"/>
              </w:rPr>
            </w:pPr>
            <w:r>
              <w:rPr>
                <w:rFonts w:hint="eastAsia"/>
                <w:sz w:val="24"/>
              </w:rPr>
              <w:t>GB/T11253-2007</w:t>
            </w:r>
          </w:p>
        </w:tc>
        <w:tc>
          <w:tcPr>
            <w:tcW w:w="1130" w:type="dxa"/>
            <w:tcBorders>
              <w:top w:val="single" w:color="000000" w:sz="4" w:space="0"/>
              <w:left w:val="single" w:color="000000" w:sz="4" w:space="0"/>
              <w:bottom w:val="single" w:color="000000" w:sz="4" w:space="0"/>
              <w:right w:val="single" w:color="000000" w:sz="4" w:space="0"/>
            </w:tcBorders>
            <w:vAlign w:val="center"/>
          </w:tcPr>
          <w:p w14:paraId="30A7A032">
            <w:pPr>
              <w:jc w:val="center"/>
              <w:rPr>
                <w:sz w:val="24"/>
              </w:rPr>
            </w:pPr>
            <w:r>
              <w:rPr>
                <w:rFonts w:hint="eastAsia"/>
                <w:sz w:val="24"/>
              </w:rPr>
              <w:t>δ=0.8mm</w:t>
            </w:r>
          </w:p>
        </w:tc>
        <w:tc>
          <w:tcPr>
            <w:tcW w:w="3199" w:type="dxa"/>
            <w:tcBorders>
              <w:top w:val="single" w:color="000000" w:sz="4" w:space="0"/>
              <w:left w:val="single" w:color="000000" w:sz="4" w:space="0"/>
              <w:bottom w:val="single" w:color="000000" w:sz="4" w:space="0"/>
            </w:tcBorders>
            <w:vAlign w:val="center"/>
          </w:tcPr>
          <w:p w14:paraId="29B96353">
            <w:pPr>
              <w:rPr>
                <w:sz w:val="24"/>
              </w:rPr>
            </w:pPr>
            <w:r>
              <w:rPr>
                <w:rFonts w:hint="eastAsia"/>
                <w:sz w:val="24"/>
              </w:rPr>
              <w:t>门面列需保证门面全部打开90°，不倾斜，能保持正常使用。门板背面中间点焊加强筋右门上装有密集架专用豪华锁，组装后缝隙均匀，锁定紧密，开启灵活。</w:t>
            </w:r>
          </w:p>
        </w:tc>
      </w:tr>
      <w:tr w14:paraId="48EEBD1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513" w:type="dxa"/>
            <w:tcBorders>
              <w:top w:val="single" w:color="000000" w:sz="4" w:space="0"/>
              <w:bottom w:val="single" w:color="000000" w:sz="4" w:space="0"/>
              <w:right w:val="single" w:color="000000" w:sz="4" w:space="0"/>
            </w:tcBorders>
            <w:vAlign w:val="center"/>
          </w:tcPr>
          <w:p w14:paraId="2FE158D6">
            <w:pPr>
              <w:jc w:val="center"/>
              <w:rPr>
                <w:sz w:val="24"/>
              </w:rPr>
            </w:pPr>
            <w:r>
              <w:rPr>
                <w:rFonts w:hint="eastAsia"/>
                <w:sz w:val="24"/>
              </w:rPr>
              <w:t>5</w:t>
            </w:r>
          </w:p>
        </w:tc>
        <w:tc>
          <w:tcPr>
            <w:tcW w:w="687" w:type="dxa"/>
            <w:tcBorders>
              <w:top w:val="single" w:color="000000" w:sz="4" w:space="0"/>
              <w:left w:val="single" w:color="000000" w:sz="4" w:space="0"/>
              <w:bottom w:val="single" w:color="000000" w:sz="4" w:space="0"/>
              <w:right w:val="single" w:color="000000" w:sz="4" w:space="0"/>
            </w:tcBorders>
            <w:vAlign w:val="center"/>
          </w:tcPr>
          <w:p w14:paraId="7319E3A7">
            <w:pPr>
              <w:jc w:val="center"/>
              <w:rPr>
                <w:sz w:val="24"/>
              </w:rPr>
            </w:pPr>
            <w:r>
              <w:rPr>
                <w:rFonts w:hint="eastAsia"/>
                <w:sz w:val="24"/>
              </w:rPr>
              <w:t>侧板</w:t>
            </w:r>
          </w:p>
        </w:tc>
        <w:tc>
          <w:tcPr>
            <w:tcW w:w="1064" w:type="dxa"/>
            <w:tcBorders>
              <w:top w:val="single" w:color="000000" w:sz="4" w:space="0"/>
              <w:left w:val="single" w:color="000000" w:sz="4" w:space="0"/>
              <w:bottom w:val="single" w:color="000000" w:sz="4" w:space="0"/>
              <w:right w:val="single" w:color="000000" w:sz="4" w:space="0"/>
            </w:tcBorders>
            <w:vAlign w:val="center"/>
          </w:tcPr>
          <w:p w14:paraId="433F7CAC">
            <w:pPr>
              <w:jc w:val="center"/>
              <w:rPr>
                <w:sz w:val="24"/>
              </w:rPr>
            </w:pPr>
            <w:r>
              <w:rPr>
                <w:rFonts w:hint="eastAsia"/>
                <w:sz w:val="24"/>
              </w:rPr>
              <w:t>前后侧板</w:t>
            </w:r>
          </w:p>
        </w:tc>
        <w:tc>
          <w:tcPr>
            <w:tcW w:w="989" w:type="dxa"/>
            <w:tcBorders>
              <w:top w:val="single" w:color="000000" w:sz="4" w:space="0"/>
              <w:left w:val="single" w:color="000000" w:sz="4" w:space="0"/>
              <w:bottom w:val="single" w:color="000000" w:sz="4" w:space="0"/>
              <w:right w:val="single" w:color="000000" w:sz="4" w:space="0"/>
            </w:tcBorders>
            <w:vAlign w:val="center"/>
          </w:tcPr>
          <w:p w14:paraId="759EA7D3">
            <w:pPr>
              <w:jc w:val="center"/>
              <w:rPr>
                <w:sz w:val="24"/>
              </w:rPr>
            </w:pPr>
            <w:r>
              <w:rPr>
                <w:rFonts w:hint="eastAsia"/>
                <w:sz w:val="24"/>
              </w:rPr>
              <w:t>冷轧钢板</w:t>
            </w:r>
          </w:p>
        </w:tc>
        <w:tc>
          <w:tcPr>
            <w:tcW w:w="1695" w:type="dxa"/>
            <w:tcBorders>
              <w:top w:val="single" w:color="000000" w:sz="4" w:space="0"/>
              <w:left w:val="single" w:color="000000" w:sz="4" w:space="0"/>
              <w:bottom w:val="single" w:color="000000" w:sz="4" w:space="0"/>
              <w:right w:val="single" w:color="000000" w:sz="4" w:space="0"/>
            </w:tcBorders>
            <w:vAlign w:val="center"/>
          </w:tcPr>
          <w:p w14:paraId="62994595">
            <w:pPr>
              <w:jc w:val="center"/>
              <w:rPr>
                <w:sz w:val="24"/>
              </w:rPr>
            </w:pPr>
            <w:r>
              <w:rPr>
                <w:rFonts w:hint="eastAsia"/>
                <w:sz w:val="24"/>
              </w:rPr>
              <w:t>GB/T11253-2007</w:t>
            </w:r>
          </w:p>
        </w:tc>
        <w:tc>
          <w:tcPr>
            <w:tcW w:w="1130" w:type="dxa"/>
            <w:tcBorders>
              <w:top w:val="single" w:color="000000" w:sz="4" w:space="0"/>
              <w:left w:val="single" w:color="000000" w:sz="4" w:space="0"/>
              <w:bottom w:val="single" w:color="000000" w:sz="4" w:space="0"/>
              <w:right w:val="single" w:color="000000" w:sz="4" w:space="0"/>
            </w:tcBorders>
            <w:vAlign w:val="center"/>
          </w:tcPr>
          <w:p w14:paraId="2D0F4FC1">
            <w:pPr>
              <w:jc w:val="center"/>
              <w:rPr>
                <w:sz w:val="24"/>
              </w:rPr>
            </w:pPr>
            <w:r>
              <w:rPr>
                <w:rFonts w:hint="eastAsia"/>
                <w:sz w:val="24"/>
              </w:rPr>
              <w:t>δ=0.8mm</w:t>
            </w:r>
          </w:p>
        </w:tc>
        <w:tc>
          <w:tcPr>
            <w:tcW w:w="3199" w:type="dxa"/>
            <w:tcBorders>
              <w:top w:val="single" w:color="000000" w:sz="4" w:space="0"/>
              <w:left w:val="single" w:color="000000" w:sz="4" w:space="0"/>
              <w:bottom w:val="single" w:color="000000" w:sz="4" w:space="0"/>
            </w:tcBorders>
            <w:vAlign w:val="center"/>
          </w:tcPr>
          <w:p w14:paraId="3F7364CC">
            <w:pPr>
              <w:rPr>
                <w:sz w:val="24"/>
              </w:rPr>
            </w:pPr>
            <w:r>
              <w:rPr>
                <w:rFonts w:hint="eastAsia"/>
                <w:sz w:val="24"/>
              </w:rPr>
              <w:t>采用优质冷轧钢板，三拼式结构：上节为平面式结构，侧板款式新颖、结构独特、强度高，外观线条流畅、美观，正面按压不变形。</w:t>
            </w:r>
          </w:p>
        </w:tc>
      </w:tr>
      <w:tr w14:paraId="222022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513" w:type="dxa"/>
            <w:vMerge w:val="restart"/>
            <w:tcBorders>
              <w:top w:val="single" w:color="000000" w:sz="4" w:space="0"/>
              <w:bottom w:val="single" w:color="000000" w:sz="4" w:space="0"/>
              <w:right w:val="single" w:color="000000" w:sz="4" w:space="0"/>
            </w:tcBorders>
            <w:vAlign w:val="center"/>
          </w:tcPr>
          <w:p w14:paraId="09D963DE">
            <w:pPr>
              <w:jc w:val="center"/>
              <w:rPr>
                <w:sz w:val="24"/>
              </w:rPr>
            </w:pPr>
            <w:r>
              <w:rPr>
                <w:rFonts w:hint="eastAsia"/>
                <w:sz w:val="24"/>
              </w:rPr>
              <w:t>6</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73D8F1D2">
            <w:pPr>
              <w:jc w:val="center"/>
              <w:rPr>
                <w:sz w:val="24"/>
              </w:rPr>
            </w:pPr>
            <w:r>
              <w:rPr>
                <w:rFonts w:hint="eastAsia"/>
                <w:sz w:val="24"/>
              </w:rPr>
              <w:t>制动装置</w:t>
            </w:r>
          </w:p>
        </w:tc>
        <w:tc>
          <w:tcPr>
            <w:tcW w:w="1064" w:type="dxa"/>
            <w:tcBorders>
              <w:top w:val="single" w:color="000000" w:sz="4" w:space="0"/>
              <w:left w:val="single" w:color="000000" w:sz="4" w:space="0"/>
              <w:bottom w:val="single" w:color="000000" w:sz="4" w:space="0"/>
              <w:right w:val="single" w:color="000000" w:sz="4" w:space="0"/>
            </w:tcBorders>
            <w:vAlign w:val="center"/>
          </w:tcPr>
          <w:p w14:paraId="7E79D136">
            <w:pPr>
              <w:jc w:val="center"/>
              <w:rPr>
                <w:sz w:val="24"/>
              </w:rPr>
            </w:pPr>
            <w:r>
              <w:rPr>
                <w:rFonts w:hint="eastAsia"/>
                <w:sz w:val="24"/>
              </w:rPr>
              <w:t>边列锁定装具</w:t>
            </w:r>
          </w:p>
        </w:tc>
        <w:tc>
          <w:tcPr>
            <w:tcW w:w="989" w:type="dxa"/>
            <w:tcBorders>
              <w:top w:val="single" w:color="000000" w:sz="4" w:space="0"/>
              <w:left w:val="single" w:color="000000" w:sz="4" w:space="0"/>
              <w:bottom w:val="single" w:color="000000" w:sz="4" w:space="0"/>
              <w:right w:val="single" w:color="000000" w:sz="4" w:space="0"/>
            </w:tcBorders>
            <w:vAlign w:val="center"/>
          </w:tcPr>
          <w:p w14:paraId="225BEE45">
            <w:pPr>
              <w:jc w:val="center"/>
              <w:rPr>
                <w:sz w:val="24"/>
              </w:rPr>
            </w:pPr>
            <w:r>
              <w:rPr>
                <w:rFonts w:hint="eastAsia"/>
                <w:sz w:val="24"/>
              </w:rPr>
              <w:t>联动锁定</w:t>
            </w:r>
          </w:p>
        </w:tc>
        <w:tc>
          <w:tcPr>
            <w:tcW w:w="1695" w:type="dxa"/>
            <w:vMerge w:val="restart"/>
            <w:tcBorders>
              <w:top w:val="single" w:color="000000" w:sz="4" w:space="0"/>
              <w:left w:val="single" w:color="000000" w:sz="4" w:space="0"/>
              <w:right w:val="single" w:color="000000" w:sz="4" w:space="0"/>
            </w:tcBorders>
            <w:vAlign w:val="center"/>
          </w:tcPr>
          <w:p w14:paraId="1CFE32CB">
            <w:pPr>
              <w:jc w:val="center"/>
              <w:rPr>
                <w:sz w:val="24"/>
              </w:rPr>
            </w:pPr>
            <w:r>
              <w:rPr>
                <w:rFonts w:hint="eastAsia"/>
                <w:sz w:val="24"/>
              </w:rPr>
              <w:t>JGJ25-2010</w:t>
            </w:r>
          </w:p>
          <w:p w14:paraId="3BD0850A">
            <w:pPr>
              <w:jc w:val="center"/>
              <w:rPr>
                <w:sz w:val="24"/>
              </w:rPr>
            </w:pPr>
            <w:r>
              <w:rPr>
                <w:rFonts w:hint="eastAsia"/>
                <w:sz w:val="24"/>
              </w:rPr>
              <w:t>档案馆建筑设计规范对密集架锁定装置和承重、防火要求</w:t>
            </w:r>
          </w:p>
        </w:tc>
        <w:tc>
          <w:tcPr>
            <w:tcW w:w="1130" w:type="dxa"/>
            <w:vMerge w:val="restart"/>
            <w:tcBorders>
              <w:top w:val="single" w:color="000000" w:sz="4" w:space="0"/>
              <w:left w:val="single" w:color="000000" w:sz="4" w:space="0"/>
              <w:right w:val="single" w:color="000000" w:sz="4" w:space="0"/>
            </w:tcBorders>
            <w:vAlign w:val="center"/>
          </w:tcPr>
          <w:p w14:paraId="20A1F1D8">
            <w:pPr>
              <w:jc w:val="center"/>
              <w:rPr>
                <w:sz w:val="24"/>
              </w:rPr>
            </w:pPr>
            <w:r>
              <w:rPr>
                <w:rFonts w:hint="eastAsia"/>
                <w:sz w:val="24"/>
              </w:rPr>
              <w:t>防撞</w:t>
            </w:r>
          </w:p>
          <w:p w14:paraId="498C9E68">
            <w:pPr>
              <w:jc w:val="center"/>
              <w:rPr>
                <w:sz w:val="24"/>
              </w:rPr>
            </w:pPr>
            <w:r>
              <w:rPr>
                <w:rFonts w:hint="eastAsia"/>
                <w:sz w:val="24"/>
              </w:rPr>
              <w:t>防变形</w:t>
            </w:r>
          </w:p>
        </w:tc>
        <w:tc>
          <w:tcPr>
            <w:tcW w:w="3199" w:type="dxa"/>
            <w:vMerge w:val="restart"/>
            <w:tcBorders>
              <w:top w:val="single" w:color="000000" w:sz="4" w:space="0"/>
              <w:left w:val="single" w:color="000000" w:sz="4" w:space="0"/>
              <w:bottom w:val="single" w:color="000000" w:sz="4" w:space="0"/>
            </w:tcBorders>
            <w:vAlign w:val="center"/>
          </w:tcPr>
          <w:p w14:paraId="32A5EA74">
            <w:pPr>
              <w:rPr>
                <w:sz w:val="24"/>
              </w:rPr>
            </w:pPr>
            <w:r>
              <w:rPr>
                <w:rFonts w:hint="eastAsia"/>
                <w:sz w:val="24"/>
              </w:rPr>
              <w:t>每列均装有制动装置，操作方便、可靠。当人进入相邻二架体时，可用制动装置锁定二架体，以防止架体意外移动而挤伤人。边列有锁定装具，用于</w:t>
            </w:r>
            <w:r>
              <w:rPr>
                <w:rFonts w:hint="default" w:asciiTheme="minorAscii" w:hAnsiTheme="minorAscii" w:eastAsiaTheme="minorEastAsia"/>
                <w:spacing w:val="-11"/>
                <w:sz w:val="24"/>
              </w:rPr>
              <w:t>锁定整密集架，便于资料的保密。</w:t>
            </w:r>
          </w:p>
        </w:tc>
      </w:tr>
      <w:tr w14:paraId="2353EE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513" w:type="dxa"/>
            <w:vMerge w:val="continue"/>
            <w:tcBorders>
              <w:top w:val="single" w:color="000000" w:sz="4" w:space="0"/>
              <w:bottom w:val="single" w:color="000000" w:sz="4" w:space="0"/>
              <w:right w:val="single" w:color="000000" w:sz="4" w:space="0"/>
            </w:tcBorders>
            <w:vAlign w:val="center"/>
          </w:tcPr>
          <w:p w14:paraId="45D7A751">
            <w:pPr>
              <w:jc w:val="center"/>
              <w:rPr>
                <w:sz w:val="24"/>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7D3AB812">
            <w:pPr>
              <w:jc w:val="center"/>
              <w:rPr>
                <w:sz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50B48F16">
            <w:pPr>
              <w:jc w:val="center"/>
              <w:rPr>
                <w:sz w:val="24"/>
              </w:rPr>
            </w:pPr>
            <w:r>
              <w:rPr>
                <w:rFonts w:hint="eastAsia"/>
                <w:sz w:val="24"/>
              </w:rPr>
              <w:t>中间列制动装置</w:t>
            </w:r>
          </w:p>
        </w:tc>
        <w:tc>
          <w:tcPr>
            <w:tcW w:w="989" w:type="dxa"/>
            <w:tcBorders>
              <w:top w:val="single" w:color="000000" w:sz="4" w:space="0"/>
              <w:left w:val="single" w:color="000000" w:sz="4" w:space="0"/>
              <w:bottom w:val="single" w:color="000000" w:sz="4" w:space="0"/>
              <w:right w:val="single" w:color="000000" w:sz="4" w:space="0"/>
            </w:tcBorders>
            <w:vAlign w:val="center"/>
          </w:tcPr>
          <w:p w14:paraId="39E22545">
            <w:pPr>
              <w:jc w:val="center"/>
              <w:rPr>
                <w:sz w:val="24"/>
              </w:rPr>
            </w:pPr>
            <w:r>
              <w:rPr>
                <w:rFonts w:hint="eastAsia"/>
                <w:sz w:val="24"/>
              </w:rPr>
              <w:t>多点联锁</w:t>
            </w:r>
          </w:p>
        </w:tc>
        <w:tc>
          <w:tcPr>
            <w:tcW w:w="1695" w:type="dxa"/>
            <w:vMerge w:val="continue"/>
            <w:tcBorders>
              <w:left w:val="single" w:color="000000" w:sz="4" w:space="0"/>
              <w:bottom w:val="single" w:color="000000" w:sz="4" w:space="0"/>
              <w:right w:val="single" w:color="000000" w:sz="4" w:space="0"/>
            </w:tcBorders>
            <w:vAlign w:val="center"/>
          </w:tcPr>
          <w:p w14:paraId="33BC9F95">
            <w:pPr>
              <w:jc w:val="center"/>
              <w:rPr>
                <w:sz w:val="24"/>
              </w:rPr>
            </w:pPr>
          </w:p>
        </w:tc>
        <w:tc>
          <w:tcPr>
            <w:tcW w:w="1130" w:type="dxa"/>
            <w:vMerge w:val="continue"/>
            <w:tcBorders>
              <w:left w:val="single" w:color="000000" w:sz="4" w:space="0"/>
              <w:bottom w:val="single" w:color="000000" w:sz="4" w:space="0"/>
              <w:right w:val="single" w:color="000000" w:sz="4" w:space="0"/>
            </w:tcBorders>
            <w:vAlign w:val="center"/>
          </w:tcPr>
          <w:p w14:paraId="6642F6F6">
            <w:pPr>
              <w:jc w:val="center"/>
              <w:rPr>
                <w:sz w:val="24"/>
              </w:rPr>
            </w:pPr>
          </w:p>
        </w:tc>
        <w:tc>
          <w:tcPr>
            <w:tcW w:w="3199" w:type="dxa"/>
            <w:vMerge w:val="continue"/>
            <w:tcBorders>
              <w:top w:val="single" w:color="000000" w:sz="4" w:space="0"/>
              <w:left w:val="single" w:color="000000" w:sz="4" w:space="0"/>
              <w:bottom w:val="single" w:color="000000" w:sz="4" w:space="0"/>
            </w:tcBorders>
            <w:vAlign w:val="center"/>
          </w:tcPr>
          <w:p w14:paraId="3209216C">
            <w:pPr>
              <w:rPr>
                <w:sz w:val="24"/>
              </w:rPr>
            </w:pPr>
          </w:p>
        </w:tc>
      </w:tr>
      <w:tr w14:paraId="016107C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513" w:type="dxa"/>
            <w:tcBorders>
              <w:top w:val="single" w:color="000000" w:sz="4" w:space="0"/>
              <w:bottom w:val="single" w:color="000000" w:sz="4" w:space="0"/>
              <w:right w:val="single" w:color="000000" w:sz="4" w:space="0"/>
            </w:tcBorders>
            <w:vAlign w:val="center"/>
          </w:tcPr>
          <w:p w14:paraId="65FEC0AA">
            <w:pPr>
              <w:spacing w:after="0" w:line="240" w:lineRule="auto"/>
              <w:jc w:val="center"/>
              <w:rPr>
                <w:sz w:val="24"/>
              </w:rPr>
            </w:pPr>
            <w:r>
              <w:rPr>
                <w:rFonts w:hint="eastAsia"/>
                <w:sz w:val="24"/>
              </w:rPr>
              <w:t>7</w:t>
            </w:r>
          </w:p>
        </w:tc>
        <w:tc>
          <w:tcPr>
            <w:tcW w:w="687" w:type="dxa"/>
            <w:tcBorders>
              <w:top w:val="single" w:color="000000" w:sz="4" w:space="0"/>
              <w:left w:val="single" w:color="000000" w:sz="4" w:space="0"/>
              <w:bottom w:val="single" w:color="000000" w:sz="4" w:space="0"/>
              <w:right w:val="single" w:color="000000" w:sz="4" w:space="0"/>
            </w:tcBorders>
            <w:vAlign w:val="center"/>
          </w:tcPr>
          <w:p w14:paraId="79321EAF">
            <w:pPr>
              <w:jc w:val="center"/>
              <w:rPr>
                <w:sz w:val="24"/>
              </w:rPr>
            </w:pPr>
            <w:r>
              <w:rPr>
                <w:rFonts w:hint="eastAsia"/>
                <w:sz w:val="24"/>
              </w:rPr>
              <w:t>摇手柄</w:t>
            </w:r>
          </w:p>
        </w:tc>
        <w:tc>
          <w:tcPr>
            <w:tcW w:w="1064" w:type="dxa"/>
            <w:tcBorders>
              <w:top w:val="single" w:color="000000" w:sz="4" w:space="0"/>
              <w:left w:val="single" w:color="000000" w:sz="4" w:space="0"/>
              <w:bottom w:val="single" w:color="000000" w:sz="4" w:space="0"/>
              <w:right w:val="single" w:color="000000" w:sz="4" w:space="0"/>
            </w:tcBorders>
            <w:vAlign w:val="center"/>
          </w:tcPr>
          <w:p w14:paraId="12D0131E">
            <w:pPr>
              <w:jc w:val="center"/>
              <w:rPr>
                <w:sz w:val="24"/>
              </w:rPr>
            </w:pPr>
            <w:r>
              <w:rPr>
                <w:rFonts w:hint="eastAsia"/>
                <w:sz w:val="24"/>
              </w:rPr>
              <w:t>三叉风车式</w:t>
            </w:r>
          </w:p>
        </w:tc>
        <w:tc>
          <w:tcPr>
            <w:tcW w:w="989" w:type="dxa"/>
            <w:tcBorders>
              <w:top w:val="single" w:color="000000" w:sz="4" w:space="0"/>
              <w:left w:val="single" w:color="000000" w:sz="4" w:space="0"/>
              <w:bottom w:val="single" w:color="000000" w:sz="4" w:space="0"/>
              <w:right w:val="single" w:color="000000" w:sz="4" w:space="0"/>
            </w:tcBorders>
            <w:vAlign w:val="center"/>
          </w:tcPr>
          <w:p w14:paraId="537A1CF8">
            <w:pPr>
              <w:jc w:val="center"/>
              <w:rPr>
                <w:sz w:val="24"/>
              </w:rPr>
            </w:pPr>
            <w:r>
              <w:rPr>
                <w:rFonts w:hint="eastAsia"/>
                <w:sz w:val="24"/>
              </w:rPr>
              <w:t>人体工学设计</w:t>
            </w:r>
          </w:p>
        </w:tc>
        <w:tc>
          <w:tcPr>
            <w:tcW w:w="1695" w:type="dxa"/>
            <w:tcBorders>
              <w:top w:val="single" w:color="000000" w:sz="4" w:space="0"/>
              <w:left w:val="single" w:color="000000" w:sz="4" w:space="0"/>
              <w:bottom w:val="single" w:color="000000" w:sz="4" w:space="0"/>
              <w:right w:val="single" w:color="000000" w:sz="4" w:space="0"/>
            </w:tcBorders>
            <w:vAlign w:val="center"/>
          </w:tcPr>
          <w:p w14:paraId="0EB64358">
            <w:pPr>
              <w:jc w:val="center"/>
              <w:rPr>
                <w:sz w:val="24"/>
              </w:rPr>
            </w:pPr>
            <w:r>
              <w:rPr>
                <w:rFonts w:hint="eastAsia"/>
                <w:sz w:val="24"/>
              </w:rPr>
              <w:t>GB/T15706-2012传动部件的安全防护要求</w:t>
            </w:r>
          </w:p>
        </w:tc>
        <w:tc>
          <w:tcPr>
            <w:tcW w:w="1130" w:type="dxa"/>
            <w:tcBorders>
              <w:top w:val="single" w:color="000000" w:sz="4" w:space="0"/>
              <w:left w:val="single" w:color="000000" w:sz="4" w:space="0"/>
              <w:bottom w:val="single" w:color="000000" w:sz="4" w:space="0"/>
              <w:right w:val="single" w:color="000000" w:sz="4" w:space="0"/>
            </w:tcBorders>
            <w:vAlign w:val="center"/>
          </w:tcPr>
          <w:p w14:paraId="01423401">
            <w:pPr>
              <w:jc w:val="center"/>
              <w:rPr>
                <w:sz w:val="24"/>
              </w:rPr>
            </w:pPr>
            <w:r>
              <w:rPr>
                <w:rFonts w:hint="eastAsia"/>
                <w:sz w:val="24"/>
              </w:rPr>
              <w:t>高强度合金钢或防锈不锈钢</w:t>
            </w:r>
          </w:p>
        </w:tc>
        <w:tc>
          <w:tcPr>
            <w:tcW w:w="3199" w:type="dxa"/>
            <w:tcBorders>
              <w:top w:val="single" w:color="000000" w:sz="4" w:space="0"/>
              <w:left w:val="single" w:color="000000" w:sz="4" w:space="0"/>
              <w:bottom w:val="single" w:color="000000" w:sz="4" w:space="0"/>
            </w:tcBorders>
            <w:vAlign w:val="center"/>
          </w:tcPr>
          <w:p w14:paraId="63D1C435">
            <w:pPr>
              <w:rPr>
                <w:sz w:val="24"/>
              </w:rPr>
            </w:pPr>
            <w:r>
              <w:rPr>
                <w:rFonts w:hint="eastAsia"/>
                <w:sz w:val="24"/>
              </w:rPr>
              <w:t>摇动时噪音低于50分贝，手柄转动阻力小于5N·m，</w:t>
            </w:r>
          </w:p>
        </w:tc>
      </w:tr>
    </w:tbl>
    <w:p w14:paraId="1830FC8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hint="eastAsia" w:ascii="方正小标宋_GBK" w:eastAsia="方正小标宋_GBK"/>
          <w:sz w:val="40"/>
          <w:szCs w:val="32"/>
        </w:rPr>
      </w:pPr>
      <w:r>
        <w:rPr>
          <w:rFonts w:hint="eastAsia" w:ascii="方正小标宋_GBK" w:eastAsia="方正小标宋_GBK"/>
          <w:sz w:val="40"/>
          <w:szCs w:val="32"/>
        </w:rPr>
        <w:t>昌吉州党委组织部资料库房设备用品采购说明</w:t>
      </w:r>
    </w:p>
    <w:p w14:paraId="5EE57FBB">
      <w:pPr>
        <w:rPr>
          <w:rFonts w:hint="eastAsia" w:ascii="黑体" w:hAnsi="黑体" w:eastAsia="黑体"/>
        </w:rPr>
      </w:pPr>
    </w:p>
    <w:p w14:paraId="4BF41896">
      <w:pPr>
        <w:rPr>
          <w:rFonts w:hint="eastAsia"/>
        </w:rPr>
      </w:pPr>
      <w:r>
        <w:rPr>
          <w:rFonts w:hint="eastAsia" w:ascii="黑体" w:hAnsi="黑体" w:eastAsia="黑体"/>
        </w:rPr>
        <w:t>一、密集架部件标准要求：</w:t>
      </w:r>
    </w:p>
    <w:p w14:paraId="2963131D">
      <w:pPr>
        <w:spacing w:after="0" w:line="520" w:lineRule="exact"/>
        <w:ind w:firstLine="640" w:firstLineChars="200"/>
      </w:pPr>
      <w:bookmarkStart w:id="2" w:name="_GoBack"/>
      <w:bookmarkEnd w:id="2"/>
      <w:r>
        <w:rPr>
          <w:rFonts w:hint="eastAsia" w:ascii="黑体" w:hAnsi="黑体" w:eastAsia="黑体"/>
        </w:rPr>
        <w:t>二、样品名称及尺寸</w:t>
      </w:r>
      <w:r>
        <w:rPr>
          <w:rFonts w:hint="eastAsia"/>
        </w:rPr>
        <w:t>（数量均为1个）</w:t>
      </w:r>
      <w:r>
        <w:rPr>
          <w:rFonts w:hint="eastAsia" w:ascii="方正小标宋_GBK" w:eastAsia="方正小标宋_GBK"/>
          <w:b/>
          <w:bCs/>
          <w:sz w:val="36"/>
          <w:szCs w:val="28"/>
        </w:rPr>
        <w:t>：</w:t>
      </w:r>
      <w:r>
        <w:rPr>
          <w:rFonts w:hint="eastAsia"/>
        </w:rPr>
        <w:t xml:space="preserve"> </w:t>
      </w:r>
    </w:p>
    <w:p w14:paraId="58E102AB">
      <w:pPr>
        <w:spacing w:after="0" w:line="520" w:lineRule="exact"/>
        <w:ind w:firstLine="640" w:firstLineChars="200"/>
      </w:pPr>
      <w:r>
        <w:rPr>
          <w:rFonts w:hint="eastAsia"/>
        </w:rPr>
        <w:t>1.密集架主立柱：长度不小于2380mm。</w:t>
      </w:r>
    </w:p>
    <w:p w14:paraId="4B3050BB">
      <w:pPr>
        <w:spacing w:after="0" w:line="520" w:lineRule="exact"/>
        <w:ind w:firstLine="640" w:firstLineChars="200"/>
      </w:pPr>
      <w:r>
        <w:rPr>
          <w:rFonts w:hint="eastAsia"/>
        </w:rPr>
        <w:t>2.隔板规格：796</w:t>
      </w:r>
      <w:r>
        <w:rPr>
          <w:rFonts w:hint="eastAsia" w:ascii="宋体" w:hAnsi="宋体" w:eastAsia="宋体"/>
        </w:rPr>
        <w:t>×</w:t>
      </w:r>
      <w:r>
        <w:rPr>
          <w:rFonts w:hint="eastAsia"/>
        </w:rPr>
        <w:t>220mm。</w:t>
      </w:r>
    </w:p>
    <w:p w14:paraId="17960461">
      <w:pPr>
        <w:spacing w:after="0" w:line="520" w:lineRule="exact"/>
        <w:ind w:firstLine="640" w:firstLineChars="200"/>
      </w:pPr>
      <w:r>
        <w:rPr>
          <w:rFonts w:hint="eastAsia"/>
        </w:rPr>
        <w:t>3.挂板</w:t>
      </w:r>
      <w:bookmarkStart w:id="0" w:name="OLE_LINK7"/>
      <w:r>
        <w:rPr>
          <w:rFonts w:hint="eastAsia"/>
        </w:rPr>
        <w:t>：490×130mm。</w:t>
      </w:r>
      <w:bookmarkEnd w:id="0"/>
    </w:p>
    <w:p w14:paraId="44F0BD44">
      <w:pPr>
        <w:spacing w:after="0" w:line="520" w:lineRule="exact"/>
        <w:ind w:firstLine="640" w:firstLineChars="200"/>
      </w:pPr>
      <w:r>
        <w:rPr>
          <w:rFonts w:hint="eastAsia"/>
        </w:rPr>
        <w:t>5.导轨底座：不小于2200×120mm；导轨：与底座同长不小于20×20mm</w:t>
      </w:r>
    </w:p>
    <w:p w14:paraId="6299C23A">
      <w:pPr>
        <w:spacing w:after="0" w:line="520" w:lineRule="exact"/>
        <w:ind w:firstLine="640" w:firstLineChars="200"/>
      </w:pPr>
      <w:r>
        <w:rPr>
          <w:rFonts w:hint="eastAsia"/>
        </w:rPr>
        <w:t>6门板：1084</w:t>
      </w:r>
      <w:r>
        <w:rPr>
          <w:rFonts w:hint="eastAsia" w:ascii="宋体" w:hAnsi="宋体" w:eastAsia="宋体"/>
        </w:rPr>
        <w:t>×</w:t>
      </w:r>
      <w:r>
        <w:rPr>
          <w:rFonts w:hint="eastAsia"/>
        </w:rPr>
        <w:t>403mm，无阻挡平开。</w:t>
      </w:r>
    </w:p>
    <w:p w14:paraId="3FBD13D2">
      <w:pPr>
        <w:spacing w:after="0" w:line="520" w:lineRule="exact"/>
        <w:ind w:firstLine="640" w:firstLineChars="200"/>
      </w:pPr>
      <w:r>
        <w:rPr>
          <w:rFonts w:hint="eastAsia"/>
        </w:rPr>
        <w:t>7.侧板：2400</w:t>
      </w:r>
      <w:r>
        <w:rPr>
          <w:rFonts w:hint="eastAsia" w:ascii="宋体" w:hAnsi="宋体" w:eastAsia="宋体"/>
        </w:rPr>
        <w:t>×</w:t>
      </w:r>
      <w:r>
        <w:rPr>
          <w:rFonts w:hint="eastAsia"/>
        </w:rPr>
        <w:t>540mm</w:t>
      </w:r>
    </w:p>
    <w:p w14:paraId="634996CA">
      <w:pPr>
        <w:spacing w:after="0" w:line="520" w:lineRule="exact"/>
        <w:ind w:firstLine="640" w:firstLineChars="200"/>
      </w:pPr>
      <w:r>
        <w:rPr>
          <w:rFonts w:hint="eastAsia"/>
        </w:rPr>
        <w:t>8.边列锁：联动联锁，高强度合金材质</w:t>
      </w:r>
    </w:p>
    <w:p w14:paraId="6C9DB981">
      <w:pPr>
        <w:spacing w:after="0" w:line="520" w:lineRule="exact"/>
        <w:ind w:firstLine="640" w:firstLineChars="200"/>
      </w:pPr>
      <w:r>
        <w:rPr>
          <w:rFonts w:hint="eastAsia"/>
        </w:rPr>
        <w:t>9.摇手柄：三叉风车式。</w:t>
      </w:r>
    </w:p>
    <w:p w14:paraId="42F744E5">
      <w:pPr>
        <w:spacing w:after="0" w:line="520" w:lineRule="exact"/>
        <w:ind w:firstLine="640" w:firstLineChars="200"/>
      </w:pPr>
      <w:r>
        <w:rPr>
          <w:rFonts w:hint="eastAsia" w:ascii="方正小标宋_GBK" w:eastAsia="方正小标宋_GBK"/>
        </w:rPr>
        <w:t>说明：</w:t>
      </w:r>
      <w:r>
        <w:rPr>
          <w:rFonts w:hint="eastAsia"/>
        </w:rPr>
        <w:t>1.供应商需按以上样品名称及尺寸向采购方提供样品，数量为每样一个，且参数需符合密集架部件标准要求。</w:t>
      </w:r>
    </w:p>
    <w:p w14:paraId="5A4AEDE8">
      <w:pPr>
        <w:spacing w:after="0" w:line="520" w:lineRule="exact"/>
        <w:ind w:firstLine="640" w:firstLineChars="200"/>
      </w:pPr>
      <w:r>
        <w:rPr>
          <w:rFonts w:hint="eastAsia"/>
        </w:rPr>
        <w:t>2.要求供应商代表现场送达，经采购方逐一验收确认，不接受快递、邮寄、托运方式。</w:t>
      </w:r>
      <w:r>
        <w:t xml:space="preserve"> </w:t>
      </w:r>
    </w:p>
    <w:p w14:paraId="5CBFA2DC">
      <w:pPr>
        <w:spacing w:after="0" w:line="520" w:lineRule="exact"/>
        <w:ind w:firstLine="640" w:firstLineChars="200"/>
      </w:pPr>
      <w:r>
        <w:rPr>
          <w:rFonts w:hint="eastAsia"/>
        </w:rPr>
        <w:t>3.所有样品需在政采云平台报价期结束2日内前送到采购单位，以便采购单位查看检测样品标准及质量。</w:t>
      </w:r>
    </w:p>
    <w:p w14:paraId="4911B480">
      <w:pPr>
        <w:spacing w:after="0" w:line="520" w:lineRule="exact"/>
        <w:ind w:firstLine="640" w:firstLineChars="200"/>
      </w:pPr>
      <w:r>
        <w:rPr>
          <w:rFonts w:hint="eastAsia"/>
        </w:rPr>
        <w:t>4.样品未按要求全部送达采购方或不达标均视为无效投标。</w:t>
      </w:r>
    </w:p>
    <w:p w14:paraId="35C66019">
      <w:pPr>
        <w:spacing w:after="0" w:line="520" w:lineRule="exact"/>
        <w:ind w:firstLine="640" w:firstLineChars="200"/>
        <w:rPr>
          <w:b/>
          <w:bCs/>
        </w:rPr>
      </w:pPr>
      <w:r>
        <w:rPr>
          <w:rFonts w:hint="eastAsia" w:ascii="黑体" w:hAnsi="黑体" w:eastAsia="黑体"/>
        </w:rPr>
        <w:t>三、供应商需按采购方要求响应以下需求：</w:t>
      </w:r>
    </w:p>
    <w:p w14:paraId="75D09F17">
      <w:pPr>
        <w:spacing w:after="0" w:line="520" w:lineRule="exact"/>
        <w:ind w:firstLine="640" w:firstLineChars="200"/>
      </w:pPr>
      <w:r>
        <w:rPr>
          <w:rFonts w:hint="eastAsia"/>
        </w:rPr>
        <w:t>1.拆卸旧密集架并运送到指定地点。</w:t>
      </w:r>
    </w:p>
    <w:p w14:paraId="5F7431BC">
      <w:pPr>
        <w:spacing w:after="0" w:line="520" w:lineRule="exact"/>
        <w:ind w:firstLine="640" w:firstLineChars="200"/>
      </w:pPr>
      <w:r>
        <w:rPr>
          <w:rFonts w:hint="eastAsia"/>
        </w:rPr>
        <w:t>2.对拆卸导轨后的2个库房及外走廊通道地面抄平并处理。</w:t>
      </w:r>
    </w:p>
    <w:p w14:paraId="61AB3501">
      <w:pPr>
        <w:spacing w:after="0" w:line="520" w:lineRule="exact"/>
        <w:ind w:firstLine="640" w:firstLineChars="200"/>
      </w:pPr>
      <w:r>
        <w:rPr>
          <w:rFonts w:hint="eastAsia"/>
        </w:rPr>
        <w:t>3.供应商需到采购方指定地点现场勘察，并在采购方提供现场勘察确认单上盖章签字确认。</w:t>
      </w:r>
    </w:p>
    <w:p w14:paraId="693A74EB">
      <w:pPr>
        <w:spacing w:after="0" w:line="520" w:lineRule="exact"/>
        <w:ind w:firstLine="640" w:firstLineChars="200"/>
      </w:pPr>
      <w:r>
        <w:rPr>
          <w:rFonts w:hint="eastAsia"/>
        </w:rPr>
        <w:t>4.中标供应商需按采购方要求，将采购方原库房档案转移至指定地点妥善保存，并在新采密集架安装完成后将档案按采购方要求转运至库房并上架。</w:t>
      </w:r>
    </w:p>
    <w:p w14:paraId="6B92F85D">
      <w:pPr>
        <w:spacing w:after="0" w:line="520" w:lineRule="exact"/>
        <w:ind w:firstLine="640" w:firstLineChars="200"/>
      </w:pPr>
      <w:r>
        <w:rPr>
          <w:rFonts w:hint="eastAsia"/>
        </w:rPr>
        <w:t>5.供应商需根据采购方要求提供施工方案及设计图，设计图需根据密集架安装场地的实际情况绘制，并取得采购方认可。</w:t>
      </w:r>
    </w:p>
    <w:p w14:paraId="0D84DF4D">
      <w:pPr>
        <w:spacing w:after="0" w:line="520" w:lineRule="exact"/>
        <w:ind w:firstLine="640" w:firstLineChars="200"/>
        <w:rPr>
          <w:rFonts w:hint="eastAsia" w:ascii="黑体" w:hAnsi="黑体" w:eastAsia="黑体"/>
        </w:rPr>
      </w:pPr>
      <w:r>
        <w:rPr>
          <w:rFonts w:hint="eastAsia" w:ascii="黑体" w:hAnsi="黑体" w:eastAsia="黑体"/>
        </w:rPr>
        <w:t>四、售后保障：</w:t>
      </w:r>
    </w:p>
    <w:p w14:paraId="5F15A9A0">
      <w:pPr>
        <w:pStyle w:val="2"/>
        <w:spacing w:after="0" w:line="520" w:lineRule="exact"/>
        <w:ind w:left="0" w:leftChars="0" w:firstLine="640"/>
      </w:pPr>
      <w:r>
        <w:rPr>
          <w:rFonts w:hint="eastAsia"/>
        </w:rPr>
        <w:t>供应商需提供在乌昌地区有售后服务机构或服务网点证明材料，需在乌昌地区设有维修站，配备、派遣本公司专职人员为采购方提供服务，在设备出现故障时，须在1小时内到达现场为采购方实施维修、保障等服务</w:t>
      </w:r>
    </w:p>
    <w:p w14:paraId="5D193A29">
      <w:pPr>
        <w:spacing w:after="0" w:line="520" w:lineRule="exact"/>
        <w:ind w:firstLine="640" w:firstLineChars="200"/>
        <w:rPr>
          <w:rFonts w:hint="eastAsia" w:ascii="黑体" w:hAnsi="黑体" w:eastAsia="黑体"/>
        </w:rPr>
      </w:pPr>
      <w:r>
        <w:rPr>
          <w:rFonts w:hint="eastAsia" w:ascii="黑体" w:hAnsi="黑体" w:eastAsia="黑体"/>
        </w:rPr>
        <w:t>五、投标方所售产品质保期不得少于10年。</w:t>
      </w:r>
    </w:p>
    <w:p w14:paraId="2BD92B56">
      <w:pPr>
        <w:spacing w:after="0" w:line="520" w:lineRule="exact"/>
        <w:ind w:firstLine="640" w:firstLineChars="200"/>
        <w:rPr>
          <w:rFonts w:hint="eastAsia" w:ascii="黑体" w:hAnsi="黑体" w:eastAsia="黑体"/>
        </w:rPr>
      </w:pPr>
      <w:r>
        <w:rPr>
          <w:rFonts w:hint="eastAsia" w:ascii="黑体" w:hAnsi="黑体" w:eastAsia="黑体"/>
        </w:rPr>
        <w:t>六、网上采购成交后，投标方需在5天内将采购商品送至采购方指定地点，并在15日内完成所有施工项目。</w:t>
      </w:r>
    </w:p>
    <w:p w14:paraId="4560400F">
      <w:pPr>
        <w:spacing w:after="0" w:line="520" w:lineRule="exact"/>
        <w:ind w:firstLine="640" w:firstLineChars="200"/>
        <w:rPr>
          <w:rFonts w:hint="eastAsia" w:ascii="黑体" w:hAnsi="黑体" w:eastAsia="黑体"/>
        </w:rPr>
      </w:pPr>
      <w:r>
        <w:rPr>
          <w:rFonts w:hint="eastAsia" w:ascii="黑体" w:hAnsi="黑体" w:eastAsia="黑体"/>
        </w:rPr>
        <w:t>七、供应商需根据采购方库房面积及需求，提供消防器材并合理布置。</w:t>
      </w:r>
    </w:p>
    <w:p w14:paraId="7444A740">
      <w:pPr>
        <w:spacing w:after="0" w:line="520" w:lineRule="exact"/>
        <w:ind w:firstLine="640" w:firstLineChars="200"/>
        <w:rPr>
          <w:rFonts w:hint="eastAsia" w:ascii="黑体" w:hAnsi="黑体" w:eastAsia="黑体"/>
        </w:rPr>
      </w:pPr>
      <w:r>
        <w:rPr>
          <w:rFonts w:hint="eastAsia" w:ascii="黑体" w:hAnsi="黑体" w:eastAsia="黑体"/>
        </w:rPr>
        <w:t>九、</w:t>
      </w:r>
      <w:bookmarkStart w:id="1" w:name="_Toc24799_WPSOffice_Level1"/>
      <w:r>
        <w:rPr>
          <w:rFonts w:hint="eastAsia" w:ascii="黑体" w:hAnsi="黑体" w:eastAsia="黑体"/>
        </w:rPr>
        <w:t>因采购方库房及档案为涉密场所，</w:t>
      </w:r>
      <w:bookmarkEnd w:id="1"/>
      <w:r>
        <w:rPr>
          <w:rFonts w:hint="eastAsia" w:ascii="黑体" w:hAnsi="黑体" w:eastAsia="黑体"/>
        </w:rPr>
        <w:t>参加投标的法定代表人或授权代表人需开具户籍所在地的无犯罪记录证明原件（开具单位盖章）。</w:t>
      </w:r>
    </w:p>
    <w:p w14:paraId="3EE9D49D">
      <w:pPr>
        <w:spacing w:after="0" w:line="520" w:lineRule="exact"/>
        <w:ind w:firstLine="640" w:firstLineChars="200"/>
        <w:rPr>
          <w:rFonts w:hint="eastAsia" w:ascii="黑体" w:hAnsi="黑体" w:eastAsia="黑体"/>
        </w:rPr>
      </w:pPr>
      <w:r>
        <w:rPr>
          <w:rFonts w:hint="eastAsia" w:ascii="黑体" w:hAnsi="黑体" w:eastAsia="黑体"/>
        </w:rPr>
        <w:t>十、投标方需提供未被以下网站列入黑名单或失信单位证明或截图。</w:t>
      </w:r>
    </w:p>
    <w:p w14:paraId="66E71486">
      <w:pPr>
        <w:pStyle w:val="2"/>
        <w:spacing w:after="0" w:line="520" w:lineRule="exact"/>
        <w:ind w:left="0" w:leftChars="0" w:firstLine="640"/>
      </w:pPr>
      <w:r>
        <w:rPr>
          <w:rFonts w:hint="eastAsia"/>
        </w:rPr>
        <w:t>1.</w:t>
      </w:r>
      <w:r>
        <w:t>信用中国网站(</w:t>
      </w:r>
      <w:r>
        <w:fldChar w:fldCharType="begin"/>
      </w:r>
      <w:r>
        <w:instrText xml:space="preserve"> HYPERLINK "http://www.creditchina.gov.cn)、" </w:instrText>
      </w:r>
      <w:r>
        <w:fldChar w:fldCharType="separate"/>
      </w:r>
      <w:r>
        <w:t>www.creditchina.gov.cn)</w:t>
      </w:r>
      <w:r>
        <w:rPr>
          <w:rFonts w:hint="eastAsia"/>
        </w:rPr>
        <w:t>；</w:t>
      </w:r>
      <w:r>
        <w:rPr>
          <w:rFonts w:hint="eastAsia"/>
        </w:rPr>
        <w:fldChar w:fldCharType="end"/>
      </w:r>
    </w:p>
    <w:p w14:paraId="45ADF1A6">
      <w:pPr>
        <w:pStyle w:val="2"/>
        <w:spacing w:after="0" w:line="520" w:lineRule="exact"/>
        <w:ind w:left="0" w:leftChars="0" w:firstLine="640"/>
      </w:pPr>
      <w:r>
        <w:rPr>
          <w:rFonts w:hint="eastAsia"/>
        </w:rPr>
        <w:t>2.</w:t>
      </w:r>
      <w:r>
        <w:t>中华人民共和国最高人民法院网站（</w:t>
      </w:r>
      <w:r>
        <w:fldChar w:fldCharType="begin"/>
      </w:r>
      <w:r>
        <w:instrText xml:space="preserve"> HYPERLINK "http://www.court.gov.cn/" </w:instrText>
      </w:r>
      <w:r>
        <w:fldChar w:fldCharType="separate"/>
      </w:r>
      <w:r>
        <w:t>http://www.court.gov.cn</w:t>
      </w:r>
      <w:r>
        <w:fldChar w:fldCharType="end"/>
      </w:r>
      <w:r>
        <w:t>）</w:t>
      </w:r>
      <w:r>
        <w:rPr>
          <w:rFonts w:hint="eastAsia"/>
        </w:rPr>
        <w:t>；</w:t>
      </w:r>
    </w:p>
    <w:p w14:paraId="4732331F">
      <w:pPr>
        <w:pStyle w:val="2"/>
        <w:spacing w:after="0" w:line="520" w:lineRule="exact"/>
        <w:ind w:left="0" w:leftChars="0" w:firstLine="640"/>
      </w:pPr>
      <w:r>
        <w:rPr>
          <w:rFonts w:hint="eastAsia"/>
        </w:rPr>
        <w:t>3.</w:t>
      </w:r>
      <w:r>
        <w:t>中国政府采购网(</w:t>
      </w:r>
      <w:r>
        <w:fldChar w:fldCharType="begin"/>
      </w:r>
      <w:r>
        <w:instrText xml:space="preserve"> HYPERLINK "http://www.ccgp.gov.cn/" </w:instrText>
      </w:r>
      <w:r>
        <w:fldChar w:fldCharType="separate"/>
      </w:r>
      <w:r>
        <w:t>www.ccgp.gov.cn</w:t>
      </w:r>
      <w:r>
        <w:fldChar w:fldCharType="end"/>
      </w:r>
      <w:r>
        <w:t>)</w:t>
      </w:r>
      <w:r>
        <w:rPr>
          <w:rFonts w:hint="eastAsia"/>
        </w:rPr>
        <w:t>；</w:t>
      </w:r>
    </w:p>
    <w:p w14:paraId="66B37237">
      <w:pPr>
        <w:pStyle w:val="2"/>
        <w:spacing w:after="0" w:line="520" w:lineRule="exact"/>
        <w:ind w:left="0" w:leftChars="0" w:firstLine="640"/>
      </w:pPr>
      <w:r>
        <w:rPr>
          <w:rFonts w:hint="eastAsia"/>
        </w:rPr>
        <w:t>4.</w:t>
      </w:r>
      <w:r>
        <w:t>中华人民共和国应急管理部网站（</w:t>
      </w:r>
      <w:r>
        <w:fldChar w:fldCharType="begin"/>
      </w:r>
      <w:r>
        <w:instrText xml:space="preserve"> HYPERLINK "http://www.chinasafety.gov.cn/" </w:instrText>
      </w:r>
      <w:r>
        <w:fldChar w:fldCharType="separate"/>
      </w:r>
      <w:r>
        <w:t>http://www.chinasafety.gov.cn</w:t>
      </w:r>
      <w:r>
        <w:fldChar w:fldCharType="end"/>
      </w:r>
      <w:r>
        <w:t>）</w:t>
      </w:r>
      <w:r>
        <w:rPr>
          <w:rFonts w:hint="eastAsia"/>
        </w:rPr>
        <w:t>；</w:t>
      </w:r>
    </w:p>
    <w:p w14:paraId="1EBC0BDB">
      <w:pPr>
        <w:pStyle w:val="2"/>
        <w:spacing w:after="0" w:line="520" w:lineRule="exact"/>
        <w:ind w:left="0" w:leftChars="0" w:firstLine="640"/>
      </w:pPr>
      <w:r>
        <w:rPr>
          <w:rFonts w:hint="eastAsia"/>
        </w:rPr>
        <w:t>5.</w:t>
      </w:r>
      <w:r>
        <w:t>国家税务总局网站（</w:t>
      </w:r>
      <w:r>
        <w:fldChar w:fldCharType="begin"/>
      </w:r>
      <w:r>
        <w:instrText xml:space="preserve"> HYPERLINK "http://hd.chinatax.gov.cn/xxk/" </w:instrText>
      </w:r>
      <w:r>
        <w:fldChar w:fldCharType="separate"/>
      </w:r>
      <w:r>
        <w:t>http://hd.chinatax.gov.cn/xxk</w:t>
      </w:r>
      <w:r>
        <w:fldChar w:fldCharType="end"/>
      </w:r>
      <w:r>
        <w:t>）</w:t>
      </w:r>
      <w:r>
        <w:rPr>
          <w:rFonts w:hint="eastAsia"/>
        </w:rPr>
        <w:t>；</w:t>
      </w:r>
    </w:p>
    <w:p w14:paraId="01B75CCC">
      <w:pPr>
        <w:pStyle w:val="2"/>
        <w:spacing w:after="0" w:line="520" w:lineRule="exact"/>
        <w:ind w:left="0" w:leftChars="0" w:firstLine="640"/>
      </w:pPr>
      <w:r>
        <w:rPr>
          <w:rFonts w:hint="eastAsia"/>
        </w:rPr>
        <w:t>6.</w:t>
      </w:r>
      <w:r>
        <w:t>国家企业信用信息公示系统（</w:t>
      </w:r>
      <w:r>
        <w:fldChar w:fldCharType="begin"/>
      </w:r>
      <w:r>
        <w:instrText xml:space="preserve"> HYPERLINK "http://www.gsxt.gov.cn/" </w:instrText>
      </w:r>
      <w:r>
        <w:fldChar w:fldCharType="separate"/>
      </w:r>
      <w:r>
        <w:t>http://www.gsxt.gov.cn</w:t>
      </w:r>
      <w:r>
        <w:fldChar w:fldCharType="end"/>
      </w:r>
      <w:r>
        <w:t>）</w:t>
      </w:r>
      <w:r>
        <w:rPr>
          <w:rFonts w:hint="eastAsia"/>
        </w:rPr>
        <w:t>；</w:t>
      </w:r>
      <w:r>
        <w:t xml:space="preserve"> </w:t>
      </w:r>
    </w:p>
    <w:p w14:paraId="21A9C2AB">
      <w:pPr>
        <w:pStyle w:val="2"/>
        <w:spacing w:after="0" w:line="520" w:lineRule="exact"/>
        <w:ind w:left="0" w:leftChars="0" w:firstLine="640"/>
      </w:pPr>
      <w:r>
        <w:rPr>
          <w:rFonts w:hint="eastAsia"/>
        </w:rPr>
        <w:t>7.</w:t>
      </w:r>
      <w:r>
        <w:t>全国公共资源交易平台（</w:t>
      </w:r>
      <w:r>
        <w:fldChar w:fldCharType="begin"/>
      </w:r>
      <w:r>
        <w:instrText xml:space="preserve"> HYPERLINK "http://www.ggzy.gov.cn/" </w:instrText>
      </w:r>
      <w:r>
        <w:fldChar w:fldCharType="separate"/>
      </w:r>
      <w:r>
        <w:t>http://www.ggzy.gov.cn</w:t>
      </w:r>
      <w:r>
        <w:fldChar w:fldCharType="end"/>
      </w:r>
      <w:r>
        <w:t>）；</w:t>
      </w:r>
    </w:p>
    <w:p w14:paraId="5F314AFC">
      <w:pPr>
        <w:pStyle w:val="2"/>
        <w:spacing w:after="0" w:line="520" w:lineRule="exact"/>
        <w:ind w:left="0" w:leftChars="0" w:firstLine="640"/>
      </w:pPr>
      <w:r>
        <w:rPr>
          <w:rFonts w:hint="eastAsia"/>
        </w:rPr>
        <w:t>8.</w:t>
      </w:r>
      <w:r>
        <w:t>军队采购网</w:t>
      </w:r>
      <w:r>
        <w:rPr>
          <w:rFonts w:hint="eastAsia"/>
        </w:rPr>
        <w:t>、</w:t>
      </w:r>
      <w:r>
        <w:t>军队采购暂停名单或军队采购失信名单</w:t>
      </w:r>
      <w:r>
        <w:rPr>
          <w:rFonts w:hint="eastAsia"/>
        </w:rPr>
        <w:t>。</w:t>
      </w:r>
    </w:p>
    <w:p w14:paraId="389E4280">
      <w:pPr>
        <w:spacing w:after="0" w:line="520" w:lineRule="exact"/>
        <w:ind w:firstLine="640" w:firstLineChars="200"/>
        <w:rPr>
          <w:rFonts w:hint="eastAsia" w:ascii="黑体" w:hAnsi="黑体" w:eastAsia="黑体"/>
        </w:rPr>
      </w:pPr>
      <w:r>
        <w:rPr>
          <w:rFonts w:hint="eastAsia" w:ascii="黑体" w:hAnsi="黑体" w:eastAsia="黑体"/>
        </w:rPr>
        <w:t>十一、供应方需提供采购报价清单</w:t>
      </w:r>
    </w:p>
    <w:p w14:paraId="0D95A976">
      <w:pPr>
        <w:pStyle w:val="2"/>
        <w:spacing w:after="0" w:line="520" w:lineRule="exact"/>
        <w:ind w:left="0" w:leftChars="0" w:firstLine="640"/>
      </w:pPr>
      <w:r>
        <w:rPr>
          <w:rFonts w:hint="eastAsia"/>
        </w:rPr>
        <w:t>1.供应商报价清单需包含采购设备名称、规格、数量、单位、单价、总投标金额等。</w:t>
      </w:r>
    </w:p>
    <w:p w14:paraId="1FC9389E">
      <w:pPr>
        <w:pStyle w:val="2"/>
        <w:spacing w:after="0" w:line="520" w:lineRule="exact"/>
        <w:ind w:left="0" w:leftChars="0" w:firstLine="640"/>
        <w:rPr>
          <w:rFonts w:hint="eastAsia" w:ascii="方正楷体_GBK" w:eastAsia="方正楷体_GBK"/>
        </w:rPr>
      </w:pPr>
      <w:r>
        <w:rPr>
          <w:rFonts w:hint="eastAsia" w:ascii="方正楷体_GBK" w:eastAsia="方正楷体_GBK"/>
        </w:rPr>
        <w:t>报价包含下列设备（每样设备采购具体数量现场勘察时与采购方确定）：密集架、库房及楼道地面修善工程服务、档案运送车、取放档案梯、档案驱虫灵、干部人事档案盒、干燥剂、旧密集架拆装搬运、消防器材、灭火器。</w:t>
      </w:r>
    </w:p>
    <w:p w14:paraId="4914F059">
      <w:pPr>
        <w:pStyle w:val="2"/>
        <w:spacing w:after="0" w:line="520" w:lineRule="exact"/>
        <w:ind w:left="0" w:leftChars="0" w:firstLine="640"/>
      </w:pPr>
      <w:r>
        <w:rPr>
          <w:rFonts w:hint="eastAsia"/>
        </w:rPr>
        <w:t>2.供应商报价需包含本说明第三条所列需求。</w:t>
      </w:r>
    </w:p>
    <w:p w14:paraId="3F067642">
      <w:pPr>
        <w:pStyle w:val="2"/>
        <w:spacing w:after="0" w:line="520" w:lineRule="exact"/>
        <w:ind w:left="0" w:leftChars="0" w:firstLine="640"/>
      </w:pPr>
      <w:r>
        <w:rPr>
          <w:rFonts w:hint="eastAsia"/>
        </w:rPr>
        <w:t>3.供应商中标后，中标价包含所有采购商品及运输至指定交货地点，装卸、现场安装调试（包含安装所有辅材、轨道基础）、技术培训的各种费用及售后服务、发票税金等所有成本费用。</w:t>
      </w:r>
    </w:p>
    <w:p w14:paraId="56C65716">
      <w:pPr>
        <w:pStyle w:val="2"/>
        <w:spacing w:after="0" w:line="520" w:lineRule="exact"/>
        <w:ind w:left="0" w:leftChars="0" w:firstLine="640"/>
      </w:pPr>
      <w:r>
        <w:rPr>
          <w:rFonts w:hint="eastAsia"/>
        </w:rPr>
        <w:t>4.采购人不再支付报价以外的任何费用。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7F7890"/>
    <w:rsid w:val="0005076E"/>
    <w:rsid w:val="00151454"/>
    <w:rsid w:val="00191A1F"/>
    <w:rsid w:val="001A7A89"/>
    <w:rsid w:val="00203960"/>
    <w:rsid w:val="00214CB4"/>
    <w:rsid w:val="002F0C14"/>
    <w:rsid w:val="002F5A05"/>
    <w:rsid w:val="00305F9A"/>
    <w:rsid w:val="003653C5"/>
    <w:rsid w:val="003A6C5C"/>
    <w:rsid w:val="0040097F"/>
    <w:rsid w:val="005301EA"/>
    <w:rsid w:val="0054781D"/>
    <w:rsid w:val="00553390"/>
    <w:rsid w:val="005B351A"/>
    <w:rsid w:val="005C3E91"/>
    <w:rsid w:val="005C6188"/>
    <w:rsid w:val="005D67DA"/>
    <w:rsid w:val="00631FE9"/>
    <w:rsid w:val="006726C6"/>
    <w:rsid w:val="00687A63"/>
    <w:rsid w:val="007236D6"/>
    <w:rsid w:val="007568F3"/>
    <w:rsid w:val="007A2C9B"/>
    <w:rsid w:val="007B5E98"/>
    <w:rsid w:val="00926BB4"/>
    <w:rsid w:val="00BC68D4"/>
    <w:rsid w:val="00BD4745"/>
    <w:rsid w:val="00D435D8"/>
    <w:rsid w:val="00E86476"/>
    <w:rsid w:val="00EB042F"/>
    <w:rsid w:val="00ED26EE"/>
    <w:rsid w:val="00F05D1B"/>
    <w:rsid w:val="00F07ED2"/>
    <w:rsid w:val="00F30954"/>
    <w:rsid w:val="00F32848"/>
    <w:rsid w:val="00FC443F"/>
    <w:rsid w:val="017F7890"/>
    <w:rsid w:val="0C0B64F5"/>
    <w:rsid w:val="115E4EC2"/>
    <w:rsid w:val="1552002D"/>
    <w:rsid w:val="18E66C97"/>
    <w:rsid w:val="1B032793"/>
    <w:rsid w:val="1E7D7EBC"/>
    <w:rsid w:val="1F785EC2"/>
    <w:rsid w:val="1F926626"/>
    <w:rsid w:val="20615A45"/>
    <w:rsid w:val="24852BE0"/>
    <w:rsid w:val="26F525F0"/>
    <w:rsid w:val="2C0A22DF"/>
    <w:rsid w:val="2D7366A7"/>
    <w:rsid w:val="2DD146EE"/>
    <w:rsid w:val="34991560"/>
    <w:rsid w:val="36777DF5"/>
    <w:rsid w:val="367938A7"/>
    <w:rsid w:val="4A7D7926"/>
    <w:rsid w:val="4B434B30"/>
    <w:rsid w:val="4CD6108F"/>
    <w:rsid w:val="4FCE4DDB"/>
    <w:rsid w:val="51C638AD"/>
    <w:rsid w:val="52B0469D"/>
    <w:rsid w:val="5CD51B7A"/>
    <w:rsid w:val="5EE02B86"/>
    <w:rsid w:val="61FE2D34"/>
    <w:rsid w:val="64307597"/>
    <w:rsid w:val="65331951"/>
    <w:rsid w:val="6D7745FB"/>
    <w:rsid w:val="71FE437B"/>
    <w:rsid w:val="72BD645A"/>
    <w:rsid w:val="76CD11E4"/>
    <w:rsid w:val="7B0E45F1"/>
    <w:rsid w:val="7CB65534"/>
    <w:rsid w:val="7D5C5B91"/>
    <w:rsid w:val="7DCB056D"/>
    <w:rsid w:val="7EA7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32"/>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eastAsia="宋体"/>
      <w:b/>
      <w:kern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宋体"/>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footer"/>
    <w:basedOn w:val="1"/>
    <w:link w:val="15"/>
    <w:qFormat/>
    <w:uiPriority w:val="0"/>
    <w:pPr>
      <w:tabs>
        <w:tab w:val="center" w:pos="4153"/>
        <w:tab w:val="right" w:pos="8306"/>
      </w:tabs>
      <w:snapToGrid w:val="0"/>
      <w:spacing w:line="240" w:lineRule="auto"/>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link w:val="14"/>
    <w:qFormat/>
    <w:uiPriority w:val="0"/>
    <w:pPr>
      <w:tabs>
        <w:tab w:val="center" w:pos="4153"/>
        <w:tab w:val="right" w:pos="8306"/>
      </w:tabs>
      <w:snapToGrid w:val="0"/>
      <w:spacing w:line="240" w:lineRule="auto"/>
      <w:jc w:val="center"/>
    </w:pPr>
    <w:rPr>
      <w:sz w:val="18"/>
      <w:szCs w:val="18"/>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Hyperlink"/>
    <w:basedOn w:val="12"/>
    <w:qFormat/>
    <w:uiPriority w:val="0"/>
    <w:rPr>
      <w:color w:val="0563C1" w:themeColor="hyperlink"/>
      <w:u w:val="single"/>
      <w14:textFill>
        <w14:solidFill>
          <w14:schemeClr w14:val="hlink"/>
        </w14:solidFill>
      </w14:textFill>
    </w:rPr>
  </w:style>
  <w:style w:type="character" w:customStyle="1" w:styleId="14">
    <w:name w:val="页眉 字符"/>
    <w:basedOn w:val="12"/>
    <w:link w:val="9"/>
    <w:qFormat/>
    <w:uiPriority w:val="0"/>
    <w:rPr>
      <w:rFonts w:asciiTheme="minorHAnsi" w:hAnsiTheme="minorHAnsi" w:eastAsiaTheme="minorEastAsia" w:cstheme="minorBidi"/>
      <w:kern w:val="2"/>
      <w:sz w:val="18"/>
      <w:szCs w:val="18"/>
    </w:rPr>
  </w:style>
  <w:style w:type="character" w:customStyle="1" w:styleId="15">
    <w:name w:val="页脚 字符"/>
    <w:basedOn w:val="12"/>
    <w:link w:val="7"/>
    <w:qFormat/>
    <w:uiPriority w:val="0"/>
    <w:rPr>
      <w:rFonts w:asciiTheme="minorHAnsi" w:hAnsiTheme="minorHAnsi" w:eastAsiaTheme="minorEastAsia" w:cstheme="minorBidi"/>
      <w:kern w:val="2"/>
      <w:sz w:val="18"/>
      <w:szCs w:val="18"/>
    </w:rPr>
  </w:style>
  <w:style w:type="character" w:customStyle="1" w:styleId="16">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1714</Words>
  <Characters>2099</Characters>
  <Lines>17</Lines>
  <Paragraphs>5</Paragraphs>
  <TotalTime>7</TotalTime>
  <ScaleCrop>false</ScaleCrop>
  <LinksUpToDate>false</LinksUpToDate>
  <CharactersWithSpaces>2102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2025-04-24T09:18:00Z</dcterms:created>
  <dc:creator>Administrator</dc:creator>
  <cp:lastModifiedBy>Administrator</cp:lastModifiedBy>
  <cp:lastPrinted>2025-05-21T05:27:00Z</cp:lastPrinted>
  <dcterms:modified xsi:type="dcterms:W3CDTF">2025-05-26T10:55:40Z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eyJoZGlkIjoiMDdjZWEwZjNlZWRkZDgzZTk5NzAwN2E0YjcyZDFhMDgifQ==</vt:lpwstr>
  </property>
  <property fmtid="{D5CDD505-2E9C-101B-9397-08002B2CF9AE}" pid="4" name="ICV">
    <vt:lpwstr>3C36E28BD55E4695986E01E3F43DDFFD_12</vt:lpwstr>
  </property>
</Properties>
</file>