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768D2">
      <w:pPr>
        <w:pStyle w:val="2"/>
        <w:keepNext/>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default" w:ascii="方正小标宋简体" w:hAnsi="方正小标宋简体" w:eastAsia="方正小标宋简体" w:cs="方正小标宋简体"/>
          <w:b w:val="0"/>
          <w:bCs w:val="0"/>
          <w:snapToGrid/>
          <w:color w:val="000000"/>
          <w:kern w:val="2"/>
          <w:sz w:val="44"/>
          <w:szCs w:val="44"/>
          <w:lang w:val="en-US" w:eastAsia="zh-CN" w:bidi="ar-SA"/>
        </w:rPr>
      </w:pPr>
      <w:r>
        <w:rPr>
          <w:rFonts w:hint="eastAsia" w:ascii="方正小标宋简体" w:hAnsi="方正小标宋简体" w:eastAsia="方正小标宋简体" w:cs="方正小标宋简体"/>
          <w:b w:val="0"/>
          <w:bCs w:val="0"/>
          <w:snapToGrid/>
          <w:color w:val="000000"/>
          <w:kern w:val="2"/>
          <w:sz w:val="44"/>
          <w:szCs w:val="44"/>
          <w:lang w:val="en-US" w:eastAsia="zh-CN" w:bidi="ar-SA"/>
        </w:rPr>
        <w:t>昌吉州2025年电线电缆、室内照明开关等12种产品质量监督抽查服务项目采购需求及资格条件</w:t>
      </w:r>
    </w:p>
    <w:p w14:paraId="1D52FA2E">
      <w:pPr>
        <w:keepNext w:val="0"/>
        <w:keepLines w:val="0"/>
        <w:pageBreakBefore w:val="0"/>
        <w:widowControl w:val="0"/>
        <w:kinsoku/>
        <w:overflowPunct/>
        <w:autoSpaceDE/>
        <w:autoSpaceDN/>
        <w:bidi w:val="0"/>
        <w:adjustRightInd w:val="0"/>
        <w:snapToGrid/>
        <w:spacing w:line="560" w:lineRule="exact"/>
        <w:ind w:left="0"/>
        <w:jc w:val="center"/>
        <w:textAlignment w:val="auto"/>
        <w:rPr>
          <w:rFonts w:hint="eastAsia" w:ascii="仿宋_GB2312" w:hAnsi="仿宋_GB2312" w:eastAsia="仿宋_GB2312" w:cs="仿宋_GB2312"/>
          <w:b w:val="0"/>
          <w:bCs w:val="0"/>
          <w:color w:val="auto"/>
          <w:kern w:val="0"/>
          <w:sz w:val="32"/>
          <w:szCs w:val="32"/>
          <w:lang w:eastAsia="zh-CN"/>
        </w:rPr>
      </w:pPr>
    </w:p>
    <w:p w14:paraId="65DB28CC">
      <w:pPr>
        <w:keepNext w:val="0"/>
        <w:keepLines w:val="0"/>
        <w:pageBreakBefore w:val="0"/>
        <w:widowControl w:val="0"/>
        <w:kinsoku/>
        <w:overflowPunct/>
        <w:autoSpaceDE/>
        <w:autoSpaceDN/>
        <w:bidi w:val="0"/>
        <w:adjustRightInd w:val="0"/>
        <w:snapToGrid/>
        <w:spacing w:line="560" w:lineRule="exact"/>
        <w:ind w:left="0" w:firstLine="640" w:firstLineChars="200"/>
        <w:textAlignment w:val="auto"/>
        <w:rPr>
          <w:rFonts w:hint="eastAsia" w:ascii="仿宋" w:hAnsi="仿宋" w:eastAsia="仿宋" w:cs="仿宋"/>
          <w:b w:val="0"/>
          <w:bCs w:val="0"/>
          <w:color w:val="auto"/>
          <w:kern w:val="0"/>
          <w:sz w:val="32"/>
          <w:szCs w:val="32"/>
        </w:rPr>
      </w:pPr>
      <w:r>
        <w:rPr>
          <w:rFonts w:hint="eastAsia" w:ascii="仿宋" w:hAnsi="仿宋" w:eastAsia="仿宋" w:cs="仿宋"/>
          <w:color w:val="auto"/>
          <w:kern w:val="0"/>
          <w:sz w:val="32"/>
          <w:szCs w:val="32"/>
          <w:lang w:val="en-US" w:eastAsia="zh-CN"/>
        </w:rPr>
        <w:t>根据</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昌吉州重点工业产品质量安全监管目录(2025年版）》《昌吉州2025年重点工业产品质量监督抽查计划》的安排</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kern w:val="0"/>
          <w:sz w:val="32"/>
          <w:szCs w:val="32"/>
          <w:lang w:val="en-US" w:eastAsia="zh-CN"/>
        </w:rPr>
        <w:t>昌吉州市场监督管理局拟实施电线电缆、室内照明开关等12种</w:t>
      </w:r>
      <w:r>
        <w:rPr>
          <w:rFonts w:hint="eastAsia" w:ascii="仿宋" w:hAnsi="仿宋" w:eastAsia="仿宋" w:cs="仿宋"/>
          <w:sz w:val="32"/>
          <w:szCs w:val="32"/>
          <w:lang w:val="en-US" w:eastAsia="zh-CN"/>
        </w:rPr>
        <w:t>产品质量监督抽查项目</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auto"/>
          <w:kern w:val="0"/>
          <w:sz w:val="32"/>
          <w:szCs w:val="32"/>
          <w:lang w:val="en-US" w:eastAsia="zh-CN"/>
        </w:rPr>
        <w:t>现将该项目</w:t>
      </w:r>
      <w:r>
        <w:rPr>
          <w:rFonts w:hint="eastAsia" w:ascii="仿宋" w:hAnsi="仿宋" w:eastAsia="仿宋" w:cs="仿宋"/>
          <w:spacing w:val="13"/>
          <w:sz w:val="32"/>
          <w:szCs w:val="32"/>
          <w:lang w:val="en-US" w:eastAsia="zh-CN"/>
        </w:rPr>
        <w:t>采购</w:t>
      </w:r>
      <w:r>
        <w:rPr>
          <w:rFonts w:hint="eastAsia" w:ascii="仿宋" w:hAnsi="仿宋" w:eastAsia="仿宋" w:cs="仿宋"/>
          <w:b w:val="0"/>
          <w:bCs w:val="0"/>
          <w:color w:val="auto"/>
          <w:kern w:val="0"/>
          <w:sz w:val="32"/>
          <w:szCs w:val="32"/>
          <w:lang w:val="en-US" w:eastAsia="zh-CN"/>
        </w:rPr>
        <w:t>需求及承检机构资格条件发布如下：</w:t>
      </w:r>
    </w:p>
    <w:p w14:paraId="031FCE21">
      <w:pPr>
        <w:keepNext w:val="0"/>
        <w:keepLines w:val="0"/>
        <w:pageBreakBefore w:val="0"/>
        <w:widowControl w:val="0"/>
        <w:kinsoku/>
        <w:wordWrap w:val="0"/>
        <w:overflowPunct/>
        <w:topLinePunct/>
        <w:autoSpaceDE/>
        <w:autoSpaceDN/>
        <w:bidi w:val="0"/>
        <w:adjustRightInd w:val="0"/>
        <w:snapToGrid/>
        <w:spacing w:line="560" w:lineRule="exact"/>
        <w:ind w:left="0"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highlight w:val="none"/>
        </w:rPr>
        <w:t>一、</w:t>
      </w:r>
      <w:r>
        <w:rPr>
          <w:rFonts w:hint="eastAsia" w:eastAsia="黑体" w:cs="Times New Roman"/>
          <w:b w:val="0"/>
          <w:bCs w:val="0"/>
          <w:color w:val="auto"/>
          <w:sz w:val="32"/>
          <w:szCs w:val="32"/>
          <w:highlight w:val="none"/>
          <w:lang w:val="en-US" w:eastAsia="zh-CN"/>
        </w:rPr>
        <w:t>采购项目及内容</w:t>
      </w:r>
    </w:p>
    <w:p w14:paraId="550D5B0C">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采购</w:t>
      </w:r>
      <w:r>
        <w:rPr>
          <w:rFonts w:hint="eastAsia" w:ascii="仿宋" w:hAnsi="仿宋" w:eastAsia="仿宋" w:cs="仿宋"/>
          <w:b w:val="0"/>
          <w:bCs w:val="0"/>
          <w:color w:val="auto"/>
          <w:kern w:val="0"/>
          <w:sz w:val="32"/>
          <w:szCs w:val="32"/>
          <w:lang w:val="en-US" w:eastAsia="zh-CN"/>
        </w:rPr>
        <w:t>电线电缆、室内照明开关等12种</w:t>
      </w:r>
      <w:r>
        <w:rPr>
          <w:rFonts w:hint="eastAsia" w:ascii="仿宋" w:hAnsi="仿宋" w:eastAsia="仿宋" w:cs="仿宋"/>
          <w:sz w:val="32"/>
          <w:szCs w:val="32"/>
          <w:lang w:val="en-US" w:eastAsia="zh-CN"/>
        </w:rPr>
        <w:t>产品</w:t>
      </w:r>
      <w:r>
        <w:rPr>
          <w:rFonts w:hint="eastAsia" w:ascii="仿宋_GB2312" w:hAnsi="仿宋_GB2312" w:eastAsia="仿宋_GB2312" w:cs="仿宋_GB2312"/>
          <w:b w:val="0"/>
          <w:bCs w:val="0"/>
          <w:color w:val="auto"/>
          <w:kern w:val="2"/>
          <w:sz w:val="32"/>
          <w:szCs w:val="32"/>
          <w:lang w:val="en-US" w:eastAsia="zh-CN" w:bidi="ar-SA"/>
        </w:rPr>
        <w:t>质量抽检服务50批次。</w:t>
      </w:r>
    </w:p>
    <w:p w14:paraId="6D2FEA18">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eastAsia="楷体" w:cs="Times New Roman"/>
          <w:b w:val="0"/>
          <w:bCs w:val="0"/>
          <w:color w:val="auto"/>
          <w:sz w:val="32"/>
          <w:szCs w:val="32"/>
          <w:highlight w:val="none"/>
          <w:lang w:val="en-US" w:eastAsia="zh-CN"/>
        </w:rPr>
        <w:t>（一）产品种类及检验</w:t>
      </w:r>
      <w:r>
        <w:rPr>
          <w:rFonts w:hint="default" w:ascii="Times New Roman" w:hAnsi="Times New Roman" w:eastAsia="楷体" w:cs="Times New Roman"/>
          <w:b w:val="0"/>
          <w:bCs w:val="0"/>
          <w:color w:val="auto"/>
          <w:sz w:val="32"/>
          <w:szCs w:val="32"/>
          <w:highlight w:val="none"/>
          <w:lang w:val="en-US" w:eastAsia="zh-CN"/>
        </w:rPr>
        <w:t>项目</w:t>
      </w:r>
      <w:r>
        <w:rPr>
          <w:rFonts w:hint="eastAsia" w:eastAsia="楷体" w:cs="Times New Roman"/>
          <w:b w:val="0"/>
          <w:bCs w:val="0"/>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本项目根据《昌吉州重点工业产品质量安全监管目录（2025年版）》</w:t>
      </w:r>
      <w:r>
        <w:rPr>
          <w:rFonts w:hint="eastAsia" w:ascii="仿宋" w:hAnsi="仿宋" w:eastAsia="仿宋" w:cs="仿宋"/>
          <w:color w:val="auto"/>
          <w:kern w:val="0"/>
          <w:sz w:val="32"/>
          <w:szCs w:val="32"/>
          <w:lang w:val="en-US" w:eastAsia="zh-CN"/>
        </w:rPr>
        <w:t>《昌吉州2025年重点工业产品质量监督抽查计划》和相关产品监督抽查方案及细则</w:t>
      </w:r>
      <w:r>
        <w:rPr>
          <w:rFonts w:hint="eastAsia" w:ascii="仿宋_GB2312" w:hAnsi="仿宋_GB2312" w:eastAsia="仿宋_GB2312" w:cs="仿宋_GB2312"/>
          <w:color w:val="auto"/>
          <w:sz w:val="32"/>
          <w:szCs w:val="32"/>
          <w:lang w:val="en-US" w:eastAsia="zh-CN"/>
        </w:rPr>
        <w:t>确定抽检产品和检验项目，如遇重大情况时，甲方有权对产品种类和检验项目进行调整。计划</w:t>
      </w:r>
      <w:r>
        <w:rPr>
          <w:rFonts w:hint="eastAsia" w:ascii="仿宋_GB2312" w:hAnsi="仿宋_GB2312" w:eastAsia="仿宋_GB2312" w:cs="仿宋_GB2312"/>
          <w:b w:val="0"/>
          <w:bCs w:val="0"/>
          <w:color w:val="auto"/>
          <w:kern w:val="2"/>
          <w:sz w:val="32"/>
          <w:szCs w:val="32"/>
          <w:lang w:val="en-US" w:eastAsia="zh-CN" w:bidi="ar-SA"/>
        </w:rPr>
        <w:t>抽检产品种类及批次为：</w:t>
      </w:r>
    </w:p>
    <w:p w14:paraId="3D24D0F9">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eastAsia="仿宋_GB2312"/>
          <w:sz w:val="32"/>
          <w:szCs w:val="32"/>
          <w:lang w:val="en-US" w:eastAsia="zh-CN"/>
        </w:rPr>
      </w:pPr>
      <w:r>
        <w:rPr>
          <w:rFonts w:hint="eastAsia" w:eastAsia="仿宋_GB2312" w:cs="Times New Roman"/>
          <w:sz w:val="32"/>
          <w:szCs w:val="32"/>
          <w:lang w:val="en-US" w:eastAsia="zh-CN"/>
        </w:rPr>
        <w:t>（1）照明配电箱、普通照明用自镇流LED灯、室内照明开关、电源插座、电热水壶各5批次；</w:t>
      </w:r>
    </w:p>
    <w:p w14:paraId="6DA7C23F">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val="en-US" w:eastAsia="zh-CN"/>
        </w:rPr>
      </w:pPr>
      <w:r>
        <w:rPr>
          <w:rFonts w:hint="eastAsia" w:eastAsia="仿宋_GB2312" w:cs="Times New Roman"/>
          <w:sz w:val="32"/>
          <w:szCs w:val="32"/>
          <w:lang w:val="en-US" w:eastAsia="zh-CN"/>
        </w:rPr>
        <w:t>（2）电子门锁、电热毯、室内加热器各3批次</w:t>
      </w:r>
      <w:r>
        <w:rPr>
          <w:rFonts w:hint="eastAsia" w:ascii="仿宋_GB2312" w:eastAsia="仿宋_GB2312"/>
          <w:sz w:val="32"/>
          <w:szCs w:val="32"/>
          <w:lang w:val="en-US" w:eastAsia="zh-CN"/>
        </w:rPr>
        <w:t>；</w:t>
      </w:r>
    </w:p>
    <w:p w14:paraId="6614E8B8">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eastAsia="仿宋_GB2312" w:cs="Times New Roman"/>
          <w:sz w:val="32"/>
          <w:szCs w:val="32"/>
          <w:lang w:val="en-US" w:eastAsia="zh-CN"/>
        </w:rPr>
      </w:pPr>
      <w:r>
        <w:rPr>
          <w:rFonts w:hint="eastAsia" w:ascii="仿宋_GB2312" w:eastAsia="仿宋_GB2312"/>
          <w:sz w:val="32"/>
          <w:szCs w:val="32"/>
          <w:lang w:val="en-US" w:eastAsia="zh-CN"/>
        </w:rPr>
        <w:t>（3）民用三表（电能表、膜式燃气表、冷水水表）各2</w:t>
      </w:r>
      <w:r>
        <w:rPr>
          <w:rFonts w:hint="eastAsia" w:ascii="Times New Roman" w:hAnsi="Times New Roman" w:eastAsia="仿宋_GB2312" w:cs="Times New Roman"/>
          <w:sz w:val="32"/>
          <w:szCs w:val="32"/>
          <w:lang w:val="en-US" w:eastAsia="zh-CN"/>
        </w:rPr>
        <w:t>批次</w:t>
      </w:r>
      <w:r>
        <w:rPr>
          <w:rFonts w:hint="eastAsia" w:eastAsia="仿宋_GB2312" w:cs="Times New Roman"/>
          <w:sz w:val="32"/>
          <w:szCs w:val="32"/>
          <w:lang w:val="en-US" w:eastAsia="zh-CN"/>
        </w:rPr>
        <w:t>；</w:t>
      </w:r>
    </w:p>
    <w:p w14:paraId="4B20350F">
      <w:pPr>
        <w:pStyle w:val="8"/>
        <w:rPr>
          <w:rFonts w:hint="default" w:ascii="Times New Roman" w:hAnsi="Times New Roman" w:eastAsia="仿宋_GB2312" w:cs="Times New Roman"/>
          <w:kern w:val="2"/>
          <w:sz w:val="32"/>
          <w:szCs w:val="32"/>
          <w:lang w:val="en-US" w:eastAsia="zh-CN" w:bidi="ar-SA"/>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kern w:val="2"/>
          <w:sz w:val="32"/>
          <w:szCs w:val="32"/>
          <w:lang w:val="en-US" w:eastAsia="zh-CN" w:bidi="ar-SA"/>
        </w:rPr>
        <w:t>（4）电线电缆10批次。</w:t>
      </w:r>
    </w:p>
    <w:p w14:paraId="095A5BE4">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4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eastAsia="楷体" w:cs="Times New Roman"/>
          <w:b w:val="0"/>
          <w:bCs w:val="0"/>
          <w:color w:val="auto"/>
          <w:sz w:val="32"/>
          <w:szCs w:val="32"/>
          <w:highlight w:val="none"/>
          <w:lang w:val="en-US" w:eastAsia="zh-CN"/>
        </w:rPr>
        <w:t>（二）抽检</w:t>
      </w:r>
      <w:r>
        <w:rPr>
          <w:rFonts w:hint="default" w:ascii="Times New Roman" w:hAnsi="Times New Roman" w:eastAsia="楷体" w:cs="Times New Roman"/>
          <w:b w:val="0"/>
          <w:bCs w:val="0"/>
          <w:color w:val="auto"/>
          <w:sz w:val="32"/>
          <w:szCs w:val="32"/>
          <w:highlight w:val="none"/>
          <w:lang w:val="en-US" w:eastAsia="zh-CN"/>
        </w:rPr>
        <w:t>时间</w:t>
      </w:r>
      <w:r>
        <w:rPr>
          <w:rFonts w:hint="default" w:ascii="仿宋_GB2312" w:hAnsi="仿宋_GB2312" w:eastAsia="仿宋_GB2312" w:cs="仿宋_GB2312"/>
          <w:b w:val="0"/>
          <w:bCs w:val="0"/>
          <w:color w:val="auto"/>
          <w:sz w:val="32"/>
          <w:szCs w:val="32"/>
          <w:lang w:val="en-US" w:eastAsia="zh-CN"/>
        </w:rPr>
        <w:t>。</w:t>
      </w:r>
      <w:r>
        <w:rPr>
          <w:rFonts w:hint="eastAsia" w:ascii="仿宋" w:hAnsi="仿宋" w:eastAsia="仿宋" w:cs="仿宋"/>
          <w:color w:val="auto"/>
          <w:sz w:val="32"/>
          <w:szCs w:val="32"/>
          <w:lang w:val="en-US" w:eastAsia="zh-CN"/>
        </w:rPr>
        <w:t>合同签订后按照甲方要求开展工作，2025年8月30日前完成所有抽检任务。</w:t>
      </w:r>
    </w:p>
    <w:p w14:paraId="478319FB">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eastAsia="仿宋_GB2312" w:cs="Times New Roman"/>
          <w:sz w:val="32"/>
          <w:szCs w:val="32"/>
          <w:lang w:val="en-US" w:eastAsia="zh-CN"/>
        </w:rPr>
      </w:pPr>
      <w:r>
        <w:rPr>
          <w:rFonts w:hint="eastAsia" w:ascii="Times New Roman" w:hAnsi="Times New Roman" w:eastAsia="楷体" w:cs="Times New Roman"/>
          <w:b w:val="0"/>
          <w:bCs w:val="0"/>
          <w:color w:val="auto"/>
          <w:sz w:val="32"/>
          <w:szCs w:val="32"/>
          <w:highlight w:val="none"/>
          <w:lang w:val="en-US" w:eastAsia="zh-CN"/>
        </w:rPr>
        <w:t>（三）抽检范围</w:t>
      </w:r>
      <w:r>
        <w:rPr>
          <w:rFonts w:hint="default" w:ascii="Times New Roman" w:hAnsi="Times New Roman" w:eastAsia="楷体" w:cs="Times New Roman"/>
          <w:b w:val="0"/>
          <w:bCs w:val="0"/>
          <w:color w:val="auto"/>
          <w:sz w:val="32"/>
          <w:szCs w:val="32"/>
          <w:highlight w:val="none"/>
          <w:lang w:val="en-US" w:eastAsia="zh-CN"/>
        </w:rPr>
        <w:t>。</w:t>
      </w:r>
      <w:r>
        <w:rPr>
          <w:rFonts w:hint="eastAsia" w:eastAsia="仿宋_GB2312" w:cs="Times New Roman"/>
          <w:sz w:val="32"/>
          <w:szCs w:val="32"/>
          <w:lang w:val="en-US" w:eastAsia="zh-CN"/>
        </w:rPr>
        <w:t>照明配电箱和电线电缆生产领域计划抽检15批次，其他10种产品35批次均在流通领域。</w:t>
      </w:r>
    </w:p>
    <w:p w14:paraId="50C6A6BA">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eastAsia" w:eastAsia="黑体" w:cs="Times New Roman"/>
          <w:b w:val="0"/>
          <w:bCs w:val="0"/>
          <w:color w:val="auto"/>
          <w:sz w:val="32"/>
          <w:szCs w:val="32"/>
          <w:lang w:val="en-US" w:eastAsia="zh-CN"/>
        </w:rPr>
        <w:t>二、项目实施要求</w:t>
      </w:r>
    </w:p>
    <w:p w14:paraId="1B2ED775">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auto"/>
          <w:sz w:val="32"/>
          <w:szCs w:val="32"/>
        </w:rPr>
      </w:pPr>
      <w:r>
        <w:rPr>
          <w:rFonts w:hint="default" w:ascii="Times New Roman" w:hAnsi="Times New Roman" w:eastAsia="楷体" w:cs="Times New Roman"/>
          <w:b/>
          <w:bCs/>
          <w:color w:val="auto"/>
          <w:sz w:val="32"/>
          <w:szCs w:val="32"/>
          <w:highlight w:val="none"/>
          <w:lang w:eastAsia="zh-CN"/>
        </w:rPr>
        <w:t>（一）</w:t>
      </w:r>
      <w:r>
        <w:rPr>
          <w:rFonts w:hint="default" w:ascii="Times New Roman" w:hAnsi="Times New Roman" w:eastAsia="楷体" w:cs="Times New Roman"/>
          <w:b/>
          <w:bCs/>
          <w:color w:val="auto"/>
          <w:sz w:val="32"/>
          <w:szCs w:val="32"/>
          <w:highlight w:val="none"/>
        </w:rPr>
        <w:t>抽样</w:t>
      </w:r>
      <w:r>
        <w:rPr>
          <w:rFonts w:hint="default" w:ascii="Times New Roman" w:hAnsi="Times New Roman" w:eastAsia="楷体" w:cs="Times New Roman"/>
          <w:b/>
          <w:bCs/>
          <w:color w:val="auto"/>
          <w:sz w:val="32"/>
          <w:szCs w:val="32"/>
          <w:highlight w:val="none"/>
          <w:lang w:eastAsia="zh-CN"/>
        </w:rPr>
        <w:t>要求</w:t>
      </w:r>
      <w:r>
        <w:rPr>
          <w:rFonts w:hint="default" w:ascii="Times New Roman" w:hAnsi="Times New Roman" w:eastAsia="楷体" w:cs="Times New Roman"/>
          <w:b/>
          <w:bCs/>
          <w:color w:val="auto"/>
          <w:sz w:val="32"/>
          <w:szCs w:val="32"/>
          <w:highlight w:val="none"/>
        </w:rPr>
        <w:t>。</w:t>
      </w:r>
      <w:r>
        <w:rPr>
          <w:rFonts w:hint="eastAsia" w:ascii="仿宋_GB2312" w:hAnsi="仿宋_GB2312" w:eastAsia="仿宋_GB2312" w:cs="仿宋_GB2312"/>
          <w:color w:val="auto"/>
          <w:sz w:val="32"/>
          <w:szCs w:val="32"/>
          <w:lang w:val="en-US" w:eastAsia="zh-CN"/>
        </w:rPr>
        <w:t>项目承接单位</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lang w:val="en-US" w:eastAsia="zh-CN"/>
        </w:rPr>
        <w:t>产品质量监督抽查管理暂行办法》、国家市监总局发布的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重点产品质量监督抽查细则</w:t>
      </w:r>
      <w:r>
        <w:rPr>
          <w:rFonts w:hint="eastAsia" w:ascii="仿宋_GB2312" w:hAnsi="仿宋_GB2312" w:eastAsia="仿宋_GB2312" w:cs="仿宋_GB2312"/>
          <w:color w:val="auto"/>
          <w:sz w:val="32"/>
          <w:szCs w:val="32"/>
          <w:lang w:eastAsia="zh-CN"/>
        </w:rPr>
        <w:t>以及相关工作规定的要求开展</w:t>
      </w:r>
      <w:r>
        <w:rPr>
          <w:rFonts w:hint="eastAsia" w:ascii="仿宋_GB2312" w:hAnsi="仿宋_GB2312" w:eastAsia="仿宋_GB2312" w:cs="仿宋_GB2312"/>
          <w:color w:val="auto"/>
          <w:sz w:val="32"/>
          <w:szCs w:val="32"/>
          <w:lang w:val="en-US" w:eastAsia="zh-CN"/>
        </w:rPr>
        <w:t>抽检</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rPr>
        <w:t>使用</w:t>
      </w:r>
      <w:r>
        <w:rPr>
          <w:rFonts w:hint="eastAsia" w:ascii="仿宋_GB2312" w:hAnsi="仿宋_GB2312" w:eastAsia="仿宋_GB2312" w:cs="仿宋_GB2312"/>
          <w:color w:val="auto"/>
          <w:sz w:val="32"/>
          <w:szCs w:val="32"/>
          <w:lang w:val="en-US" w:eastAsia="zh-CN"/>
        </w:rPr>
        <w:t>视频设备</w:t>
      </w:r>
      <w:r>
        <w:rPr>
          <w:rFonts w:hint="eastAsia" w:ascii="仿宋_GB2312" w:hAnsi="仿宋_GB2312" w:eastAsia="仿宋_GB2312" w:cs="仿宋_GB2312"/>
          <w:color w:val="auto"/>
          <w:sz w:val="32"/>
          <w:szCs w:val="32"/>
        </w:rPr>
        <w:t>全程记录抽样过程，应出具合法有效的</w:t>
      </w:r>
      <w:r>
        <w:rPr>
          <w:rFonts w:hint="eastAsia" w:ascii="仿宋_GB2312" w:hAnsi="仿宋_GB2312" w:eastAsia="仿宋_GB2312" w:cs="仿宋_GB2312"/>
          <w:color w:val="auto"/>
          <w:sz w:val="32"/>
          <w:szCs w:val="32"/>
          <w:lang w:val="en-US" w:eastAsia="zh-CN"/>
        </w:rPr>
        <w:t>纸质版和</w:t>
      </w:r>
      <w:r>
        <w:rPr>
          <w:rFonts w:hint="eastAsia" w:ascii="仿宋_GB2312" w:hAnsi="仿宋_GB2312" w:eastAsia="仿宋_GB2312" w:cs="仿宋_GB2312"/>
          <w:color w:val="auto"/>
          <w:sz w:val="32"/>
          <w:szCs w:val="32"/>
        </w:rPr>
        <w:t>电子版检验报告。</w:t>
      </w:r>
    </w:p>
    <w:p w14:paraId="04CB06DB">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spacing w:val="-6"/>
          <w:sz w:val="32"/>
          <w:szCs w:val="32"/>
          <w:lang w:val="en-US" w:eastAsia="zh-CN"/>
        </w:rPr>
      </w:pPr>
      <w:r>
        <w:rPr>
          <w:rFonts w:hint="eastAsia" w:eastAsia="楷体" w:cs="Times New Roman"/>
          <w:b/>
          <w:bCs/>
          <w:color w:val="auto"/>
          <w:sz w:val="32"/>
          <w:szCs w:val="32"/>
          <w:highlight w:val="none"/>
          <w:lang w:eastAsia="zh-CN"/>
        </w:rPr>
        <w:t>（</w:t>
      </w:r>
      <w:r>
        <w:rPr>
          <w:rFonts w:hint="eastAsia" w:eastAsia="楷体" w:cs="Times New Roman"/>
          <w:b/>
          <w:bCs/>
          <w:color w:val="auto"/>
          <w:sz w:val="32"/>
          <w:szCs w:val="32"/>
          <w:highlight w:val="none"/>
          <w:lang w:val="en-US" w:eastAsia="zh-CN"/>
        </w:rPr>
        <w:t>二）抽样记录</w:t>
      </w:r>
      <w:r>
        <w:rPr>
          <w:rFonts w:hint="default" w:ascii="Times New Roman" w:hAnsi="Times New Roman" w:eastAsia="楷体" w:cs="Times New Roman"/>
          <w:b/>
          <w:bCs/>
          <w:color w:val="auto"/>
          <w:sz w:val="32"/>
          <w:szCs w:val="32"/>
          <w:highlight w:val="none"/>
        </w:rPr>
        <w:t>。</w:t>
      </w:r>
      <w:r>
        <w:rPr>
          <w:rFonts w:hint="eastAsia" w:ascii="仿宋_GB2312" w:hAnsi="仿宋_GB2312" w:eastAsia="仿宋_GB2312" w:cs="仿宋_GB2312"/>
          <w:color w:val="auto"/>
          <w:sz w:val="32"/>
          <w:szCs w:val="32"/>
          <w:lang w:val="en-US" w:eastAsia="zh-CN"/>
        </w:rPr>
        <w:t>项目承接单位</w:t>
      </w:r>
      <w:r>
        <w:rPr>
          <w:rFonts w:hint="eastAsia" w:ascii="仿宋" w:hAnsi="仿宋" w:eastAsia="仿宋" w:cs="仿宋"/>
          <w:sz w:val="32"/>
          <w:szCs w:val="32"/>
          <w:lang w:val="en-US" w:eastAsia="zh-CN"/>
        </w:rPr>
        <w:t>实施抽样时，应认真填写样品抽取和抽检工作单，</w:t>
      </w:r>
      <w:r>
        <w:rPr>
          <w:rFonts w:hint="eastAsia" w:ascii="仿宋" w:hAnsi="仿宋" w:eastAsia="仿宋" w:cs="仿宋"/>
          <w:i w:val="0"/>
          <w:iCs w:val="0"/>
          <w:caps w:val="0"/>
          <w:snapToGrid w:val="0"/>
          <w:color w:val="000000"/>
          <w:spacing w:val="0"/>
          <w:kern w:val="0"/>
          <w:sz w:val="32"/>
          <w:szCs w:val="32"/>
          <w:shd w:val="clear" w:color="auto" w:fill="FFFFFF"/>
          <w:lang w:val="en-US" w:eastAsia="zh-CN" w:bidi="ar"/>
        </w:rPr>
        <w:t>对于抽查过程中未正常生产经营无法实施抽样的企业，由企业出具相关情况说明，由属地市监局和抽样人员核实签字。</w:t>
      </w:r>
      <w:r>
        <w:rPr>
          <w:rFonts w:hint="eastAsia" w:ascii="仿宋_GB2312" w:hAnsi="仿宋_GB2312" w:eastAsia="仿宋_GB2312" w:cs="仿宋_GB2312"/>
          <w:color w:val="auto"/>
          <w:sz w:val="32"/>
          <w:szCs w:val="32"/>
          <w:lang w:val="en-US" w:eastAsia="zh-CN"/>
        </w:rPr>
        <w:t>承接单位</w:t>
      </w:r>
      <w:r>
        <w:rPr>
          <w:rFonts w:hint="eastAsia" w:ascii="仿宋" w:hAnsi="仿宋" w:eastAsia="仿宋" w:cs="仿宋"/>
          <w:sz w:val="32"/>
          <w:szCs w:val="32"/>
          <w:lang w:val="en-US" w:eastAsia="zh-CN"/>
        </w:rPr>
        <w:t>在抽样检验过程中，发现被抽检单位有其他违法违规行为或不符合抽样条件的，应及时向当地市场监督管理局反映。</w:t>
      </w:r>
      <w:r>
        <w:rPr>
          <w:rFonts w:hint="eastAsia" w:ascii="仿宋_GB2312" w:hAnsi="仿宋_GB2312" w:eastAsia="仿宋_GB2312" w:cs="仿宋_GB2312"/>
          <w:color w:val="auto"/>
          <w:sz w:val="32"/>
          <w:szCs w:val="32"/>
          <w:lang w:val="en-US" w:eastAsia="zh-CN"/>
        </w:rPr>
        <w:t>承接单位</w:t>
      </w:r>
      <w:r>
        <w:rPr>
          <w:rFonts w:hint="eastAsia" w:ascii="仿宋" w:hAnsi="仿宋" w:eastAsia="仿宋" w:cs="仿宋"/>
          <w:sz w:val="32"/>
          <w:szCs w:val="32"/>
          <w:lang w:val="en-US" w:eastAsia="zh-CN"/>
        </w:rPr>
        <w:t>要及时完成抽样检验任务，并做好信息采集和检验报告送达工作，按规定时限完成最终检验</w:t>
      </w:r>
      <w:r>
        <w:rPr>
          <w:rFonts w:hint="eastAsia" w:ascii="仿宋" w:hAnsi="仿宋" w:eastAsia="仿宋" w:cs="仿宋"/>
          <w:spacing w:val="-6"/>
          <w:sz w:val="32"/>
          <w:szCs w:val="32"/>
          <w:lang w:val="en-US" w:eastAsia="zh-CN"/>
        </w:rPr>
        <w:t>结果确认工作。</w:t>
      </w:r>
    </w:p>
    <w:p w14:paraId="3D161014">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eastAsia="楷体" w:cs="Times New Roman"/>
          <w:b/>
          <w:bCs/>
          <w:color w:val="auto"/>
          <w:sz w:val="32"/>
          <w:szCs w:val="32"/>
          <w:highlight w:val="none"/>
          <w:lang w:eastAsia="zh-CN"/>
        </w:rPr>
        <w:t>（</w:t>
      </w:r>
      <w:r>
        <w:rPr>
          <w:rFonts w:hint="eastAsia" w:eastAsia="楷体" w:cs="Times New Roman"/>
          <w:b/>
          <w:bCs/>
          <w:color w:val="auto"/>
          <w:sz w:val="32"/>
          <w:szCs w:val="32"/>
          <w:highlight w:val="none"/>
          <w:lang w:val="en-US" w:eastAsia="zh-CN"/>
        </w:rPr>
        <w:t>三）</w:t>
      </w:r>
      <w:r>
        <w:rPr>
          <w:rFonts w:hint="default" w:ascii="Times New Roman" w:hAnsi="Times New Roman" w:eastAsia="楷体" w:cs="Times New Roman"/>
          <w:b/>
          <w:bCs/>
          <w:color w:val="auto"/>
          <w:sz w:val="32"/>
          <w:szCs w:val="32"/>
          <w:highlight w:val="none"/>
          <w:lang w:eastAsia="zh-CN"/>
        </w:rPr>
        <w:t>数据报送</w:t>
      </w:r>
      <w:r>
        <w:rPr>
          <w:rFonts w:hint="eastAsia" w:ascii="Times New Roman" w:hAnsi="Times New Roman" w:eastAsia="楷体" w:cs="Times New Roman"/>
          <w:b/>
          <w:bCs/>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承接单位</w:t>
      </w:r>
      <w:r>
        <w:rPr>
          <w:rFonts w:hint="eastAsia" w:ascii="仿宋_GB2312" w:hAnsi="仿宋_GB2312" w:eastAsia="仿宋_GB2312" w:cs="仿宋_GB2312"/>
          <w:color w:val="auto"/>
          <w:sz w:val="32"/>
          <w:szCs w:val="32"/>
        </w:rPr>
        <w:t>应按要求</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抽检数据及时报送至</w:t>
      </w:r>
      <w:r>
        <w:rPr>
          <w:rFonts w:hint="eastAsia" w:ascii="仿宋_GB2312" w:hAnsi="仿宋_GB2312" w:eastAsia="仿宋_GB2312" w:cs="仿宋_GB2312"/>
          <w:color w:val="auto"/>
          <w:sz w:val="32"/>
          <w:szCs w:val="32"/>
          <w:lang w:val="en-US" w:eastAsia="zh-CN"/>
        </w:rPr>
        <w:t>自治区产品质量监督管理系统，</w:t>
      </w:r>
      <w:r>
        <w:rPr>
          <w:rFonts w:hint="eastAsia" w:ascii="仿宋_GB2312" w:hAnsi="仿宋_GB2312" w:eastAsia="仿宋_GB2312" w:cs="仿宋_GB2312"/>
          <w:color w:val="auto"/>
          <w:sz w:val="32"/>
          <w:szCs w:val="32"/>
        </w:rPr>
        <w:t>按照有关法律法规、规章和有关要求，将</w:t>
      </w:r>
      <w:r>
        <w:rPr>
          <w:rFonts w:hint="eastAsia" w:ascii="仿宋_GB2312" w:hAnsi="仿宋_GB2312" w:eastAsia="仿宋_GB2312" w:cs="仿宋_GB2312"/>
          <w:color w:val="auto"/>
          <w:sz w:val="32"/>
          <w:szCs w:val="32"/>
          <w:lang w:val="en-US" w:eastAsia="zh-CN"/>
        </w:rPr>
        <w:t>抽查</w:t>
      </w:r>
      <w:r>
        <w:rPr>
          <w:rFonts w:hint="eastAsia" w:ascii="仿宋_GB2312" w:hAnsi="仿宋_GB2312" w:eastAsia="仿宋_GB2312" w:cs="仿宋_GB2312"/>
          <w:color w:val="auto"/>
          <w:sz w:val="32"/>
          <w:szCs w:val="32"/>
        </w:rPr>
        <w:t>工作中发现的</w:t>
      </w:r>
      <w:r>
        <w:rPr>
          <w:rFonts w:hint="eastAsia" w:ascii="仿宋_GB2312" w:hAnsi="仿宋_GB2312" w:eastAsia="仿宋_GB2312" w:cs="仿宋_GB2312"/>
          <w:color w:val="auto"/>
          <w:sz w:val="32"/>
          <w:szCs w:val="32"/>
          <w:lang w:val="en-US" w:eastAsia="zh-CN"/>
        </w:rPr>
        <w:t>产品质量</w:t>
      </w:r>
      <w:r>
        <w:rPr>
          <w:rFonts w:hint="eastAsia" w:ascii="仿宋_GB2312" w:hAnsi="仿宋_GB2312" w:eastAsia="仿宋_GB2312" w:cs="仿宋_GB2312"/>
          <w:color w:val="auto"/>
          <w:sz w:val="32"/>
          <w:szCs w:val="32"/>
        </w:rPr>
        <w:t>安全问题和有关检验报告及时上报</w:t>
      </w:r>
      <w:r>
        <w:rPr>
          <w:rFonts w:hint="eastAsia" w:ascii="仿宋_GB2312" w:hAnsi="仿宋_GB2312" w:eastAsia="仿宋_GB2312" w:cs="仿宋_GB2312"/>
          <w:color w:val="auto"/>
          <w:sz w:val="32"/>
          <w:szCs w:val="32"/>
          <w:lang w:val="en-US" w:eastAsia="zh-CN"/>
        </w:rPr>
        <w:t>昌吉州市场监管局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lang w:val="en-US" w:eastAsia="zh-CN"/>
        </w:rPr>
        <w:t>承接单位</w:t>
      </w:r>
      <w:r>
        <w:rPr>
          <w:rFonts w:hint="eastAsia" w:ascii="仿宋_GB2312" w:hAnsi="仿宋_GB2312" w:eastAsia="仿宋_GB2312" w:cs="仿宋_GB2312"/>
          <w:b w:val="0"/>
          <w:bCs/>
          <w:color w:val="auto"/>
          <w:kern w:val="2"/>
          <w:sz w:val="32"/>
          <w:szCs w:val="32"/>
          <w:lang w:val="en-US" w:eastAsia="zh-CN" w:bidi="ar-SA"/>
        </w:rPr>
        <w:t>需按甲方要求承担本项目12种产品</w:t>
      </w:r>
      <w:r>
        <w:rPr>
          <w:rFonts w:hint="eastAsia" w:ascii="仿宋" w:hAnsi="仿宋" w:eastAsia="仿宋" w:cs="仿宋"/>
          <w:spacing w:val="13"/>
          <w:sz w:val="32"/>
          <w:szCs w:val="32"/>
          <w:lang w:val="en-US" w:eastAsia="zh-CN"/>
        </w:rPr>
        <w:t>的</w:t>
      </w:r>
      <w:r>
        <w:rPr>
          <w:rFonts w:hint="eastAsia" w:ascii="仿宋_GB2312" w:hAnsi="仿宋_GB2312" w:eastAsia="仿宋_GB2312" w:cs="仿宋_GB2312"/>
          <w:color w:val="auto"/>
          <w:spacing w:val="8"/>
          <w:sz w:val="32"/>
          <w:szCs w:val="32"/>
          <w:lang w:val="en-US" w:eastAsia="zh-CN"/>
        </w:rPr>
        <w:t>现场</w:t>
      </w:r>
      <w:r>
        <w:rPr>
          <w:rFonts w:hint="eastAsia" w:ascii="仿宋_GB2312" w:hAnsi="仿宋_GB2312" w:eastAsia="仿宋_GB2312" w:cs="仿宋_GB2312"/>
          <w:color w:val="auto"/>
          <w:spacing w:val="8"/>
          <w:sz w:val="32"/>
          <w:szCs w:val="32"/>
        </w:rPr>
        <w:t>监督抽</w:t>
      </w:r>
      <w:r>
        <w:rPr>
          <w:rFonts w:hint="eastAsia" w:ascii="仿宋_GB2312" w:hAnsi="仿宋_GB2312" w:eastAsia="仿宋_GB2312" w:cs="仿宋_GB2312"/>
          <w:color w:val="auto"/>
          <w:spacing w:val="8"/>
          <w:sz w:val="32"/>
          <w:szCs w:val="32"/>
          <w:lang w:val="en-US" w:eastAsia="zh-CN"/>
        </w:rPr>
        <w:t>查</w:t>
      </w:r>
      <w:r>
        <w:rPr>
          <w:rFonts w:hint="eastAsia" w:ascii="仿宋_GB2312" w:hAnsi="仿宋_GB2312" w:eastAsia="仿宋_GB2312" w:cs="仿宋_GB2312"/>
          <w:color w:val="auto"/>
          <w:spacing w:val="8"/>
          <w:sz w:val="32"/>
          <w:szCs w:val="32"/>
        </w:rPr>
        <w:t>、抽检数据汇总、数据审核等工作</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b w:val="0"/>
          <w:bCs/>
          <w:color w:val="auto"/>
          <w:kern w:val="2"/>
          <w:sz w:val="32"/>
          <w:szCs w:val="32"/>
          <w:lang w:val="en-US" w:eastAsia="zh-CN" w:bidi="ar-SA"/>
        </w:rPr>
        <w:t>并根据需要组织相关领域专家配合昌吉州市场监督管理局开展本项目采购抽检服务的产品质量安全风险分析工作。</w:t>
      </w:r>
    </w:p>
    <w:p w14:paraId="6B24ED1C">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eastAsia" w:eastAsia="黑体" w:cs="Times New Roman"/>
          <w:b w:val="0"/>
          <w:bCs w:val="0"/>
          <w:color w:val="auto"/>
          <w:sz w:val="32"/>
          <w:szCs w:val="32"/>
          <w:lang w:val="en-US" w:eastAsia="zh-CN"/>
        </w:rPr>
        <w:t>三</w:t>
      </w:r>
      <w:r>
        <w:rPr>
          <w:rFonts w:hint="default" w:ascii="Times New Roman" w:hAnsi="Times New Roman" w:eastAsia="黑体" w:cs="Times New Roman"/>
          <w:b w:val="0"/>
          <w:bCs w:val="0"/>
          <w:color w:val="auto"/>
          <w:sz w:val="32"/>
          <w:szCs w:val="32"/>
          <w:lang w:val="en-US" w:eastAsia="zh-CN"/>
        </w:rPr>
        <w:t>、</w:t>
      </w:r>
      <w:r>
        <w:rPr>
          <w:rFonts w:hint="eastAsia" w:eastAsia="黑体" w:cs="Times New Roman"/>
          <w:b w:val="0"/>
          <w:bCs w:val="0"/>
          <w:color w:val="auto"/>
          <w:sz w:val="32"/>
          <w:szCs w:val="32"/>
          <w:lang w:val="en-US" w:eastAsia="zh-CN"/>
        </w:rPr>
        <w:t>项目承接单位</w:t>
      </w:r>
      <w:r>
        <w:rPr>
          <w:rFonts w:hint="default" w:ascii="Times New Roman" w:hAnsi="Times New Roman" w:eastAsia="黑体" w:cs="Times New Roman"/>
          <w:b w:val="0"/>
          <w:bCs w:val="0"/>
          <w:color w:val="auto"/>
          <w:sz w:val="32"/>
          <w:szCs w:val="32"/>
          <w:lang w:val="en-US" w:eastAsia="zh-CN"/>
        </w:rPr>
        <w:t>资格条件</w:t>
      </w:r>
    </w:p>
    <w:p w14:paraId="4FE5190E">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1.持有效的工商营业执照（事业单位法人证书）副本原件、税务登记证副本原件、组织机构代码证副本原件或“三证合一”的营业执照（事业单位法人证书）副本原件</w:t>
      </w:r>
      <w:r>
        <w:rPr>
          <w:rFonts w:hint="eastAsia" w:ascii="仿宋_GB2312" w:hAnsi="仿宋_GB2312" w:eastAsia="仿宋_GB2312" w:cs="仿宋_GB2312"/>
          <w:color w:val="auto"/>
          <w:sz w:val="32"/>
          <w:szCs w:val="32"/>
          <w:lang w:val="en-US" w:eastAsia="zh-CN"/>
        </w:rPr>
        <w:t>。</w:t>
      </w:r>
    </w:p>
    <w:p w14:paraId="2BB6B78B">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2.需向甲方提供《法定代表人身份证明》（须附法定代表人身份证正反两面复印件），委托代理人应还携带《授权委托书》（须附委托人及委托代理人身份证正反两面复印件）等相关证明资料</w:t>
      </w:r>
      <w:r>
        <w:rPr>
          <w:rFonts w:hint="eastAsia" w:ascii="仿宋_GB2312" w:hAnsi="仿宋_GB2312" w:eastAsia="仿宋_GB2312" w:cs="仿宋_GB2312"/>
          <w:color w:val="auto"/>
          <w:sz w:val="32"/>
          <w:szCs w:val="32"/>
          <w:lang w:val="en-US" w:eastAsia="zh-CN"/>
        </w:rPr>
        <w:t>。</w:t>
      </w:r>
    </w:p>
    <w:p w14:paraId="3232A6BA">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需向甲方提供在“信用中国”（www.creditchina.gov.cn）和中国政府采购网（www.ccgp.gov.cn）网站上未被列入失信被执行人、重大税收违法案件当事人名单以及政府采购严重违法失信行为记录名单的网页打印件并加盖公章（查询时间必须在公告期内）</w:t>
      </w:r>
      <w:r>
        <w:rPr>
          <w:rFonts w:hint="eastAsia" w:ascii="仿宋_GB2312" w:hAnsi="仿宋_GB2312" w:eastAsia="仿宋_GB2312" w:cs="仿宋_GB2312"/>
          <w:color w:val="auto"/>
          <w:sz w:val="32"/>
          <w:szCs w:val="32"/>
          <w:lang w:val="en-US" w:eastAsia="zh-CN"/>
        </w:rPr>
        <w:t>。</w:t>
      </w:r>
    </w:p>
    <w:p w14:paraId="41C8661F">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4.必须持有有效的包含本项目抽检产品的检验检测机构资质认定资质（CMA）证书，具备与本项目抽检产品和检测项目相适应的检验检测能力。（提供相关证书原件或公证件）</w:t>
      </w:r>
    </w:p>
    <w:p w14:paraId="63919728">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需向甲方提供近三年无因投标申请人违约或不恰当履约引起的合同终止、纠纷、争议、仲裁、公诉记录和无行贿犯罪记录证明的网页打印件并加盖公章（中国裁判文书网http://wenshu.court.gov.cn/，查询时间必须在公告期内）</w:t>
      </w:r>
      <w:r>
        <w:rPr>
          <w:rFonts w:hint="eastAsia" w:ascii="仿宋_GB2312" w:hAnsi="仿宋_GB2312" w:eastAsia="仿宋_GB2312" w:cs="仿宋_GB2312"/>
          <w:color w:val="auto"/>
          <w:sz w:val="32"/>
          <w:szCs w:val="32"/>
          <w:lang w:val="en-US" w:eastAsia="zh-CN"/>
        </w:rPr>
        <w:t>。</w:t>
      </w:r>
    </w:p>
    <w:p w14:paraId="04A8F0A9">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80" w:lineRule="exact"/>
        <w:ind w:firstLine="640" w:firstLineChars="200"/>
        <w:jc w:val="both"/>
        <w:textAlignment w:val="auto"/>
        <w:rPr>
          <w:rFonts w:hint="default" w:eastAsia="黑体" w:cs="Times New Roman"/>
          <w:b w:val="0"/>
          <w:bCs w:val="0"/>
          <w:color w:val="auto"/>
          <w:sz w:val="32"/>
          <w:szCs w:val="32"/>
          <w:lang w:val="en-US" w:eastAsia="zh-CN"/>
        </w:rPr>
      </w:pPr>
      <w:r>
        <w:rPr>
          <w:rFonts w:hint="eastAsia" w:eastAsia="黑体" w:cs="Times New Roman"/>
          <w:b w:val="0"/>
          <w:bCs w:val="0"/>
          <w:color w:val="auto"/>
          <w:sz w:val="32"/>
          <w:szCs w:val="32"/>
          <w:lang w:val="en-US" w:eastAsia="zh-CN"/>
        </w:rPr>
        <w:t>四、采购方式</w:t>
      </w:r>
    </w:p>
    <w:p w14:paraId="0ADDFDAB">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80" w:lineRule="exact"/>
        <w:ind w:firstLine="640" w:firstLineChars="200"/>
        <w:jc w:val="both"/>
        <w:textAlignment w:val="auto"/>
        <w:rPr>
          <w:rFonts w:hint="default" w:eastAsia="黑体" w:cs="Times New Roman"/>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本项目采取竞价方式确定承检机构。</w:t>
      </w:r>
    </w:p>
    <w:p w14:paraId="64CC8F57">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eastAsia" w:eastAsia="黑体" w:cs="Times New Roman"/>
          <w:b w:val="0"/>
          <w:bCs w:val="0"/>
          <w:color w:val="auto"/>
          <w:sz w:val="32"/>
          <w:szCs w:val="32"/>
          <w:lang w:val="en-US" w:eastAsia="zh-CN"/>
        </w:rPr>
        <w:t>五、采购金额及付款方式</w:t>
      </w:r>
    </w:p>
    <w:p w14:paraId="4DA30562">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（一）计划采购金额：15.0万元（人民币）。</w:t>
      </w:r>
    </w:p>
    <w:p w14:paraId="59ACA299">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（二）付款方式：按合同约定的支付方式进行结算。</w:t>
      </w:r>
    </w:p>
    <w:p w14:paraId="6DA4F4CD">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80" w:lineRule="exact"/>
        <w:ind w:firstLine="640" w:firstLineChars="200"/>
        <w:jc w:val="both"/>
        <w:textAlignment w:val="auto"/>
        <w:rPr>
          <w:rFonts w:hint="eastAsia" w:eastAsia="黑体" w:cs="Times New Roman"/>
          <w:b w:val="0"/>
          <w:bCs w:val="0"/>
          <w:color w:val="auto"/>
          <w:sz w:val="32"/>
          <w:szCs w:val="32"/>
          <w:lang w:val="en-US" w:eastAsia="zh-CN"/>
        </w:rPr>
      </w:pPr>
      <w:r>
        <w:rPr>
          <w:rFonts w:hint="eastAsia" w:eastAsia="黑体" w:cs="Times New Roman"/>
          <w:b w:val="0"/>
          <w:bCs w:val="0"/>
          <w:color w:val="auto"/>
          <w:sz w:val="32"/>
          <w:szCs w:val="32"/>
          <w:lang w:val="en-US" w:eastAsia="zh-CN"/>
        </w:rPr>
        <w:t>六、其他</w:t>
      </w:r>
    </w:p>
    <w:p w14:paraId="3A9E6B2C">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80" w:lineRule="exact"/>
        <w:ind w:firstLine="640" w:firstLineChars="200"/>
        <w:jc w:val="both"/>
        <w:textAlignment w:val="auto"/>
        <w:rPr>
          <w:rFonts w:hint="default" w:eastAsia="黑体" w:cs="Times New Roman"/>
          <w:b w:val="0"/>
          <w:bCs w:val="0"/>
          <w:color w:val="auto"/>
          <w:sz w:val="32"/>
          <w:szCs w:val="32"/>
          <w:lang w:val="en-US" w:eastAsia="zh-CN"/>
        </w:rPr>
      </w:pPr>
      <w:r>
        <w:rPr>
          <w:rFonts w:hint="eastAsia" w:ascii="仿宋_GB2312" w:eastAsia="仿宋_GB2312"/>
          <w:sz w:val="32"/>
          <w:szCs w:val="32"/>
          <w:lang w:val="en-US" w:eastAsia="zh-CN"/>
        </w:rPr>
        <w:t>考虑全国产品质量检验机构资质情况，本项目中民用三表、电子门锁和照明配电箱检验可以进行分包</w:t>
      </w:r>
      <w:bookmarkStart w:id="0" w:name="_GoBack"/>
      <w:bookmarkEnd w:id="0"/>
      <w:r>
        <w:rPr>
          <w:rFonts w:hint="eastAsia" w:ascii="仿宋_GB2312" w:eastAsia="仿宋_GB2312"/>
          <w:sz w:val="32"/>
          <w:szCs w:val="32"/>
          <w:lang w:val="en-US" w:eastAsia="zh-CN"/>
        </w:rPr>
        <w:t>，但现场抽样必须由项目承接机构承担。</w:t>
      </w:r>
    </w:p>
    <w:p w14:paraId="1C7CF1D0">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4480" w:firstLineChars="1400"/>
        <w:jc w:val="both"/>
        <w:textAlignment w:val="auto"/>
        <w:rPr>
          <w:rFonts w:hint="eastAsia" w:ascii="仿宋_GB2312" w:hAnsi="仿宋_GB2312" w:eastAsia="仿宋_GB2312" w:cs="仿宋_GB2312"/>
          <w:b w:val="0"/>
          <w:bCs w:val="0"/>
          <w:color w:val="auto"/>
          <w:sz w:val="32"/>
          <w:szCs w:val="32"/>
          <w:lang w:val="en-US" w:eastAsia="zh-CN"/>
        </w:rPr>
      </w:pPr>
    </w:p>
    <w:p w14:paraId="2D22548E">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5120" w:firstLineChars="16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昌吉州市场监督管理局</w:t>
      </w:r>
    </w:p>
    <w:p w14:paraId="51A707A0">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1"/>
        </w:pBdr>
        <w:tabs>
          <w:tab w:val="left" w:pos="0"/>
        </w:tabs>
        <w:kinsoku/>
        <w:wordWrap/>
        <w:overflowPunct/>
        <w:topLinePunct w:val="0"/>
        <w:autoSpaceDE/>
        <w:autoSpaceDN/>
        <w:bidi w:val="0"/>
        <w:adjustRightInd/>
        <w:snapToGrid w:val="0"/>
        <w:spacing w:line="560" w:lineRule="exact"/>
        <w:ind w:firstLine="5760" w:firstLineChars="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lang w:val="en-US" w:eastAsia="zh-CN"/>
        </w:rPr>
        <w:t>2025年6月16日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5D62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7661C">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D7661C">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2ExYmIxN2NmMmMxNDlhZDZiNDdmYWVkNzhhMmQifQ=="/>
  </w:docVars>
  <w:rsids>
    <w:rsidRoot w:val="67380E61"/>
    <w:rsid w:val="00B32474"/>
    <w:rsid w:val="01032A00"/>
    <w:rsid w:val="01195277"/>
    <w:rsid w:val="04E54763"/>
    <w:rsid w:val="054E09BE"/>
    <w:rsid w:val="06E94F98"/>
    <w:rsid w:val="07025BDA"/>
    <w:rsid w:val="07162680"/>
    <w:rsid w:val="07402BE8"/>
    <w:rsid w:val="07D14A60"/>
    <w:rsid w:val="096A3795"/>
    <w:rsid w:val="0A354C37"/>
    <w:rsid w:val="0AE82199"/>
    <w:rsid w:val="0C480432"/>
    <w:rsid w:val="0CE27DCE"/>
    <w:rsid w:val="0DBB4F33"/>
    <w:rsid w:val="0EED6E00"/>
    <w:rsid w:val="13877EBC"/>
    <w:rsid w:val="1472679B"/>
    <w:rsid w:val="15947BD2"/>
    <w:rsid w:val="167504A0"/>
    <w:rsid w:val="16C5620B"/>
    <w:rsid w:val="176872EC"/>
    <w:rsid w:val="18757347"/>
    <w:rsid w:val="18E63EBA"/>
    <w:rsid w:val="1A514D80"/>
    <w:rsid w:val="1A7343AF"/>
    <w:rsid w:val="1B1823DA"/>
    <w:rsid w:val="1B4E306E"/>
    <w:rsid w:val="1CF36BBE"/>
    <w:rsid w:val="1D2815CA"/>
    <w:rsid w:val="1D477BD4"/>
    <w:rsid w:val="218F0498"/>
    <w:rsid w:val="225505F3"/>
    <w:rsid w:val="23FC7518"/>
    <w:rsid w:val="25036013"/>
    <w:rsid w:val="26B50445"/>
    <w:rsid w:val="27CE7748"/>
    <w:rsid w:val="282651FA"/>
    <w:rsid w:val="2A2C6974"/>
    <w:rsid w:val="2A3C1140"/>
    <w:rsid w:val="2AA70F75"/>
    <w:rsid w:val="2C0C362B"/>
    <w:rsid w:val="2C512D1D"/>
    <w:rsid w:val="2C98683F"/>
    <w:rsid w:val="2CF350F7"/>
    <w:rsid w:val="2CF40993"/>
    <w:rsid w:val="2D3E2363"/>
    <w:rsid w:val="2D855015"/>
    <w:rsid w:val="2DA5482D"/>
    <w:rsid w:val="2E4F294A"/>
    <w:rsid w:val="322F661F"/>
    <w:rsid w:val="33460ECA"/>
    <w:rsid w:val="349F1B60"/>
    <w:rsid w:val="36700F88"/>
    <w:rsid w:val="373E372F"/>
    <w:rsid w:val="37600F1E"/>
    <w:rsid w:val="37D37379"/>
    <w:rsid w:val="387170E8"/>
    <w:rsid w:val="39AE6D96"/>
    <w:rsid w:val="3B7F58CC"/>
    <w:rsid w:val="3C69727A"/>
    <w:rsid w:val="3E09134A"/>
    <w:rsid w:val="3EA40C1F"/>
    <w:rsid w:val="3FF47A91"/>
    <w:rsid w:val="40937209"/>
    <w:rsid w:val="409E0FFD"/>
    <w:rsid w:val="410D3FD0"/>
    <w:rsid w:val="41C644F5"/>
    <w:rsid w:val="423C12A8"/>
    <w:rsid w:val="42495780"/>
    <w:rsid w:val="435523BD"/>
    <w:rsid w:val="441C404D"/>
    <w:rsid w:val="471843AC"/>
    <w:rsid w:val="48052D08"/>
    <w:rsid w:val="498163BD"/>
    <w:rsid w:val="4B6319EC"/>
    <w:rsid w:val="4CB80EE2"/>
    <w:rsid w:val="4EAA7FE0"/>
    <w:rsid w:val="4F0F1207"/>
    <w:rsid w:val="4FE72BEA"/>
    <w:rsid w:val="505E3D14"/>
    <w:rsid w:val="5100056C"/>
    <w:rsid w:val="537312E8"/>
    <w:rsid w:val="54570C0B"/>
    <w:rsid w:val="548A36CD"/>
    <w:rsid w:val="56ED4788"/>
    <w:rsid w:val="59533EDA"/>
    <w:rsid w:val="59FC4306"/>
    <w:rsid w:val="5ACF40F8"/>
    <w:rsid w:val="5B1612F0"/>
    <w:rsid w:val="5B18674E"/>
    <w:rsid w:val="5C825895"/>
    <w:rsid w:val="5EDA046D"/>
    <w:rsid w:val="5F0C25F6"/>
    <w:rsid w:val="5FB73E5D"/>
    <w:rsid w:val="61DD47A5"/>
    <w:rsid w:val="64646E12"/>
    <w:rsid w:val="65765F2C"/>
    <w:rsid w:val="65DD28D3"/>
    <w:rsid w:val="66667D59"/>
    <w:rsid w:val="67380E61"/>
    <w:rsid w:val="67650AF0"/>
    <w:rsid w:val="6986760E"/>
    <w:rsid w:val="6C060EBA"/>
    <w:rsid w:val="6C1825D5"/>
    <w:rsid w:val="6C6C4AF3"/>
    <w:rsid w:val="6D224653"/>
    <w:rsid w:val="6D3411F4"/>
    <w:rsid w:val="6D3B1F8D"/>
    <w:rsid w:val="6DC25550"/>
    <w:rsid w:val="6E2870C2"/>
    <w:rsid w:val="70C10F00"/>
    <w:rsid w:val="72B02215"/>
    <w:rsid w:val="72C018E0"/>
    <w:rsid w:val="74936C9D"/>
    <w:rsid w:val="778817D1"/>
    <w:rsid w:val="78631677"/>
    <w:rsid w:val="790E2D96"/>
    <w:rsid w:val="7949565F"/>
    <w:rsid w:val="7A2D1FF6"/>
    <w:rsid w:val="7B3F07FD"/>
    <w:rsid w:val="7BE52CE3"/>
    <w:rsid w:val="7BED2774"/>
    <w:rsid w:val="7BF829AA"/>
    <w:rsid w:val="7C2A2E5D"/>
    <w:rsid w:val="7D213C2E"/>
    <w:rsid w:val="7E61419B"/>
    <w:rsid w:val="7E857AE8"/>
    <w:rsid w:val="7ED5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spacing w:before="156" w:beforeLines="50" w:after="156" w:afterLines="50"/>
      <w:jc w:val="center"/>
      <w:outlineLvl w:val="0"/>
    </w:pPr>
    <w:rPr>
      <w:rFonts w:eastAsia="仿宋_GB2312"/>
      <w:b/>
      <w:sz w:val="36"/>
    </w:rPr>
  </w:style>
  <w:style w:type="paragraph" w:styleId="3">
    <w:name w:val="heading 3"/>
    <w:basedOn w:val="1"/>
    <w:next w:val="1"/>
    <w:autoRedefine/>
    <w:qFormat/>
    <w:uiPriority w:val="0"/>
    <w:pPr>
      <w:keepNext/>
      <w:keepLines/>
      <w:spacing w:before="260" w:beforeLines="0" w:after="260" w:afterLines="0" w:line="416" w:lineRule="auto"/>
      <w:jc w:val="center"/>
      <w:outlineLvl w:val="2"/>
    </w:pPr>
    <w:rPr>
      <w:rFonts w:eastAsia="黑体"/>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szCs w:val="24"/>
    </w:rPr>
  </w:style>
  <w:style w:type="paragraph" w:styleId="5">
    <w:name w:val="Body Text Indent"/>
    <w:basedOn w:val="1"/>
    <w:autoRedefine/>
    <w:qFormat/>
    <w:uiPriority w:val="0"/>
    <w:pPr>
      <w:spacing w:after="120" w:afterLines="0" w:afterAutospacing="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autoRedefine/>
    <w:qFormat/>
    <w:uiPriority w:val="0"/>
    <w:pPr>
      <w:ind w:left="0" w:leftChars="0" w:firstLine="880" w:firstLineChars="200"/>
    </w:pPr>
    <w:rPr>
      <w:rFonts w:asciiTheme="minorAscii" w:hAnsiTheme="minorAsci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1596</Words>
  <Characters>1702</Characters>
  <Lines>0</Lines>
  <Paragraphs>0</Paragraphs>
  <TotalTime>14</TotalTime>
  <ScaleCrop>false</ScaleCrop>
  <LinksUpToDate>false</LinksUpToDate>
  <CharactersWithSpaces>1703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2022-11-25T03:40:00Z</dcterms:created>
  <dc:creator>杨笑意</dc:creator>
  <cp:lastModifiedBy>任我行</cp:lastModifiedBy>
  <cp:lastPrinted>2023-03-16T02:35:00Z</cp:lastPrinted>
  <dcterms:modified xsi:type="dcterms:W3CDTF">2025-06-18T03:50:31Z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557330D6050845B992A75801107F2477_13</vt:lpwstr>
  </property>
  <property fmtid="{D5CDD505-2E9C-101B-9397-08002B2CF9AE}" pid="4" name="KSOTemplateDocerSaveRecord">
    <vt:lpwstr>eyJoZGlkIjoiMmE5M2ExYmIxN2NmMmMxNDlhZDZiNDdmYWVkNzhhMmQiLCJ1c2VySWQiOiI1NzI5Mjk2NzAifQ==</vt:lpwstr>
  </property>
</Properties>
</file>