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6E35FD">
      <w:pPr>
        <w:spacing w:line="240" w:lineRule="auto"/>
        <w:jc w:val="center"/>
        <w:rPr>
          <w:rFonts w:hint="eastAsia" w:ascii="方正仿宋_GB2312" w:hAnsi="方正仿宋_GB2312" w:eastAsia="方正仿宋_GB2312" w:cs="方正仿宋_GB2312"/>
          <w:b/>
          <w:bCs/>
          <w:kern w:val="0"/>
          <w:sz w:val="32"/>
          <w:szCs w:val="32"/>
          <w:highlight w:val="none"/>
        </w:rPr>
      </w:pPr>
      <w:r>
        <w:rPr>
          <w:rFonts w:hint="eastAsia" w:ascii="方正仿宋_GB2312" w:hAnsi="方正仿宋_GB2312" w:eastAsia="方正仿宋_GB2312" w:cs="方正仿宋_GB2312"/>
          <w:b/>
          <w:bCs/>
          <w:kern w:val="0"/>
          <w:sz w:val="32"/>
          <w:szCs w:val="32"/>
          <w:highlight w:val="none"/>
        </w:rPr>
        <w:t>竞价采购公告</w:t>
      </w:r>
    </w:p>
    <w:p w14:paraId="64E4C994">
      <w:pPr>
        <w:spacing w:line="400" w:lineRule="exact"/>
        <w:rPr>
          <w:rFonts w:hint="eastAsia" w:ascii="方正仿宋_GB2312" w:hAnsi="方正仿宋_GB2312" w:eastAsia="方正仿宋_GB2312" w:cs="方正仿宋_GB2312"/>
          <w:b/>
          <w:bCs/>
          <w:kern w:val="0"/>
          <w:sz w:val="32"/>
          <w:szCs w:val="32"/>
          <w:highlight w:val="none"/>
        </w:rPr>
      </w:pPr>
    </w:p>
    <w:p w14:paraId="0B87EF3D">
      <w:pPr>
        <w:spacing w:line="560" w:lineRule="exact"/>
        <w:ind w:firstLine="640" w:firstLineChars="200"/>
        <w:rPr>
          <w:rFonts w:hint="eastAsia" w:ascii="方正仿宋_GB2312" w:hAnsi="方正仿宋_GB2312" w:eastAsia="方正仿宋_GB2312" w:cs="方正仿宋_GB2312"/>
          <w:color w:val="333333"/>
          <w:kern w:val="0"/>
          <w:sz w:val="32"/>
          <w:szCs w:val="32"/>
          <w:highlight w:val="none"/>
        </w:rPr>
      </w:pPr>
      <w:r>
        <w:rPr>
          <w:rFonts w:hint="eastAsia" w:ascii="方正仿宋_GB2312" w:hAnsi="方正仿宋_GB2312" w:eastAsia="方正仿宋_GB2312" w:cs="方正仿宋_GB2312"/>
          <w:color w:val="333333"/>
          <w:kern w:val="0"/>
          <w:sz w:val="32"/>
          <w:szCs w:val="32"/>
          <w:highlight w:val="none"/>
        </w:rPr>
        <w:t>根据《中华人民共和国政府采购法》</w:t>
      </w:r>
      <w:r>
        <w:rPr>
          <w:rFonts w:hint="eastAsia" w:ascii="方正仿宋_GB2312" w:hAnsi="方正仿宋_GB2312" w:eastAsia="方正仿宋_GB2312" w:cs="方正仿宋_GB2312"/>
          <w:color w:val="333333"/>
          <w:kern w:val="0"/>
          <w:sz w:val="32"/>
          <w:szCs w:val="32"/>
          <w:highlight w:val="none"/>
          <w:lang w:eastAsia="zh-CN"/>
        </w:rPr>
        <w:t>，</w:t>
      </w:r>
      <w:r>
        <w:rPr>
          <w:rFonts w:hint="eastAsia" w:ascii="方正仿宋_GB2312" w:hAnsi="方正仿宋_GB2312" w:eastAsia="方正仿宋_GB2312" w:cs="方正仿宋_GB2312"/>
          <w:color w:val="333333"/>
          <w:kern w:val="0"/>
          <w:sz w:val="32"/>
          <w:szCs w:val="32"/>
          <w:highlight w:val="none"/>
        </w:rPr>
        <w:t>《新疆维吾尔自治区202</w:t>
      </w:r>
      <w:r>
        <w:rPr>
          <w:rFonts w:hint="eastAsia" w:ascii="方正仿宋_GB2312" w:hAnsi="方正仿宋_GB2312" w:eastAsia="方正仿宋_GB2312" w:cs="方正仿宋_GB2312"/>
          <w:color w:val="333333"/>
          <w:kern w:val="0"/>
          <w:sz w:val="32"/>
          <w:szCs w:val="32"/>
          <w:highlight w:val="none"/>
          <w:lang w:val="en-US" w:eastAsia="zh-CN"/>
        </w:rPr>
        <w:t>1</w:t>
      </w:r>
      <w:r>
        <w:rPr>
          <w:rFonts w:hint="eastAsia" w:ascii="方正仿宋_GB2312" w:hAnsi="方正仿宋_GB2312" w:eastAsia="方正仿宋_GB2312" w:cs="方正仿宋_GB2312"/>
          <w:color w:val="333333"/>
          <w:kern w:val="0"/>
          <w:sz w:val="32"/>
          <w:szCs w:val="32"/>
          <w:highlight w:val="none"/>
        </w:rPr>
        <w:t>-202</w:t>
      </w:r>
      <w:r>
        <w:rPr>
          <w:rFonts w:hint="eastAsia" w:ascii="方正仿宋_GB2312" w:hAnsi="方正仿宋_GB2312" w:eastAsia="方正仿宋_GB2312" w:cs="方正仿宋_GB2312"/>
          <w:color w:val="333333"/>
          <w:kern w:val="0"/>
          <w:sz w:val="32"/>
          <w:szCs w:val="32"/>
          <w:highlight w:val="none"/>
          <w:lang w:val="en-US" w:eastAsia="zh-CN"/>
        </w:rPr>
        <w:t>2</w:t>
      </w:r>
      <w:r>
        <w:rPr>
          <w:rFonts w:hint="eastAsia" w:ascii="方正仿宋_GB2312" w:hAnsi="方正仿宋_GB2312" w:eastAsia="方正仿宋_GB2312" w:cs="方正仿宋_GB2312"/>
          <w:color w:val="333333"/>
          <w:kern w:val="0"/>
          <w:sz w:val="32"/>
          <w:szCs w:val="32"/>
          <w:highlight w:val="none"/>
        </w:rPr>
        <w:t>年度政府集中采购目录及标准》，《政府采购需求管理办法》的通知（新财购[2021]28号）等文件要求，采购人</w:t>
      </w:r>
      <w:r>
        <w:rPr>
          <w:rFonts w:hint="eastAsia" w:ascii="方正仿宋_GB2312" w:hAnsi="方正仿宋_GB2312" w:eastAsia="方正仿宋_GB2312" w:cs="方正仿宋_GB2312"/>
          <w:color w:val="333333"/>
          <w:kern w:val="0"/>
          <w:sz w:val="32"/>
          <w:szCs w:val="32"/>
          <w:highlight w:val="yellow"/>
          <w:u w:val="single"/>
          <w:lang w:val="en-US" w:eastAsia="zh-CN"/>
        </w:rPr>
        <w:t>昌吉回族自治州司法局</w:t>
      </w:r>
      <w:r>
        <w:rPr>
          <w:rFonts w:hint="eastAsia" w:ascii="方正仿宋_GB2312" w:hAnsi="方正仿宋_GB2312" w:eastAsia="方正仿宋_GB2312" w:cs="方正仿宋_GB2312"/>
          <w:color w:val="333333"/>
          <w:kern w:val="0"/>
          <w:sz w:val="32"/>
          <w:szCs w:val="32"/>
          <w:highlight w:val="none"/>
        </w:rPr>
        <w:t>对</w:t>
      </w:r>
      <w:r>
        <w:rPr>
          <w:rFonts w:hint="eastAsia" w:ascii="方正仿宋_GB2312" w:hAnsi="方正仿宋_GB2312" w:eastAsia="方正仿宋_GB2312" w:cs="方正仿宋_GB2312"/>
          <w:color w:val="333333"/>
          <w:kern w:val="0"/>
          <w:sz w:val="32"/>
          <w:szCs w:val="32"/>
          <w:highlight w:val="none"/>
          <w:u w:val="single"/>
          <w:lang w:val="en-US" w:eastAsia="zh-CN"/>
        </w:rPr>
        <w:t>昌吉州“扫码入企”数字监管平台建设项目</w:t>
      </w:r>
      <w:r>
        <w:rPr>
          <w:rFonts w:hint="eastAsia" w:ascii="方正仿宋_GB2312" w:hAnsi="方正仿宋_GB2312" w:eastAsia="方正仿宋_GB2312" w:cs="方正仿宋_GB2312"/>
          <w:color w:val="333333"/>
          <w:kern w:val="0"/>
          <w:sz w:val="32"/>
          <w:szCs w:val="32"/>
          <w:highlight w:val="none"/>
        </w:rPr>
        <w:t>进行国内询价采购，兹邀请合格的供应商前来竞标。</w:t>
      </w:r>
    </w:p>
    <w:p w14:paraId="0E0B9943">
      <w:pPr>
        <w:spacing w:line="560" w:lineRule="exact"/>
        <w:rPr>
          <w:rFonts w:hint="eastAsia" w:ascii="方正仿宋_GB2312" w:hAnsi="方正仿宋_GB2312" w:eastAsia="方正仿宋_GB2312" w:cs="方正仿宋_GB2312"/>
          <w:color w:val="333333"/>
          <w:kern w:val="0"/>
          <w:sz w:val="32"/>
          <w:szCs w:val="32"/>
          <w:highlight w:val="none"/>
          <w:lang w:val="en-US" w:eastAsia="zh-CN"/>
        </w:rPr>
      </w:pPr>
      <w:r>
        <w:rPr>
          <w:rFonts w:hint="eastAsia" w:ascii="方正仿宋_GB2312" w:hAnsi="方正仿宋_GB2312" w:eastAsia="方正仿宋_GB2312" w:cs="方正仿宋_GB2312"/>
          <w:b/>
          <w:bCs/>
          <w:color w:val="333333"/>
          <w:kern w:val="0"/>
          <w:sz w:val="32"/>
          <w:szCs w:val="32"/>
          <w:highlight w:val="none"/>
        </w:rPr>
        <w:t>一、采购人：</w:t>
      </w:r>
      <w:r>
        <w:rPr>
          <w:rFonts w:hint="eastAsia" w:ascii="方正仿宋_GB2312" w:hAnsi="方正仿宋_GB2312" w:eastAsia="方正仿宋_GB2312" w:cs="方正仿宋_GB2312"/>
          <w:color w:val="333333"/>
          <w:kern w:val="0"/>
          <w:sz w:val="32"/>
          <w:szCs w:val="32"/>
          <w:highlight w:val="none"/>
          <w:u w:val="single"/>
          <w:lang w:val="en-US" w:eastAsia="zh-CN"/>
        </w:rPr>
        <w:t>昌吉回族自治州司法局</w:t>
      </w:r>
    </w:p>
    <w:p w14:paraId="25612C5F">
      <w:pPr>
        <w:spacing w:line="560" w:lineRule="exact"/>
        <w:rPr>
          <w:rFonts w:hint="eastAsia" w:ascii="方正仿宋_GB2312" w:hAnsi="方正仿宋_GB2312" w:eastAsia="方正仿宋_GB2312" w:cs="方正仿宋_GB2312"/>
          <w:color w:val="333333"/>
          <w:kern w:val="0"/>
          <w:sz w:val="32"/>
          <w:szCs w:val="32"/>
          <w:highlight w:val="none"/>
          <w:lang w:val="en-US" w:eastAsia="zh-CN"/>
        </w:rPr>
      </w:pPr>
      <w:r>
        <w:rPr>
          <w:rFonts w:hint="eastAsia" w:ascii="方正仿宋_GB2312" w:hAnsi="方正仿宋_GB2312" w:eastAsia="方正仿宋_GB2312" w:cs="方正仿宋_GB2312"/>
          <w:b/>
          <w:bCs/>
          <w:color w:val="333333"/>
          <w:kern w:val="0"/>
          <w:sz w:val="32"/>
          <w:szCs w:val="32"/>
          <w:highlight w:val="none"/>
        </w:rPr>
        <w:t>二、项目名称：</w:t>
      </w:r>
      <w:r>
        <w:rPr>
          <w:rFonts w:hint="eastAsia" w:ascii="方正仿宋_GB2312" w:hAnsi="方正仿宋_GB2312" w:eastAsia="方正仿宋_GB2312" w:cs="方正仿宋_GB2312"/>
          <w:color w:val="333333"/>
          <w:kern w:val="0"/>
          <w:sz w:val="32"/>
          <w:szCs w:val="32"/>
          <w:highlight w:val="none"/>
          <w:u w:val="single"/>
          <w:lang w:val="en-US" w:eastAsia="zh-CN"/>
        </w:rPr>
        <w:t>昌吉州“扫码入企”数字监管平台建设项目</w:t>
      </w:r>
    </w:p>
    <w:p w14:paraId="17A8AFCC">
      <w:pPr>
        <w:spacing w:line="560" w:lineRule="exact"/>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b/>
          <w:bCs/>
          <w:color w:val="333333"/>
          <w:kern w:val="0"/>
          <w:sz w:val="32"/>
          <w:szCs w:val="32"/>
          <w:highlight w:val="none"/>
        </w:rPr>
        <w:t>三、采购预算：</w:t>
      </w:r>
      <w:r>
        <w:rPr>
          <w:rFonts w:hint="eastAsia" w:ascii="方正仿宋_GB2312" w:hAnsi="方正仿宋_GB2312" w:eastAsia="方正仿宋_GB2312" w:cs="方正仿宋_GB2312"/>
          <w:b/>
          <w:bCs/>
          <w:color w:val="333333"/>
          <w:kern w:val="0"/>
          <w:sz w:val="32"/>
          <w:szCs w:val="32"/>
          <w:highlight w:val="yellow"/>
          <w:lang w:val="en-US" w:eastAsia="zh-CN"/>
        </w:rPr>
        <w:t>500000</w:t>
      </w:r>
      <w:r>
        <w:rPr>
          <w:rFonts w:hint="eastAsia" w:ascii="方正仿宋_GB2312" w:hAnsi="方正仿宋_GB2312" w:eastAsia="方正仿宋_GB2312" w:cs="方正仿宋_GB2312"/>
          <w:bCs/>
          <w:color w:val="333333"/>
          <w:kern w:val="0"/>
          <w:sz w:val="32"/>
          <w:szCs w:val="32"/>
          <w:highlight w:val="yellow"/>
        </w:rPr>
        <w:t>元</w:t>
      </w:r>
    </w:p>
    <w:p w14:paraId="54C0E3A4">
      <w:pPr>
        <w:spacing w:line="560" w:lineRule="exact"/>
        <w:rPr>
          <w:rFonts w:hint="eastAsia" w:ascii="方正仿宋_GB2312" w:hAnsi="方正仿宋_GB2312" w:eastAsia="方正仿宋_GB2312" w:cs="方正仿宋_GB2312"/>
          <w:b/>
          <w:bCs/>
          <w:color w:val="333333"/>
          <w:kern w:val="0"/>
          <w:sz w:val="32"/>
          <w:szCs w:val="32"/>
          <w:highlight w:val="none"/>
        </w:rPr>
      </w:pPr>
      <w:r>
        <w:rPr>
          <w:rFonts w:hint="eastAsia" w:ascii="方正仿宋_GB2312" w:hAnsi="方正仿宋_GB2312" w:eastAsia="方正仿宋_GB2312" w:cs="方正仿宋_GB2312"/>
          <w:b/>
          <w:bCs/>
          <w:color w:val="333333"/>
          <w:kern w:val="0"/>
          <w:sz w:val="32"/>
          <w:szCs w:val="32"/>
          <w:highlight w:val="none"/>
        </w:rPr>
        <w:t>四、</w:t>
      </w:r>
      <w:r>
        <w:rPr>
          <w:rFonts w:hint="eastAsia" w:ascii="方正仿宋_GB2312" w:hAnsi="方正仿宋_GB2312" w:eastAsia="方正仿宋_GB2312" w:cs="方正仿宋_GB2312"/>
          <w:b/>
          <w:color w:val="333333"/>
          <w:kern w:val="0"/>
          <w:sz w:val="32"/>
          <w:szCs w:val="32"/>
          <w:highlight w:val="none"/>
        </w:rPr>
        <w:t>采购方式：</w:t>
      </w:r>
      <w:r>
        <w:rPr>
          <w:rFonts w:hint="eastAsia" w:ascii="方正仿宋_GB2312" w:hAnsi="方正仿宋_GB2312" w:eastAsia="方正仿宋_GB2312" w:cs="方正仿宋_GB2312"/>
          <w:b w:val="0"/>
          <w:bCs/>
          <w:color w:val="333333"/>
          <w:kern w:val="0"/>
          <w:sz w:val="32"/>
          <w:szCs w:val="32"/>
          <w:highlight w:val="none"/>
          <w:lang w:val="en-US" w:eastAsia="zh-CN"/>
        </w:rPr>
        <w:t>竞价</w:t>
      </w:r>
      <w:r>
        <w:rPr>
          <w:rFonts w:hint="eastAsia" w:ascii="方正仿宋_GB2312" w:hAnsi="方正仿宋_GB2312" w:eastAsia="方正仿宋_GB2312" w:cs="方正仿宋_GB2312"/>
          <w:b w:val="0"/>
          <w:bCs/>
          <w:color w:val="333333"/>
          <w:kern w:val="0"/>
          <w:sz w:val="32"/>
          <w:szCs w:val="32"/>
          <w:highlight w:val="none"/>
        </w:rPr>
        <w:t>采购</w:t>
      </w:r>
    </w:p>
    <w:p w14:paraId="771A7701">
      <w:pPr>
        <w:spacing w:line="560" w:lineRule="exact"/>
        <w:rPr>
          <w:rFonts w:hint="eastAsia" w:ascii="方正仿宋_GB2312" w:hAnsi="方正仿宋_GB2312" w:eastAsia="方正仿宋_GB2312" w:cs="方正仿宋_GB2312"/>
          <w:color w:val="333333"/>
          <w:kern w:val="0"/>
          <w:sz w:val="32"/>
          <w:szCs w:val="32"/>
          <w:highlight w:val="none"/>
        </w:rPr>
      </w:pPr>
      <w:r>
        <w:rPr>
          <w:rFonts w:hint="eastAsia" w:ascii="方正仿宋_GB2312" w:hAnsi="方正仿宋_GB2312" w:eastAsia="方正仿宋_GB2312" w:cs="方正仿宋_GB2312"/>
          <w:b/>
          <w:bCs/>
          <w:color w:val="333333"/>
          <w:kern w:val="0"/>
          <w:sz w:val="32"/>
          <w:szCs w:val="32"/>
          <w:highlight w:val="none"/>
        </w:rPr>
        <w:t>五、资格审查方法：</w:t>
      </w:r>
      <w:r>
        <w:rPr>
          <w:rFonts w:hint="eastAsia" w:ascii="方正仿宋_GB2312" w:hAnsi="方正仿宋_GB2312" w:eastAsia="方正仿宋_GB2312" w:cs="方正仿宋_GB2312"/>
          <w:color w:val="333333"/>
          <w:kern w:val="0"/>
          <w:sz w:val="32"/>
          <w:szCs w:val="32"/>
          <w:highlight w:val="none"/>
        </w:rPr>
        <w:t>资格后审</w:t>
      </w:r>
    </w:p>
    <w:p w14:paraId="08E35BA5">
      <w:pPr>
        <w:spacing w:line="560" w:lineRule="exact"/>
        <w:rPr>
          <w:rFonts w:hint="eastAsia" w:ascii="方正仿宋_GB2312" w:hAnsi="方正仿宋_GB2312" w:eastAsia="方正仿宋_GB2312" w:cs="方正仿宋_GB2312"/>
          <w:color w:val="333333"/>
          <w:kern w:val="0"/>
          <w:sz w:val="32"/>
          <w:szCs w:val="32"/>
          <w:highlight w:val="none"/>
        </w:rPr>
      </w:pPr>
      <w:r>
        <w:rPr>
          <w:rFonts w:hint="eastAsia" w:ascii="方正仿宋_GB2312" w:hAnsi="方正仿宋_GB2312" w:eastAsia="方正仿宋_GB2312" w:cs="方正仿宋_GB2312"/>
          <w:b/>
          <w:bCs/>
          <w:color w:val="333333"/>
          <w:kern w:val="0"/>
          <w:sz w:val="32"/>
          <w:szCs w:val="32"/>
          <w:highlight w:val="none"/>
        </w:rPr>
        <w:t>附件：竞价采购文件</w:t>
      </w:r>
    </w:p>
    <w:p w14:paraId="27D89E86">
      <w:pPr>
        <w:spacing w:line="560" w:lineRule="exact"/>
        <w:rPr>
          <w:rFonts w:hint="eastAsia" w:ascii="方正仿宋_GB2312" w:hAnsi="方正仿宋_GB2312" w:eastAsia="方正仿宋_GB2312" w:cs="方正仿宋_GB2312"/>
          <w:sz w:val="32"/>
          <w:szCs w:val="32"/>
          <w:highlight w:val="none"/>
        </w:rPr>
      </w:pPr>
    </w:p>
    <w:p w14:paraId="0439B11E">
      <w:pPr>
        <w:snapToGrid w:val="0"/>
        <w:spacing w:line="374" w:lineRule="atLeast"/>
        <w:rPr>
          <w:rFonts w:hint="eastAsia" w:ascii="方正仿宋_GB2312" w:hAnsi="方正仿宋_GB2312" w:eastAsia="方正仿宋_GB2312" w:cs="方正仿宋_GB2312"/>
          <w:sz w:val="32"/>
          <w:szCs w:val="32"/>
          <w:highlight w:val="none"/>
        </w:rPr>
      </w:pPr>
    </w:p>
    <w:p w14:paraId="6907392D">
      <w:pPr>
        <w:snapToGrid w:val="0"/>
        <w:spacing w:line="374" w:lineRule="atLeast"/>
        <w:rPr>
          <w:rFonts w:hint="eastAsia" w:ascii="方正仿宋_GB2312" w:hAnsi="方正仿宋_GB2312" w:eastAsia="方正仿宋_GB2312" w:cs="方正仿宋_GB2312"/>
          <w:sz w:val="32"/>
          <w:szCs w:val="32"/>
          <w:highlight w:val="none"/>
        </w:rPr>
      </w:pPr>
    </w:p>
    <w:p w14:paraId="511357A7">
      <w:pPr>
        <w:snapToGrid w:val="0"/>
        <w:spacing w:line="374" w:lineRule="atLeast"/>
        <w:rPr>
          <w:rFonts w:hint="eastAsia" w:ascii="方正仿宋_GB2312" w:hAnsi="方正仿宋_GB2312" w:eastAsia="方正仿宋_GB2312" w:cs="方正仿宋_GB2312"/>
          <w:sz w:val="32"/>
          <w:szCs w:val="32"/>
          <w:highlight w:val="none"/>
          <w:lang w:val="en-US" w:eastAsia="zh-CN"/>
        </w:rPr>
      </w:pPr>
      <w:r>
        <w:rPr>
          <w:rFonts w:hint="eastAsia" w:ascii="方正仿宋_GB2312" w:hAnsi="方正仿宋_GB2312" w:eastAsia="方正仿宋_GB2312" w:cs="方正仿宋_GB2312"/>
          <w:sz w:val="32"/>
          <w:szCs w:val="32"/>
          <w:highlight w:val="none"/>
          <w:lang w:val="en-US" w:eastAsia="zh-CN"/>
        </w:rPr>
        <w:t xml:space="preserve"> </w:t>
      </w:r>
    </w:p>
    <w:p w14:paraId="0A239751">
      <w:pPr>
        <w:snapToGrid w:val="0"/>
        <w:spacing w:line="374" w:lineRule="atLeast"/>
        <w:rPr>
          <w:rFonts w:hint="eastAsia" w:ascii="方正仿宋_GB2312" w:hAnsi="方正仿宋_GB2312" w:eastAsia="方正仿宋_GB2312" w:cs="方正仿宋_GB2312"/>
          <w:sz w:val="32"/>
          <w:szCs w:val="32"/>
          <w:highlight w:val="none"/>
        </w:rPr>
      </w:pPr>
    </w:p>
    <w:p w14:paraId="079720E1">
      <w:pPr>
        <w:pStyle w:val="19"/>
        <w:widowControl w:val="0"/>
        <w:snapToGrid w:val="0"/>
        <w:spacing w:before="958" w:after="958" w:line="240" w:lineRule="auto"/>
        <w:jc w:val="both"/>
        <w:rPr>
          <w:rFonts w:hint="eastAsia" w:ascii="方正仿宋_GB2312" w:hAnsi="方正仿宋_GB2312" w:eastAsia="方正仿宋_GB2312" w:cs="方正仿宋_GB2312"/>
          <w:sz w:val="32"/>
          <w:szCs w:val="32"/>
          <w:highlight w:val="none"/>
        </w:rPr>
      </w:pPr>
    </w:p>
    <w:p w14:paraId="35412DAD">
      <w:pPr>
        <w:pStyle w:val="19"/>
        <w:widowControl w:val="0"/>
        <w:snapToGrid w:val="0"/>
        <w:spacing w:before="958" w:after="958" w:line="240" w:lineRule="auto"/>
        <w:jc w:val="both"/>
        <w:rPr>
          <w:rFonts w:hint="eastAsia" w:ascii="方正仿宋_GB2312" w:hAnsi="方正仿宋_GB2312" w:eastAsia="方正仿宋_GB2312" w:cs="方正仿宋_GB2312"/>
          <w:b/>
          <w:sz w:val="32"/>
          <w:szCs w:val="32"/>
          <w:highlight w:val="none"/>
        </w:rPr>
      </w:pPr>
    </w:p>
    <w:p w14:paraId="23C29605">
      <w:pPr>
        <w:pStyle w:val="19"/>
        <w:widowControl w:val="0"/>
        <w:snapToGrid w:val="0"/>
        <w:spacing w:before="958" w:after="958" w:line="240" w:lineRule="auto"/>
        <w:jc w:val="center"/>
        <w:rPr>
          <w:rFonts w:hint="eastAsia" w:ascii="方正仿宋_GB2312" w:hAnsi="方正仿宋_GB2312" w:eastAsia="方正仿宋_GB2312" w:cs="方正仿宋_GB2312"/>
          <w:b/>
          <w:sz w:val="32"/>
          <w:szCs w:val="32"/>
          <w:highlight w:val="none"/>
          <w:lang w:val="en-US" w:eastAsia="zh-CN"/>
        </w:rPr>
      </w:pPr>
    </w:p>
    <w:p w14:paraId="2FDCD8FA">
      <w:pPr>
        <w:pStyle w:val="19"/>
        <w:widowControl w:val="0"/>
        <w:snapToGrid w:val="0"/>
        <w:spacing w:before="958" w:after="958" w:line="240" w:lineRule="auto"/>
        <w:jc w:val="both"/>
        <w:rPr>
          <w:rFonts w:hint="eastAsia" w:ascii="方正仿宋_GB2312" w:hAnsi="方正仿宋_GB2312" w:eastAsia="方正仿宋_GB2312" w:cs="方正仿宋_GB2312"/>
          <w:b/>
          <w:sz w:val="32"/>
          <w:szCs w:val="32"/>
          <w:highlight w:val="none"/>
          <w:lang w:val="en-US" w:eastAsia="zh-CN"/>
        </w:rPr>
      </w:pPr>
    </w:p>
    <w:p w14:paraId="61DFB25C">
      <w:pPr>
        <w:pStyle w:val="19"/>
        <w:widowControl w:val="0"/>
        <w:snapToGrid w:val="0"/>
        <w:spacing w:before="958" w:after="958" w:line="240" w:lineRule="auto"/>
        <w:jc w:val="center"/>
        <w:rPr>
          <w:rFonts w:hint="eastAsia" w:ascii="方正仿宋_GB2312" w:hAnsi="方正仿宋_GB2312" w:eastAsia="方正仿宋_GB2312" w:cs="方正仿宋_GB2312"/>
          <w:b/>
          <w:sz w:val="40"/>
          <w:szCs w:val="40"/>
          <w:highlight w:val="none"/>
        </w:rPr>
      </w:pPr>
      <w:r>
        <w:rPr>
          <w:rFonts w:hint="eastAsia" w:ascii="方正仿宋_GB2312" w:hAnsi="方正仿宋_GB2312" w:eastAsia="方正仿宋_GB2312" w:cs="方正仿宋_GB2312"/>
          <w:b/>
          <w:sz w:val="40"/>
          <w:szCs w:val="40"/>
          <w:highlight w:val="none"/>
          <w:lang w:val="en-US" w:eastAsia="zh-CN"/>
        </w:rPr>
        <w:t>竞价采购</w:t>
      </w:r>
      <w:r>
        <w:rPr>
          <w:rFonts w:hint="eastAsia" w:ascii="方正仿宋_GB2312" w:hAnsi="方正仿宋_GB2312" w:eastAsia="方正仿宋_GB2312" w:cs="方正仿宋_GB2312"/>
          <w:b/>
          <w:sz w:val="40"/>
          <w:szCs w:val="40"/>
          <w:highlight w:val="none"/>
        </w:rPr>
        <w:t>文件</w:t>
      </w:r>
    </w:p>
    <w:p w14:paraId="4F0D2971">
      <w:pPr>
        <w:rPr>
          <w:rFonts w:hint="eastAsia" w:ascii="方正仿宋_GB2312" w:hAnsi="方正仿宋_GB2312" w:eastAsia="方正仿宋_GB2312" w:cs="方正仿宋_GB2312"/>
          <w:b/>
          <w:sz w:val="32"/>
          <w:szCs w:val="32"/>
          <w:highlight w:val="none"/>
        </w:rPr>
      </w:pPr>
    </w:p>
    <w:p w14:paraId="4BB09179">
      <w:pPr>
        <w:pStyle w:val="19"/>
        <w:widowControl w:val="0"/>
        <w:snapToGrid w:val="0"/>
        <w:spacing w:before="958" w:after="958" w:line="240" w:lineRule="auto"/>
        <w:jc w:val="center"/>
        <w:rPr>
          <w:rFonts w:hint="eastAsia" w:ascii="方正仿宋_GB2312" w:hAnsi="方正仿宋_GB2312" w:eastAsia="方正仿宋_GB2312" w:cs="方正仿宋_GB2312"/>
          <w:sz w:val="36"/>
          <w:szCs w:val="36"/>
          <w:highlight w:val="none"/>
        </w:rPr>
      </w:pPr>
      <w:r>
        <w:rPr>
          <w:rFonts w:hint="eastAsia" w:ascii="方正仿宋_GB2312" w:hAnsi="方正仿宋_GB2312" w:eastAsia="方正仿宋_GB2312" w:cs="方正仿宋_GB2312"/>
          <w:sz w:val="36"/>
          <w:szCs w:val="36"/>
          <w:highlight w:val="none"/>
        </w:rPr>
        <w:t>（</w:t>
      </w:r>
      <w:r>
        <w:rPr>
          <w:rFonts w:hint="eastAsia" w:ascii="方正仿宋_GB2312" w:hAnsi="方正仿宋_GB2312" w:eastAsia="方正仿宋_GB2312" w:cs="方正仿宋_GB2312"/>
          <w:sz w:val="36"/>
          <w:szCs w:val="36"/>
          <w:highlight w:val="none"/>
          <w:lang w:val="en-US" w:eastAsia="zh-CN"/>
        </w:rPr>
        <w:t>竞价</w:t>
      </w:r>
      <w:r>
        <w:rPr>
          <w:rFonts w:hint="eastAsia" w:ascii="方正仿宋_GB2312" w:hAnsi="方正仿宋_GB2312" w:eastAsia="方正仿宋_GB2312" w:cs="方正仿宋_GB2312"/>
          <w:sz w:val="36"/>
          <w:szCs w:val="36"/>
          <w:highlight w:val="none"/>
        </w:rPr>
        <w:t>采购）</w:t>
      </w:r>
    </w:p>
    <w:p w14:paraId="742F0AF6">
      <w:pPr>
        <w:snapToGrid w:val="0"/>
        <w:spacing w:line="453" w:lineRule="atLeast"/>
        <w:rPr>
          <w:rFonts w:hint="eastAsia" w:ascii="方正仿宋_GB2312" w:hAnsi="方正仿宋_GB2312" w:eastAsia="方正仿宋_GB2312" w:cs="方正仿宋_GB2312"/>
          <w:sz w:val="32"/>
          <w:szCs w:val="32"/>
          <w:highlight w:val="none"/>
        </w:rPr>
      </w:pPr>
    </w:p>
    <w:p w14:paraId="566D1B0A">
      <w:pPr>
        <w:snapToGrid w:val="0"/>
        <w:spacing w:line="453" w:lineRule="atLeast"/>
        <w:rPr>
          <w:rFonts w:hint="eastAsia" w:ascii="方正仿宋_GB2312" w:hAnsi="方正仿宋_GB2312" w:eastAsia="方正仿宋_GB2312" w:cs="方正仿宋_GB2312"/>
          <w:sz w:val="32"/>
          <w:szCs w:val="32"/>
          <w:highlight w:val="none"/>
        </w:rPr>
      </w:pPr>
    </w:p>
    <w:p w14:paraId="25FEE965">
      <w:pPr>
        <w:snapToGrid w:val="0"/>
        <w:spacing w:line="453" w:lineRule="atLeast"/>
        <w:jc w:val="center"/>
        <w:rPr>
          <w:rFonts w:hint="eastAsia" w:ascii="方正仿宋_GB2312" w:hAnsi="方正仿宋_GB2312" w:eastAsia="方正仿宋_GB2312" w:cs="方正仿宋_GB2312"/>
          <w:sz w:val="32"/>
          <w:szCs w:val="32"/>
          <w:highlight w:val="none"/>
        </w:rPr>
      </w:pPr>
    </w:p>
    <w:p w14:paraId="71A23895">
      <w:pPr>
        <w:snapToGrid w:val="0"/>
        <w:spacing w:line="360" w:lineRule="auto"/>
        <w:jc w:val="center"/>
        <w:rPr>
          <w:rFonts w:hint="eastAsia" w:ascii="方正仿宋_GB2312" w:hAnsi="方正仿宋_GB2312" w:eastAsia="方正仿宋_GB2312" w:cs="方正仿宋_GB2312"/>
          <w:sz w:val="32"/>
          <w:szCs w:val="32"/>
          <w:highlight w:val="none"/>
          <w:lang w:val="en-US" w:eastAsia="zh-CN"/>
        </w:rPr>
      </w:pPr>
      <w:r>
        <w:rPr>
          <w:rFonts w:hint="eastAsia" w:ascii="方正仿宋_GB2312" w:hAnsi="方正仿宋_GB2312" w:eastAsia="方正仿宋_GB2312" w:cs="方正仿宋_GB2312"/>
          <w:sz w:val="32"/>
          <w:szCs w:val="32"/>
          <w:highlight w:val="none"/>
        </w:rPr>
        <w:t>项目名称：</w:t>
      </w:r>
      <w:r>
        <w:rPr>
          <w:rFonts w:hint="eastAsia" w:ascii="方正仿宋_GB2312" w:hAnsi="方正仿宋_GB2312" w:eastAsia="方正仿宋_GB2312" w:cs="方正仿宋_GB2312"/>
          <w:sz w:val="32"/>
          <w:szCs w:val="32"/>
          <w:highlight w:val="none"/>
          <w:lang w:val="en-US" w:eastAsia="zh-CN"/>
        </w:rPr>
        <w:t>昌吉州“扫码入企”数字监管平台建设项目</w:t>
      </w:r>
    </w:p>
    <w:p w14:paraId="15859A30">
      <w:pPr>
        <w:snapToGrid w:val="0"/>
        <w:spacing w:line="360" w:lineRule="auto"/>
        <w:ind w:firstLine="640" w:firstLineChars="200"/>
        <w:jc w:val="both"/>
        <w:rPr>
          <w:rFonts w:hint="eastAsia" w:ascii="方正仿宋_GB2312" w:hAnsi="方正仿宋_GB2312" w:eastAsia="方正仿宋_GB2312" w:cs="方正仿宋_GB2312"/>
          <w:sz w:val="32"/>
          <w:szCs w:val="32"/>
          <w:highlight w:val="none"/>
          <w:lang w:val="en-US" w:eastAsia="zh-CN"/>
        </w:rPr>
      </w:pPr>
      <w:r>
        <w:rPr>
          <w:rFonts w:hint="eastAsia" w:ascii="方正仿宋_GB2312" w:hAnsi="方正仿宋_GB2312" w:eastAsia="方正仿宋_GB2312" w:cs="方正仿宋_GB2312"/>
          <w:sz w:val="32"/>
          <w:szCs w:val="32"/>
          <w:highlight w:val="none"/>
        </w:rPr>
        <w:t>采购单位：</w:t>
      </w:r>
      <w:r>
        <w:rPr>
          <w:rFonts w:hint="eastAsia" w:ascii="方正仿宋_GB2312" w:hAnsi="方正仿宋_GB2312" w:eastAsia="方正仿宋_GB2312" w:cs="方正仿宋_GB2312"/>
          <w:sz w:val="32"/>
          <w:szCs w:val="32"/>
          <w:highlight w:val="yellow"/>
          <w:lang w:val="en-US" w:eastAsia="zh-CN"/>
        </w:rPr>
        <w:t>昌吉回族自治州司法局</w:t>
      </w:r>
    </w:p>
    <w:p w14:paraId="18CE8888">
      <w:pPr>
        <w:snapToGrid w:val="0"/>
        <w:spacing w:line="360" w:lineRule="auto"/>
        <w:jc w:val="center"/>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lang w:val="en-US" w:eastAsia="zh-CN"/>
        </w:rPr>
        <w:t>2025</w:t>
      </w:r>
      <w:r>
        <w:rPr>
          <w:rFonts w:hint="eastAsia" w:ascii="方正仿宋_GB2312" w:hAnsi="方正仿宋_GB2312" w:eastAsia="方正仿宋_GB2312" w:cs="方正仿宋_GB2312"/>
          <w:sz w:val="32"/>
          <w:szCs w:val="32"/>
          <w:highlight w:val="none"/>
        </w:rPr>
        <w:t>年</w:t>
      </w:r>
      <w:r>
        <w:rPr>
          <w:rFonts w:hint="eastAsia" w:ascii="方正仿宋_GB2312" w:hAnsi="方正仿宋_GB2312" w:eastAsia="方正仿宋_GB2312" w:cs="方正仿宋_GB2312"/>
          <w:sz w:val="32"/>
          <w:szCs w:val="32"/>
          <w:highlight w:val="none"/>
          <w:lang w:val="en-US" w:eastAsia="zh-CN"/>
        </w:rPr>
        <w:t>4</w:t>
      </w:r>
      <w:r>
        <w:rPr>
          <w:rFonts w:hint="eastAsia" w:ascii="方正仿宋_GB2312" w:hAnsi="方正仿宋_GB2312" w:eastAsia="方正仿宋_GB2312" w:cs="方正仿宋_GB2312"/>
          <w:sz w:val="32"/>
          <w:szCs w:val="32"/>
          <w:highlight w:val="none"/>
        </w:rPr>
        <w:t>月</w:t>
      </w:r>
      <w:r>
        <w:rPr>
          <w:rFonts w:hint="eastAsia" w:ascii="方正仿宋_GB2312" w:hAnsi="方正仿宋_GB2312" w:eastAsia="方正仿宋_GB2312" w:cs="方正仿宋_GB2312"/>
          <w:sz w:val="32"/>
          <w:szCs w:val="32"/>
          <w:highlight w:val="none"/>
          <w:lang w:val="en-US" w:eastAsia="zh-CN"/>
        </w:rPr>
        <w:t xml:space="preserve">  </w:t>
      </w:r>
      <w:r>
        <w:rPr>
          <w:rFonts w:hint="eastAsia" w:ascii="方正仿宋_GB2312" w:hAnsi="方正仿宋_GB2312" w:eastAsia="方正仿宋_GB2312" w:cs="方正仿宋_GB2312"/>
          <w:sz w:val="32"/>
          <w:szCs w:val="32"/>
          <w:highlight w:val="none"/>
        </w:rPr>
        <w:t>日</w:t>
      </w:r>
    </w:p>
    <w:p w14:paraId="2F9DE674">
      <w:pPr>
        <w:widowControl/>
        <w:spacing w:line="400" w:lineRule="exact"/>
        <w:jc w:val="center"/>
        <w:rPr>
          <w:rFonts w:hint="eastAsia" w:ascii="方正仿宋_GB2312" w:hAnsi="方正仿宋_GB2312" w:eastAsia="方正仿宋_GB2312" w:cs="方正仿宋_GB2312"/>
          <w:b/>
          <w:bCs/>
          <w:color w:val="333333"/>
          <w:kern w:val="0"/>
          <w:sz w:val="32"/>
          <w:szCs w:val="32"/>
          <w:highlight w:val="none"/>
        </w:rPr>
        <w:sectPr>
          <w:footerReference r:id="rId4" w:type="first"/>
          <w:footerReference r:id="rId3" w:type="default"/>
          <w:pgSz w:w="11906" w:h="16838"/>
          <w:pgMar w:top="1440" w:right="1418" w:bottom="1440" w:left="1418" w:header="851" w:footer="992" w:gutter="0"/>
          <w:pgBorders>
            <w:top w:val="none" w:sz="0" w:space="0"/>
            <w:left w:val="none" w:sz="0" w:space="0"/>
            <w:bottom w:val="none" w:sz="0" w:space="0"/>
            <w:right w:val="none" w:sz="0" w:space="0"/>
          </w:pgBorders>
          <w:pgNumType w:fmt="decimal" w:start="1"/>
          <w:cols w:space="720" w:num="1"/>
          <w:titlePg/>
          <w:docGrid w:type="lines" w:linePitch="312" w:charSpace="0"/>
        </w:sectPr>
      </w:pPr>
    </w:p>
    <w:p w14:paraId="4E857DAB">
      <w:pPr>
        <w:widowControl/>
        <w:spacing w:line="400" w:lineRule="exact"/>
        <w:jc w:val="center"/>
        <w:rPr>
          <w:rFonts w:hint="eastAsia" w:ascii="方正仿宋_GB2312" w:hAnsi="方正仿宋_GB2312" w:eastAsia="方正仿宋_GB2312" w:cs="方正仿宋_GB2312"/>
          <w:b/>
          <w:bCs/>
          <w:color w:val="333333"/>
          <w:kern w:val="0"/>
          <w:sz w:val="32"/>
          <w:szCs w:val="32"/>
          <w:highlight w:val="none"/>
        </w:rPr>
      </w:pPr>
      <w:r>
        <w:rPr>
          <w:rFonts w:hint="eastAsia" w:ascii="方正仿宋_GB2312" w:hAnsi="方正仿宋_GB2312" w:eastAsia="方正仿宋_GB2312" w:cs="方正仿宋_GB2312"/>
          <w:b/>
          <w:bCs/>
          <w:color w:val="333333"/>
          <w:kern w:val="0"/>
          <w:sz w:val="32"/>
          <w:szCs w:val="32"/>
          <w:highlight w:val="none"/>
        </w:rPr>
        <w:t>目  录</w:t>
      </w:r>
    </w:p>
    <w:p w14:paraId="3909A7CC">
      <w:pPr>
        <w:widowControl/>
        <w:spacing w:line="400" w:lineRule="exact"/>
        <w:jc w:val="center"/>
        <w:rPr>
          <w:rFonts w:hint="eastAsia" w:ascii="方正仿宋_GB2312" w:hAnsi="方正仿宋_GB2312" w:eastAsia="方正仿宋_GB2312" w:cs="方正仿宋_GB2312"/>
          <w:b/>
          <w:bCs/>
          <w:color w:val="333333"/>
          <w:kern w:val="0"/>
          <w:sz w:val="32"/>
          <w:szCs w:val="32"/>
          <w:highlight w:val="none"/>
        </w:rPr>
      </w:pPr>
    </w:p>
    <w:p w14:paraId="14783A66">
      <w:pPr>
        <w:widowControl/>
        <w:spacing w:line="400" w:lineRule="exact"/>
        <w:jc w:val="center"/>
        <w:rPr>
          <w:rFonts w:hint="eastAsia" w:ascii="方正仿宋_GB2312" w:hAnsi="方正仿宋_GB2312" w:eastAsia="方正仿宋_GB2312" w:cs="方正仿宋_GB2312"/>
          <w:b/>
          <w:bCs/>
          <w:color w:val="333333"/>
          <w:kern w:val="0"/>
          <w:sz w:val="32"/>
          <w:szCs w:val="32"/>
          <w:highlight w:val="none"/>
        </w:rPr>
      </w:pPr>
    </w:p>
    <w:p w14:paraId="7D7D9974">
      <w:pPr>
        <w:pStyle w:val="11"/>
        <w:tabs>
          <w:tab w:val="right" w:leader="dot" w:pos="9070"/>
        </w:tabs>
        <w:rPr>
          <w:sz w:val="32"/>
          <w:szCs w:val="32"/>
        </w:rPr>
      </w:pPr>
      <w:r>
        <w:rPr>
          <w:rFonts w:hint="eastAsia" w:ascii="方正仿宋_GB2312" w:hAnsi="方正仿宋_GB2312" w:eastAsia="方正仿宋_GB2312" w:cs="方正仿宋_GB2312"/>
          <w:b/>
          <w:bCs/>
          <w:color w:val="333333"/>
          <w:kern w:val="0"/>
          <w:sz w:val="32"/>
          <w:szCs w:val="32"/>
          <w:highlight w:val="none"/>
        </w:rPr>
        <w:fldChar w:fldCharType="begin"/>
      </w:r>
      <w:r>
        <w:rPr>
          <w:rFonts w:hint="eastAsia" w:ascii="方正仿宋_GB2312" w:hAnsi="方正仿宋_GB2312" w:eastAsia="方正仿宋_GB2312" w:cs="方正仿宋_GB2312"/>
          <w:b/>
          <w:bCs/>
          <w:color w:val="333333"/>
          <w:kern w:val="0"/>
          <w:sz w:val="32"/>
          <w:szCs w:val="32"/>
          <w:highlight w:val="none"/>
        </w:rPr>
        <w:instrText xml:space="preserve"> TOC \o "1-1" \h \z \u </w:instrText>
      </w:r>
      <w:r>
        <w:rPr>
          <w:rFonts w:hint="eastAsia" w:ascii="方正仿宋_GB2312" w:hAnsi="方正仿宋_GB2312" w:eastAsia="方正仿宋_GB2312" w:cs="方正仿宋_GB2312"/>
          <w:b/>
          <w:bCs/>
          <w:color w:val="333333"/>
          <w:kern w:val="0"/>
          <w:sz w:val="32"/>
          <w:szCs w:val="32"/>
          <w:highlight w:val="none"/>
        </w:rPr>
        <w:fldChar w:fldCharType="separate"/>
      </w:r>
      <w:r>
        <w:rPr>
          <w:rFonts w:hint="eastAsia" w:ascii="方正仿宋_GB2312" w:hAnsi="方正仿宋_GB2312" w:eastAsia="方正仿宋_GB2312" w:cs="方正仿宋_GB2312"/>
          <w:bCs/>
          <w:color w:val="333333"/>
          <w:kern w:val="0"/>
          <w:sz w:val="32"/>
          <w:szCs w:val="32"/>
          <w:highlight w:val="none"/>
        </w:rPr>
        <w:fldChar w:fldCharType="begin"/>
      </w:r>
      <w:r>
        <w:rPr>
          <w:rFonts w:hint="eastAsia" w:ascii="方正仿宋_GB2312" w:hAnsi="方正仿宋_GB2312" w:eastAsia="方正仿宋_GB2312" w:cs="方正仿宋_GB2312"/>
          <w:bCs/>
          <w:kern w:val="0"/>
          <w:sz w:val="32"/>
          <w:szCs w:val="32"/>
          <w:highlight w:val="none"/>
        </w:rPr>
        <w:instrText xml:space="preserve"> HYPERLINK \l _Toc29260 </w:instrText>
      </w:r>
      <w:r>
        <w:rPr>
          <w:rFonts w:hint="eastAsia" w:ascii="方正仿宋_GB2312" w:hAnsi="方正仿宋_GB2312" w:eastAsia="方正仿宋_GB2312" w:cs="方正仿宋_GB2312"/>
          <w:bCs/>
          <w:kern w:val="0"/>
          <w:sz w:val="32"/>
          <w:szCs w:val="32"/>
          <w:highlight w:val="none"/>
        </w:rPr>
        <w:fldChar w:fldCharType="separate"/>
      </w:r>
      <w:r>
        <w:rPr>
          <w:rFonts w:hint="eastAsia" w:ascii="方正仿宋_GB2312" w:hAnsi="方正仿宋_GB2312" w:eastAsia="方正仿宋_GB2312" w:cs="方正仿宋_GB2312"/>
          <w:kern w:val="0"/>
          <w:sz w:val="32"/>
          <w:szCs w:val="32"/>
          <w:highlight w:val="none"/>
        </w:rPr>
        <w:t>一、供应商资格要求</w:t>
      </w:r>
      <w:r>
        <w:rPr>
          <w:sz w:val="32"/>
          <w:szCs w:val="32"/>
        </w:rPr>
        <w:tab/>
      </w:r>
      <w:r>
        <w:rPr>
          <w:sz w:val="32"/>
          <w:szCs w:val="32"/>
        </w:rPr>
        <w:fldChar w:fldCharType="begin"/>
      </w:r>
      <w:r>
        <w:rPr>
          <w:sz w:val="32"/>
          <w:szCs w:val="32"/>
        </w:rPr>
        <w:instrText xml:space="preserve"> PAGEREF _Toc29260 \h </w:instrText>
      </w:r>
      <w:r>
        <w:rPr>
          <w:sz w:val="32"/>
          <w:szCs w:val="32"/>
        </w:rPr>
        <w:fldChar w:fldCharType="separate"/>
      </w:r>
      <w:r>
        <w:rPr>
          <w:sz w:val="32"/>
          <w:szCs w:val="32"/>
        </w:rPr>
        <w:t>4</w:t>
      </w:r>
      <w:r>
        <w:rPr>
          <w:sz w:val="32"/>
          <w:szCs w:val="32"/>
        </w:rPr>
        <w:fldChar w:fldCharType="end"/>
      </w:r>
      <w:r>
        <w:rPr>
          <w:rFonts w:hint="eastAsia" w:ascii="方正仿宋_GB2312" w:hAnsi="方正仿宋_GB2312" w:eastAsia="方正仿宋_GB2312" w:cs="方正仿宋_GB2312"/>
          <w:bCs/>
          <w:color w:val="333333"/>
          <w:kern w:val="0"/>
          <w:sz w:val="32"/>
          <w:szCs w:val="32"/>
          <w:highlight w:val="none"/>
        </w:rPr>
        <w:fldChar w:fldCharType="end"/>
      </w:r>
    </w:p>
    <w:p w14:paraId="13B27415">
      <w:pPr>
        <w:pStyle w:val="11"/>
        <w:tabs>
          <w:tab w:val="right" w:leader="dot" w:pos="9070"/>
        </w:tabs>
        <w:rPr>
          <w:sz w:val="32"/>
          <w:szCs w:val="32"/>
        </w:rPr>
      </w:pPr>
      <w:r>
        <w:rPr>
          <w:rFonts w:hint="eastAsia" w:ascii="方正仿宋_GB2312" w:hAnsi="方正仿宋_GB2312" w:eastAsia="方正仿宋_GB2312" w:cs="方正仿宋_GB2312"/>
          <w:kern w:val="0"/>
          <w:sz w:val="32"/>
          <w:szCs w:val="32"/>
          <w:highlight w:val="none"/>
        </w:rPr>
        <w:fldChar w:fldCharType="begin"/>
      </w:r>
      <w:r>
        <w:rPr>
          <w:rFonts w:hint="eastAsia" w:ascii="方正仿宋_GB2312" w:hAnsi="方正仿宋_GB2312" w:eastAsia="方正仿宋_GB2312" w:cs="方正仿宋_GB2312"/>
          <w:kern w:val="0"/>
          <w:sz w:val="32"/>
          <w:szCs w:val="32"/>
          <w:highlight w:val="none"/>
        </w:rPr>
        <w:instrText xml:space="preserve"> HYPERLINK \l _Toc5688 </w:instrText>
      </w:r>
      <w:r>
        <w:rPr>
          <w:rFonts w:hint="eastAsia" w:ascii="方正仿宋_GB2312" w:hAnsi="方正仿宋_GB2312" w:eastAsia="方正仿宋_GB2312" w:cs="方正仿宋_GB2312"/>
          <w:kern w:val="0"/>
          <w:sz w:val="32"/>
          <w:szCs w:val="32"/>
          <w:highlight w:val="none"/>
        </w:rPr>
        <w:fldChar w:fldCharType="separate"/>
      </w:r>
      <w:r>
        <w:rPr>
          <w:rFonts w:hint="eastAsia" w:ascii="方正仿宋_GB2312" w:hAnsi="方正仿宋_GB2312" w:eastAsia="方正仿宋_GB2312" w:cs="方正仿宋_GB2312"/>
          <w:sz w:val="32"/>
          <w:szCs w:val="32"/>
          <w:highlight w:val="none"/>
        </w:rPr>
        <w:t>二、成 交 办 法</w:t>
      </w:r>
      <w:r>
        <w:rPr>
          <w:sz w:val="32"/>
          <w:szCs w:val="32"/>
        </w:rPr>
        <w:tab/>
      </w:r>
      <w:r>
        <w:rPr>
          <w:sz w:val="32"/>
          <w:szCs w:val="32"/>
        </w:rPr>
        <w:fldChar w:fldCharType="begin"/>
      </w:r>
      <w:r>
        <w:rPr>
          <w:sz w:val="32"/>
          <w:szCs w:val="32"/>
        </w:rPr>
        <w:instrText xml:space="preserve"> PAGEREF _Toc5688 \h </w:instrText>
      </w:r>
      <w:r>
        <w:rPr>
          <w:sz w:val="32"/>
          <w:szCs w:val="32"/>
        </w:rPr>
        <w:fldChar w:fldCharType="separate"/>
      </w:r>
      <w:r>
        <w:rPr>
          <w:sz w:val="32"/>
          <w:szCs w:val="32"/>
        </w:rPr>
        <w:t>5</w:t>
      </w:r>
      <w:r>
        <w:rPr>
          <w:sz w:val="32"/>
          <w:szCs w:val="32"/>
        </w:rPr>
        <w:fldChar w:fldCharType="end"/>
      </w:r>
      <w:r>
        <w:rPr>
          <w:rFonts w:hint="eastAsia" w:ascii="方正仿宋_GB2312" w:hAnsi="方正仿宋_GB2312" w:eastAsia="方正仿宋_GB2312" w:cs="方正仿宋_GB2312"/>
          <w:kern w:val="0"/>
          <w:sz w:val="32"/>
          <w:szCs w:val="32"/>
          <w:highlight w:val="none"/>
        </w:rPr>
        <w:fldChar w:fldCharType="end"/>
      </w:r>
    </w:p>
    <w:p w14:paraId="2F1F93A1">
      <w:pPr>
        <w:pStyle w:val="11"/>
        <w:tabs>
          <w:tab w:val="right" w:leader="dot" w:pos="9070"/>
        </w:tabs>
        <w:rPr>
          <w:sz w:val="32"/>
          <w:szCs w:val="32"/>
        </w:rPr>
      </w:pPr>
      <w:r>
        <w:rPr>
          <w:rFonts w:hint="eastAsia" w:ascii="方正仿宋_GB2312" w:hAnsi="方正仿宋_GB2312" w:eastAsia="方正仿宋_GB2312" w:cs="方正仿宋_GB2312"/>
          <w:kern w:val="0"/>
          <w:sz w:val="32"/>
          <w:szCs w:val="32"/>
          <w:highlight w:val="none"/>
        </w:rPr>
        <w:fldChar w:fldCharType="begin"/>
      </w:r>
      <w:r>
        <w:rPr>
          <w:rFonts w:hint="eastAsia" w:ascii="方正仿宋_GB2312" w:hAnsi="方正仿宋_GB2312" w:eastAsia="方正仿宋_GB2312" w:cs="方正仿宋_GB2312"/>
          <w:kern w:val="0"/>
          <w:sz w:val="32"/>
          <w:szCs w:val="32"/>
          <w:highlight w:val="none"/>
        </w:rPr>
        <w:instrText xml:space="preserve"> HYPERLINK \l _Toc27947 </w:instrText>
      </w:r>
      <w:r>
        <w:rPr>
          <w:rFonts w:hint="eastAsia" w:ascii="方正仿宋_GB2312" w:hAnsi="方正仿宋_GB2312" w:eastAsia="方正仿宋_GB2312" w:cs="方正仿宋_GB2312"/>
          <w:kern w:val="0"/>
          <w:sz w:val="32"/>
          <w:szCs w:val="32"/>
          <w:highlight w:val="none"/>
        </w:rPr>
        <w:fldChar w:fldCharType="separate"/>
      </w:r>
      <w:r>
        <w:rPr>
          <w:rFonts w:hint="eastAsia" w:ascii="方正仿宋_GB2312" w:hAnsi="方正仿宋_GB2312" w:eastAsia="方正仿宋_GB2312" w:cs="方正仿宋_GB2312"/>
          <w:kern w:val="36"/>
          <w:sz w:val="32"/>
          <w:szCs w:val="32"/>
        </w:rPr>
        <w:t>三、</w:t>
      </w:r>
      <w:r>
        <w:rPr>
          <w:rFonts w:hint="eastAsia" w:ascii="方正仿宋_GB2312" w:hAnsi="方正仿宋_GB2312" w:eastAsia="方正仿宋_GB2312" w:cs="方正仿宋_GB2312"/>
          <w:kern w:val="36"/>
          <w:sz w:val="32"/>
          <w:szCs w:val="32"/>
          <w:highlight w:val="none"/>
        </w:rPr>
        <w:t>项目</w:t>
      </w:r>
      <w:r>
        <w:rPr>
          <w:rFonts w:hint="eastAsia" w:ascii="方正仿宋_GB2312" w:hAnsi="方正仿宋_GB2312" w:eastAsia="方正仿宋_GB2312" w:cs="方正仿宋_GB2312"/>
          <w:kern w:val="36"/>
          <w:sz w:val="32"/>
          <w:szCs w:val="32"/>
          <w:highlight w:val="none"/>
          <w:lang w:val="en-US" w:eastAsia="zh-CN"/>
        </w:rPr>
        <w:t>建设</w:t>
      </w:r>
      <w:r>
        <w:rPr>
          <w:rFonts w:hint="eastAsia" w:ascii="方正仿宋_GB2312" w:hAnsi="方正仿宋_GB2312" w:eastAsia="方正仿宋_GB2312" w:cs="方正仿宋_GB2312"/>
          <w:kern w:val="36"/>
          <w:sz w:val="32"/>
          <w:szCs w:val="32"/>
          <w:highlight w:val="none"/>
        </w:rPr>
        <w:t>内容</w:t>
      </w:r>
      <w:r>
        <w:rPr>
          <w:sz w:val="32"/>
          <w:szCs w:val="32"/>
        </w:rPr>
        <w:tab/>
      </w:r>
      <w:r>
        <w:rPr>
          <w:sz w:val="32"/>
          <w:szCs w:val="32"/>
        </w:rPr>
        <w:fldChar w:fldCharType="begin"/>
      </w:r>
      <w:r>
        <w:rPr>
          <w:sz w:val="32"/>
          <w:szCs w:val="32"/>
        </w:rPr>
        <w:instrText xml:space="preserve"> PAGEREF _Toc27947 \h </w:instrText>
      </w:r>
      <w:r>
        <w:rPr>
          <w:sz w:val="32"/>
          <w:szCs w:val="32"/>
        </w:rPr>
        <w:fldChar w:fldCharType="separate"/>
      </w:r>
      <w:r>
        <w:rPr>
          <w:sz w:val="32"/>
          <w:szCs w:val="32"/>
        </w:rPr>
        <w:t>6</w:t>
      </w:r>
      <w:r>
        <w:rPr>
          <w:sz w:val="32"/>
          <w:szCs w:val="32"/>
        </w:rPr>
        <w:fldChar w:fldCharType="end"/>
      </w:r>
      <w:r>
        <w:rPr>
          <w:rFonts w:hint="eastAsia" w:ascii="方正仿宋_GB2312" w:hAnsi="方正仿宋_GB2312" w:eastAsia="方正仿宋_GB2312" w:cs="方正仿宋_GB2312"/>
          <w:kern w:val="0"/>
          <w:sz w:val="32"/>
          <w:szCs w:val="32"/>
          <w:highlight w:val="none"/>
        </w:rPr>
        <w:fldChar w:fldCharType="end"/>
      </w:r>
    </w:p>
    <w:p w14:paraId="0F79FBA1">
      <w:pPr>
        <w:pStyle w:val="11"/>
        <w:tabs>
          <w:tab w:val="right" w:leader="dot" w:pos="9070"/>
        </w:tabs>
        <w:rPr>
          <w:sz w:val="32"/>
          <w:szCs w:val="32"/>
        </w:rPr>
      </w:pPr>
      <w:r>
        <w:rPr>
          <w:rFonts w:hint="eastAsia" w:ascii="方正仿宋_GB2312" w:hAnsi="方正仿宋_GB2312" w:eastAsia="方正仿宋_GB2312" w:cs="方正仿宋_GB2312"/>
          <w:kern w:val="0"/>
          <w:sz w:val="32"/>
          <w:szCs w:val="32"/>
          <w:highlight w:val="none"/>
        </w:rPr>
        <w:fldChar w:fldCharType="begin"/>
      </w:r>
      <w:r>
        <w:rPr>
          <w:rFonts w:hint="eastAsia" w:ascii="方正仿宋_GB2312" w:hAnsi="方正仿宋_GB2312" w:eastAsia="方正仿宋_GB2312" w:cs="方正仿宋_GB2312"/>
          <w:kern w:val="0"/>
          <w:sz w:val="32"/>
          <w:szCs w:val="32"/>
          <w:highlight w:val="none"/>
        </w:rPr>
        <w:instrText xml:space="preserve"> HYPERLINK \l _Toc10719 </w:instrText>
      </w:r>
      <w:r>
        <w:rPr>
          <w:rFonts w:hint="eastAsia" w:ascii="方正仿宋_GB2312" w:hAnsi="方正仿宋_GB2312" w:eastAsia="方正仿宋_GB2312" w:cs="方正仿宋_GB2312"/>
          <w:kern w:val="0"/>
          <w:sz w:val="32"/>
          <w:szCs w:val="32"/>
          <w:highlight w:val="none"/>
        </w:rPr>
        <w:fldChar w:fldCharType="separate"/>
      </w:r>
      <w:r>
        <w:rPr>
          <w:rFonts w:hint="eastAsia" w:ascii="方正仿宋_GB2312" w:hAnsi="方正仿宋_GB2312" w:eastAsia="方正仿宋_GB2312" w:cs="方正仿宋_GB2312"/>
          <w:kern w:val="36"/>
          <w:sz w:val="32"/>
          <w:szCs w:val="32"/>
          <w:lang w:val="en-US" w:eastAsia="zh-CN"/>
        </w:rPr>
        <w:t>四、</w:t>
      </w:r>
      <w:r>
        <w:rPr>
          <w:rFonts w:hint="eastAsia" w:ascii="方正仿宋_GB2312" w:hAnsi="方正仿宋_GB2312" w:eastAsia="方正仿宋_GB2312" w:cs="方正仿宋_GB2312"/>
          <w:kern w:val="36"/>
          <w:sz w:val="32"/>
          <w:szCs w:val="32"/>
          <w:highlight w:val="none"/>
          <w:lang w:val="en-US" w:eastAsia="zh-CN"/>
        </w:rPr>
        <w:t>项目实施要求</w:t>
      </w:r>
      <w:r>
        <w:rPr>
          <w:sz w:val="32"/>
          <w:szCs w:val="32"/>
        </w:rPr>
        <w:tab/>
      </w:r>
      <w:r>
        <w:rPr>
          <w:sz w:val="32"/>
          <w:szCs w:val="32"/>
        </w:rPr>
        <w:fldChar w:fldCharType="begin"/>
      </w:r>
      <w:r>
        <w:rPr>
          <w:sz w:val="32"/>
          <w:szCs w:val="32"/>
        </w:rPr>
        <w:instrText xml:space="preserve"> PAGEREF _Toc10719 \h </w:instrText>
      </w:r>
      <w:r>
        <w:rPr>
          <w:sz w:val="32"/>
          <w:szCs w:val="32"/>
        </w:rPr>
        <w:fldChar w:fldCharType="separate"/>
      </w:r>
      <w:r>
        <w:rPr>
          <w:sz w:val="32"/>
          <w:szCs w:val="32"/>
        </w:rPr>
        <w:t>14</w:t>
      </w:r>
      <w:r>
        <w:rPr>
          <w:sz w:val="32"/>
          <w:szCs w:val="32"/>
        </w:rPr>
        <w:fldChar w:fldCharType="end"/>
      </w:r>
      <w:r>
        <w:rPr>
          <w:rFonts w:hint="eastAsia" w:ascii="方正仿宋_GB2312" w:hAnsi="方正仿宋_GB2312" w:eastAsia="方正仿宋_GB2312" w:cs="方正仿宋_GB2312"/>
          <w:kern w:val="0"/>
          <w:sz w:val="32"/>
          <w:szCs w:val="32"/>
          <w:highlight w:val="none"/>
        </w:rPr>
        <w:fldChar w:fldCharType="end"/>
      </w:r>
    </w:p>
    <w:p w14:paraId="42C468EA">
      <w:pPr>
        <w:pStyle w:val="11"/>
        <w:tabs>
          <w:tab w:val="right" w:leader="dot" w:pos="9070"/>
        </w:tabs>
        <w:rPr>
          <w:sz w:val="32"/>
          <w:szCs w:val="32"/>
        </w:rPr>
      </w:pPr>
      <w:r>
        <w:rPr>
          <w:rFonts w:hint="eastAsia" w:ascii="方正仿宋_GB2312" w:hAnsi="方正仿宋_GB2312" w:eastAsia="方正仿宋_GB2312" w:cs="方正仿宋_GB2312"/>
          <w:kern w:val="0"/>
          <w:sz w:val="32"/>
          <w:szCs w:val="32"/>
          <w:highlight w:val="none"/>
        </w:rPr>
        <w:fldChar w:fldCharType="begin"/>
      </w:r>
      <w:r>
        <w:rPr>
          <w:rFonts w:hint="eastAsia" w:ascii="方正仿宋_GB2312" w:hAnsi="方正仿宋_GB2312" w:eastAsia="方正仿宋_GB2312" w:cs="方正仿宋_GB2312"/>
          <w:kern w:val="0"/>
          <w:sz w:val="32"/>
          <w:szCs w:val="32"/>
          <w:highlight w:val="none"/>
        </w:rPr>
        <w:instrText xml:space="preserve"> HYPERLINK \l _Toc21006 </w:instrText>
      </w:r>
      <w:r>
        <w:rPr>
          <w:rFonts w:hint="eastAsia" w:ascii="方正仿宋_GB2312" w:hAnsi="方正仿宋_GB2312" w:eastAsia="方正仿宋_GB2312" w:cs="方正仿宋_GB2312"/>
          <w:kern w:val="0"/>
          <w:sz w:val="32"/>
          <w:szCs w:val="32"/>
          <w:highlight w:val="none"/>
        </w:rPr>
        <w:fldChar w:fldCharType="separate"/>
      </w:r>
      <w:r>
        <w:rPr>
          <w:rFonts w:hint="eastAsia" w:ascii="方正仿宋_GB2312" w:hAnsi="方正仿宋_GB2312" w:eastAsia="方正仿宋_GB2312" w:cs="方正仿宋_GB2312"/>
          <w:kern w:val="36"/>
          <w:sz w:val="32"/>
          <w:szCs w:val="32"/>
          <w:lang w:val="en-US" w:eastAsia="zh-CN"/>
        </w:rPr>
        <w:t>五、</w:t>
      </w:r>
      <w:r>
        <w:rPr>
          <w:rFonts w:hint="eastAsia" w:ascii="方正仿宋_GB2312" w:hAnsi="方正仿宋_GB2312" w:eastAsia="方正仿宋_GB2312" w:cs="方正仿宋_GB2312"/>
          <w:kern w:val="36"/>
          <w:sz w:val="32"/>
          <w:szCs w:val="32"/>
          <w:highlight w:val="none"/>
          <w:lang w:val="en-US" w:eastAsia="zh-CN"/>
        </w:rPr>
        <w:t>售后服务与培训要求</w:t>
      </w:r>
      <w:r>
        <w:rPr>
          <w:sz w:val="32"/>
          <w:szCs w:val="32"/>
        </w:rPr>
        <w:tab/>
      </w:r>
      <w:r>
        <w:rPr>
          <w:sz w:val="32"/>
          <w:szCs w:val="32"/>
        </w:rPr>
        <w:fldChar w:fldCharType="begin"/>
      </w:r>
      <w:r>
        <w:rPr>
          <w:sz w:val="32"/>
          <w:szCs w:val="32"/>
        </w:rPr>
        <w:instrText xml:space="preserve"> PAGEREF _Toc21006 \h </w:instrText>
      </w:r>
      <w:r>
        <w:rPr>
          <w:sz w:val="32"/>
          <w:szCs w:val="32"/>
        </w:rPr>
        <w:fldChar w:fldCharType="separate"/>
      </w:r>
      <w:r>
        <w:rPr>
          <w:sz w:val="32"/>
          <w:szCs w:val="32"/>
        </w:rPr>
        <w:t>14</w:t>
      </w:r>
      <w:r>
        <w:rPr>
          <w:sz w:val="32"/>
          <w:szCs w:val="32"/>
        </w:rPr>
        <w:fldChar w:fldCharType="end"/>
      </w:r>
      <w:r>
        <w:rPr>
          <w:rFonts w:hint="eastAsia" w:ascii="方正仿宋_GB2312" w:hAnsi="方正仿宋_GB2312" w:eastAsia="方正仿宋_GB2312" w:cs="方正仿宋_GB2312"/>
          <w:kern w:val="0"/>
          <w:sz w:val="32"/>
          <w:szCs w:val="32"/>
          <w:highlight w:val="none"/>
        </w:rPr>
        <w:fldChar w:fldCharType="end"/>
      </w:r>
    </w:p>
    <w:p w14:paraId="63C54C16">
      <w:pPr>
        <w:pStyle w:val="11"/>
        <w:tabs>
          <w:tab w:val="right" w:leader="dot" w:pos="9070"/>
        </w:tabs>
        <w:rPr>
          <w:sz w:val="32"/>
          <w:szCs w:val="32"/>
        </w:rPr>
      </w:pPr>
      <w:r>
        <w:rPr>
          <w:rFonts w:hint="eastAsia" w:ascii="方正仿宋_GB2312" w:hAnsi="方正仿宋_GB2312" w:eastAsia="方正仿宋_GB2312" w:cs="方正仿宋_GB2312"/>
          <w:kern w:val="0"/>
          <w:sz w:val="32"/>
          <w:szCs w:val="32"/>
          <w:highlight w:val="none"/>
        </w:rPr>
        <w:fldChar w:fldCharType="begin"/>
      </w:r>
      <w:r>
        <w:rPr>
          <w:rFonts w:hint="eastAsia" w:ascii="方正仿宋_GB2312" w:hAnsi="方正仿宋_GB2312" w:eastAsia="方正仿宋_GB2312" w:cs="方正仿宋_GB2312"/>
          <w:kern w:val="0"/>
          <w:sz w:val="32"/>
          <w:szCs w:val="32"/>
          <w:highlight w:val="none"/>
        </w:rPr>
        <w:instrText xml:space="preserve"> HYPERLINK \l _Toc5580 </w:instrText>
      </w:r>
      <w:r>
        <w:rPr>
          <w:rFonts w:hint="eastAsia" w:ascii="方正仿宋_GB2312" w:hAnsi="方正仿宋_GB2312" w:eastAsia="方正仿宋_GB2312" w:cs="方正仿宋_GB2312"/>
          <w:kern w:val="0"/>
          <w:sz w:val="32"/>
          <w:szCs w:val="32"/>
          <w:highlight w:val="none"/>
        </w:rPr>
        <w:fldChar w:fldCharType="separate"/>
      </w:r>
      <w:r>
        <w:rPr>
          <w:rFonts w:hint="eastAsia" w:ascii="方正仿宋_GB2312" w:hAnsi="方正仿宋_GB2312" w:eastAsia="方正仿宋_GB2312" w:cs="方正仿宋_GB2312"/>
          <w:kern w:val="36"/>
          <w:sz w:val="32"/>
          <w:szCs w:val="32"/>
          <w:highlight w:val="none"/>
          <w:lang w:val="en-US" w:eastAsia="zh-CN"/>
        </w:rPr>
        <w:t>六</w:t>
      </w:r>
      <w:r>
        <w:rPr>
          <w:rFonts w:hint="eastAsia" w:ascii="方正仿宋_GB2312" w:hAnsi="方正仿宋_GB2312" w:eastAsia="方正仿宋_GB2312" w:cs="方正仿宋_GB2312"/>
          <w:kern w:val="36"/>
          <w:sz w:val="32"/>
          <w:szCs w:val="32"/>
          <w:highlight w:val="none"/>
        </w:rPr>
        <w:t>、政府采购询价表</w:t>
      </w:r>
      <w:r>
        <w:rPr>
          <w:sz w:val="32"/>
          <w:szCs w:val="32"/>
        </w:rPr>
        <w:tab/>
      </w:r>
      <w:r>
        <w:rPr>
          <w:sz w:val="32"/>
          <w:szCs w:val="32"/>
        </w:rPr>
        <w:fldChar w:fldCharType="begin"/>
      </w:r>
      <w:r>
        <w:rPr>
          <w:sz w:val="32"/>
          <w:szCs w:val="32"/>
        </w:rPr>
        <w:instrText xml:space="preserve"> PAGEREF _Toc5580 \h </w:instrText>
      </w:r>
      <w:r>
        <w:rPr>
          <w:sz w:val="32"/>
          <w:szCs w:val="32"/>
        </w:rPr>
        <w:fldChar w:fldCharType="separate"/>
      </w:r>
      <w:r>
        <w:rPr>
          <w:sz w:val="32"/>
          <w:szCs w:val="32"/>
        </w:rPr>
        <w:t>15</w:t>
      </w:r>
      <w:r>
        <w:rPr>
          <w:sz w:val="32"/>
          <w:szCs w:val="32"/>
        </w:rPr>
        <w:fldChar w:fldCharType="end"/>
      </w:r>
      <w:r>
        <w:rPr>
          <w:rFonts w:hint="eastAsia" w:ascii="方正仿宋_GB2312" w:hAnsi="方正仿宋_GB2312" w:eastAsia="方正仿宋_GB2312" w:cs="方正仿宋_GB2312"/>
          <w:kern w:val="0"/>
          <w:sz w:val="32"/>
          <w:szCs w:val="32"/>
          <w:highlight w:val="none"/>
        </w:rPr>
        <w:fldChar w:fldCharType="end"/>
      </w:r>
    </w:p>
    <w:p w14:paraId="1CD47CF3">
      <w:pPr>
        <w:pStyle w:val="11"/>
        <w:tabs>
          <w:tab w:val="right" w:leader="dot" w:pos="9060"/>
        </w:tabs>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fldChar w:fldCharType="end"/>
      </w:r>
    </w:p>
    <w:p w14:paraId="78102271">
      <w:pPr>
        <w:widowControl/>
        <w:jc w:val="left"/>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br w:type="page"/>
      </w:r>
    </w:p>
    <w:p w14:paraId="6C11CE20">
      <w:pPr>
        <w:pStyle w:val="6"/>
        <w:rPr>
          <w:rFonts w:hint="eastAsia" w:ascii="方正仿宋_GB2312" w:hAnsi="方正仿宋_GB2312" w:eastAsia="方正仿宋_GB2312" w:cs="方正仿宋_GB2312"/>
          <w:b/>
          <w:bCs/>
          <w:color w:val="333333"/>
          <w:kern w:val="0"/>
          <w:sz w:val="32"/>
          <w:szCs w:val="32"/>
          <w:highlight w:val="none"/>
        </w:rPr>
      </w:pPr>
      <w:bookmarkStart w:id="0" w:name="_Toc29260"/>
      <w:r>
        <w:rPr>
          <w:rFonts w:hint="eastAsia" w:ascii="方正仿宋_GB2312" w:hAnsi="方正仿宋_GB2312" w:eastAsia="方正仿宋_GB2312" w:cs="方正仿宋_GB2312"/>
          <w:kern w:val="0"/>
          <w:sz w:val="32"/>
          <w:szCs w:val="32"/>
          <w:highlight w:val="none"/>
        </w:rPr>
        <w:t>一、供应商资格要求</w:t>
      </w:r>
      <w:bookmarkEnd w:id="0"/>
    </w:p>
    <w:p w14:paraId="0DC99842">
      <w:pPr>
        <w:pStyle w:val="23"/>
        <w:numPr>
          <w:ilvl w:val="0"/>
          <w:numId w:val="1"/>
        </w:numPr>
        <w:ind w:firstLineChars="0"/>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法定代表人授权委托书原件（法定代表人本人投标时除外）及被授权人《居民身份证》</w:t>
      </w:r>
      <w:r>
        <w:rPr>
          <w:rFonts w:hint="eastAsia" w:ascii="方正仿宋_GB2312" w:hAnsi="方正仿宋_GB2312" w:eastAsia="方正仿宋_GB2312" w:cs="方正仿宋_GB2312"/>
          <w:sz w:val="32"/>
          <w:szCs w:val="32"/>
          <w:highlight w:val="none"/>
          <w:lang w:eastAsia="zh-CN"/>
        </w:rPr>
        <w:t>扫描件</w:t>
      </w:r>
      <w:r>
        <w:rPr>
          <w:rFonts w:hint="eastAsia" w:ascii="方正仿宋_GB2312" w:hAnsi="方正仿宋_GB2312" w:eastAsia="方正仿宋_GB2312" w:cs="方正仿宋_GB2312"/>
          <w:sz w:val="32"/>
          <w:szCs w:val="32"/>
          <w:highlight w:val="none"/>
        </w:rPr>
        <w:t>；</w:t>
      </w:r>
    </w:p>
    <w:p w14:paraId="49729DE1">
      <w:pPr>
        <w:pStyle w:val="23"/>
        <w:numPr>
          <w:ilvl w:val="0"/>
          <w:numId w:val="1"/>
        </w:numPr>
        <w:ind w:firstLineChars="0"/>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具有独立承担民事责任能力；</w:t>
      </w:r>
    </w:p>
    <w:p w14:paraId="473FA563">
      <w:pPr>
        <w:pStyle w:val="23"/>
        <w:numPr>
          <w:ilvl w:val="0"/>
          <w:numId w:val="1"/>
        </w:numPr>
        <w:ind w:firstLineChars="0"/>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具有履行合同和专业技术能力，具有良好的售后服务；</w:t>
      </w:r>
    </w:p>
    <w:p w14:paraId="08F07DA6">
      <w:pPr>
        <w:pStyle w:val="23"/>
        <w:numPr>
          <w:ilvl w:val="0"/>
          <w:numId w:val="1"/>
        </w:numPr>
        <w:ind w:firstLineChars="0"/>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投标企业须提供工商营业执照原件、组织机构代码证原件、税务登记证原件或三证合一的工商营业执照原件；</w:t>
      </w:r>
    </w:p>
    <w:p w14:paraId="5DE751C6">
      <w:pPr>
        <w:pStyle w:val="23"/>
        <w:numPr>
          <w:ilvl w:val="0"/>
          <w:numId w:val="1"/>
        </w:numPr>
        <w:ind w:firstLineChars="0"/>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参加本次政府采购活动前3年内在经营活动中没有重大违纪</w:t>
      </w:r>
      <w:r>
        <w:rPr>
          <w:rFonts w:hint="eastAsia" w:ascii="方正仿宋_GB2312" w:hAnsi="方正仿宋_GB2312" w:eastAsia="方正仿宋_GB2312" w:cs="方正仿宋_GB2312"/>
          <w:sz w:val="32"/>
          <w:szCs w:val="32"/>
          <w:highlight w:val="none"/>
          <w:lang w:eastAsia="zh-CN"/>
        </w:rPr>
        <w:t>；</w:t>
      </w:r>
    </w:p>
    <w:p w14:paraId="3EDC96D6">
      <w:pPr>
        <w:pStyle w:val="23"/>
        <w:numPr>
          <w:ilvl w:val="0"/>
          <w:numId w:val="1"/>
        </w:numPr>
        <w:ind w:firstLineChars="0"/>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在“信用中国”（www.creditchina.gov.cn）和中国政府采购网（www.ccgp.gov.cn）网站上未被列入失信被执行人、重大税收违法案件当事人名单以及政府采购严重违法失信行为记录名单截图并加盖公章；</w:t>
      </w:r>
    </w:p>
    <w:p w14:paraId="1E5CC385">
      <w:pPr>
        <w:pStyle w:val="23"/>
        <w:numPr>
          <w:ilvl w:val="0"/>
          <w:numId w:val="1"/>
        </w:numPr>
        <w:ind w:firstLineChars="0"/>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法律、行政法规规定的其他条件；</w:t>
      </w:r>
    </w:p>
    <w:p w14:paraId="5BD74948">
      <w:pPr>
        <w:widowControl/>
        <w:spacing w:line="400" w:lineRule="exact"/>
        <w:jc w:val="center"/>
        <w:rPr>
          <w:rFonts w:hint="eastAsia" w:ascii="方正仿宋_GB2312" w:hAnsi="方正仿宋_GB2312" w:eastAsia="方正仿宋_GB2312" w:cs="方正仿宋_GB2312"/>
          <w:b/>
          <w:bCs/>
          <w:color w:val="333333"/>
          <w:kern w:val="0"/>
          <w:sz w:val="32"/>
          <w:szCs w:val="32"/>
          <w:highlight w:val="none"/>
        </w:rPr>
      </w:pPr>
    </w:p>
    <w:p w14:paraId="74EE4602">
      <w:pPr>
        <w:widowControl/>
        <w:spacing w:line="400" w:lineRule="exact"/>
        <w:jc w:val="center"/>
        <w:rPr>
          <w:rFonts w:hint="eastAsia" w:ascii="方正仿宋_GB2312" w:hAnsi="方正仿宋_GB2312" w:eastAsia="方正仿宋_GB2312" w:cs="方正仿宋_GB2312"/>
          <w:b/>
          <w:bCs/>
          <w:color w:val="333333"/>
          <w:kern w:val="0"/>
          <w:sz w:val="32"/>
          <w:szCs w:val="32"/>
          <w:highlight w:val="none"/>
        </w:rPr>
      </w:pPr>
    </w:p>
    <w:p w14:paraId="4FF06499">
      <w:pPr>
        <w:widowControl/>
        <w:spacing w:line="400" w:lineRule="exact"/>
        <w:jc w:val="center"/>
        <w:rPr>
          <w:rFonts w:hint="eastAsia" w:ascii="方正仿宋_GB2312" w:hAnsi="方正仿宋_GB2312" w:eastAsia="方正仿宋_GB2312" w:cs="方正仿宋_GB2312"/>
          <w:b/>
          <w:bCs/>
          <w:color w:val="333333"/>
          <w:kern w:val="0"/>
          <w:sz w:val="32"/>
          <w:szCs w:val="32"/>
          <w:highlight w:val="none"/>
        </w:rPr>
      </w:pPr>
    </w:p>
    <w:p w14:paraId="3AB87B38">
      <w:pPr>
        <w:widowControl/>
        <w:spacing w:line="400" w:lineRule="exact"/>
        <w:jc w:val="center"/>
        <w:rPr>
          <w:rFonts w:hint="eastAsia" w:ascii="方正仿宋_GB2312" w:hAnsi="方正仿宋_GB2312" w:eastAsia="方正仿宋_GB2312" w:cs="方正仿宋_GB2312"/>
          <w:b/>
          <w:bCs/>
          <w:color w:val="333333"/>
          <w:kern w:val="0"/>
          <w:sz w:val="32"/>
          <w:szCs w:val="32"/>
          <w:highlight w:val="none"/>
        </w:rPr>
      </w:pPr>
    </w:p>
    <w:p w14:paraId="13C992B2">
      <w:pPr>
        <w:widowControl/>
        <w:spacing w:line="400" w:lineRule="exact"/>
        <w:jc w:val="center"/>
        <w:rPr>
          <w:rFonts w:hint="eastAsia" w:ascii="方正仿宋_GB2312" w:hAnsi="方正仿宋_GB2312" w:eastAsia="方正仿宋_GB2312" w:cs="方正仿宋_GB2312"/>
          <w:b/>
          <w:bCs/>
          <w:color w:val="333333"/>
          <w:kern w:val="0"/>
          <w:sz w:val="32"/>
          <w:szCs w:val="32"/>
          <w:highlight w:val="none"/>
        </w:rPr>
      </w:pPr>
    </w:p>
    <w:p w14:paraId="7D5AD0B4">
      <w:pPr>
        <w:widowControl/>
        <w:spacing w:line="400" w:lineRule="exact"/>
        <w:jc w:val="center"/>
        <w:rPr>
          <w:rFonts w:hint="eastAsia" w:ascii="方正仿宋_GB2312" w:hAnsi="方正仿宋_GB2312" w:eastAsia="方正仿宋_GB2312" w:cs="方正仿宋_GB2312"/>
          <w:b/>
          <w:bCs/>
          <w:color w:val="333333"/>
          <w:kern w:val="0"/>
          <w:sz w:val="32"/>
          <w:szCs w:val="32"/>
          <w:highlight w:val="none"/>
        </w:rPr>
      </w:pPr>
    </w:p>
    <w:p w14:paraId="5009E78F">
      <w:pPr>
        <w:widowControl/>
        <w:spacing w:line="400" w:lineRule="exact"/>
        <w:jc w:val="center"/>
        <w:rPr>
          <w:rFonts w:hint="eastAsia" w:ascii="方正仿宋_GB2312" w:hAnsi="方正仿宋_GB2312" w:eastAsia="方正仿宋_GB2312" w:cs="方正仿宋_GB2312"/>
          <w:b/>
          <w:bCs/>
          <w:color w:val="333333"/>
          <w:kern w:val="0"/>
          <w:sz w:val="32"/>
          <w:szCs w:val="32"/>
          <w:highlight w:val="none"/>
        </w:rPr>
      </w:pPr>
    </w:p>
    <w:p w14:paraId="5D30E21B">
      <w:pPr>
        <w:widowControl/>
        <w:jc w:val="left"/>
        <w:rPr>
          <w:rFonts w:hint="eastAsia" w:ascii="方正仿宋_GB2312" w:hAnsi="方正仿宋_GB2312" w:eastAsia="方正仿宋_GB2312" w:cs="方正仿宋_GB2312"/>
          <w:color w:val="333333"/>
          <w:kern w:val="0"/>
          <w:sz w:val="32"/>
          <w:szCs w:val="32"/>
          <w:highlight w:val="none"/>
        </w:rPr>
      </w:pPr>
      <w:r>
        <w:rPr>
          <w:rFonts w:hint="eastAsia" w:ascii="方正仿宋_GB2312" w:hAnsi="方正仿宋_GB2312" w:eastAsia="方正仿宋_GB2312" w:cs="方正仿宋_GB2312"/>
          <w:color w:val="333333"/>
          <w:kern w:val="0"/>
          <w:sz w:val="32"/>
          <w:szCs w:val="32"/>
          <w:highlight w:val="none"/>
        </w:rPr>
        <w:br w:type="page"/>
      </w:r>
    </w:p>
    <w:p w14:paraId="29AF88DF">
      <w:pPr>
        <w:pStyle w:val="6"/>
        <w:rPr>
          <w:rFonts w:hint="eastAsia" w:ascii="方正仿宋_GB2312" w:hAnsi="方正仿宋_GB2312" w:eastAsia="方正仿宋_GB2312" w:cs="方正仿宋_GB2312"/>
          <w:sz w:val="32"/>
          <w:szCs w:val="32"/>
          <w:highlight w:val="none"/>
        </w:rPr>
      </w:pPr>
      <w:bookmarkStart w:id="1" w:name="_Toc5688"/>
      <w:r>
        <w:rPr>
          <w:rFonts w:hint="eastAsia" w:ascii="方正仿宋_GB2312" w:hAnsi="方正仿宋_GB2312" w:eastAsia="方正仿宋_GB2312" w:cs="方正仿宋_GB2312"/>
          <w:sz w:val="32"/>
          <w:szCs w:val="32"/>
          <w:highlight w:val="none"/>
        </w:rPr>
        <w:t>二、成 交 办 法</w:t>
      </w:r>
      <w:bookmarkEnd w:id="1"/>
    </w:p>
    <w:p w14:paraId="47AC7493">
      <w:pPr>
        <w:ind w:firstLine="640" w:firstLineChars="200"/>
        <w:jc w:val="left"/>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根据《政府采购法》及相关法律的规定，针对采购单位项目的实际需要，特制定本定标办法：</w:t>
      </w:r>
    </w:p>
    <w:p w14:paraId="2EB06631">
      <w:pPr>
        <w:ind w:firstLine="640" w:firstLineChars="200"/>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严格遵循公开透明、公平竞争、公正和诚实信用原则，根据竞标供应商提供的产品质量、价格、服务和售后承诺，在质量、服务和售后服务相同的条件下，依据最低价中标原则确定预成交供应商。七天内其他供应商无异议，</w:t>
      </w:r>
      <w:r>
        <w:rPr>
          <w:rFonts w:hint="eastAsia" w:ascii="方正仿宋_GB2312" w:hAnsi="方正仿宋_GB2312" w:eastAsia="方正仿宋_GB2312" w:cs="方正仿宋_GB2312"/>
          <w:sz w:val="32"/>
          <w:szCs w:val="32"/>
          <w:highlight w:val="yellow"/>
          <w:lang w:eastAsia="zh-CN"/>
        </w:rPr>
        <w:t>昌吉回族自治州司法局</w:t>
      </w:r>
      <w:r>
        <w:rPr>
          <w:rFonts w:hint="eastAsia" w:ascii="方正仿宋_GB2312" w:hAnsi="方正仿宋_GB2312" w:eastAsia="方正仿宋_GB2312" w:cs="方正仿宋_GB2312"/>
          <w:sz w:val="32"/>
          <w:szCs w:val="32"/>
          <w:highlight w:val="none"/>
        </w:rPr>
        <w:t xml:space="preserve">与预成交供应商签订政府采购合同。  </w:t>
      </w:r>
    </w:p>
    <w:p w14:paraId="2FC4BE43">
      <w:pPr>
        <w:widowControl/>
        <w:jc w:val="left"/>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br w:type="page"/>
      </w:r>
    </w:p>
    <w:p w14:paraId="25CDEDD9">
      <w:pPr>
        <w:pStyle w:val="6"/>
        <w:numPr>
          <w:ilvl w:val="0"/>
          <w:numId w:val="2"/>
        </w:numPr>
        <w:spacing w:before="0" w:after="0"/>
        <w:jc w:val="left"/>
        <w:rPr>
          <w:rFonts w:hint="eastAsia" w:ascii="方正仿宋_GB2312" w:hAnsi="方正仿宋_GB2312" w:eastAsia="方正仿宋_GB2312" w:cs="方正仿宋_GB2312"/>
          <w:kern w:val="36"/>
          <w:sz w:val="32"/>
          <w:szCs w:val="32"/>
          <w:highlight w:val="none"/>
        </w:rPr>
      </w:pPr>
      <w:bookmarkStart w:id="2" w:name="_Toc27947"/>
      <w:r>
        <w:rPr>
          <w:rFonts w:hint="eastAsia" w:ascii="方正仿宋_GB2312" w:hAnsi="方正仿宋_GB2312" w:eastAsia="方正仿宋_GB2312" w:cs="方正仿宋_GB2312"/>
          <w:kern w:val="36"/>
          <w:sz w:val="32"/>
          <w:szCs w:val="32"/>
          <w:highlight w:val="none"/>
        </w:rPr>
        <w:t>项目</w:t>
      </w:r>
      <w:r>
        <w:rPr>
          <w:rFonts w:hint="eastAsia" w:ascii="方正仿宋_GB2312" w:hAnsi="方正仿宋_GB2312" w:eastAsia="方正仿宋_GB2312" w:cs="方正仿宋_GB2312"/>
          <w:kern w:val="36"/>
          <w:sz w:val="32"/>
          <w:szCs w:val="32"/>
          <w:highlight w:val="none"/>
          <w:lang w:val="en-US" w:eastAsia="zh-CN"/>
        </w:rPr>
        <w:t>建设</w:t>
      </w:r>
      <w:r>
        <w:rPr>
          <w:rFonts w:hint="eastAsia" w:ascii="方正仿宋_GB2312" w:hAnsi="方正仿宋_GB2312" w:eastAsia="方正仿宋_GB2312" w:cs="方正仿宋_GB2312"/>
          <w:kern w:val="36"/>
          <w:sz w:val="32"/>
          <w:szCs w:val="32"/>
          <w:highlight w:val="none"/>
        </w:rPr>
        <w:t>内容</w:t>
      </w:r>
      <w:bookmarkEnd w:id="2"/>
    </w:p>
    <w:tbl>
      <w:tblPr>
        <w:tblStyle w:val="13"/>
        <w:tblW w:w="5111" w:type="pct"/>
        <w:tblInd w:w="-2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88"/>
        <w:gridCol w:w="905"/>
        <w:gridCol w:w="919"/>
        <w:gridCol w:w="1292"/>
        <w:gridCol w:w="865"/>
        <w:gridCol w:w="3867"/>
        <w:gridCol w:w="449"/>
        <w:gridCol w:w="608"/>
      </w:tblGrid>
      <w:tr w14:paraId="1DE32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10" w:hRule="atLeast"/>
        </w:trPr>
        <w:tc>
          <w:tcPr>
            <w:tcW w:w="309" w:type="pct"/>
            <w:shd w:val="clear" w:color="000000" w:fill="BFBFBF"/>
            <w:vAlign w:val="center"/>
          </w:tcPr>
          <w:p w14:paraId="13613D56">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lang w:val="en-US" w:eastAsia="zh-CN" w:bidi="ar"/>
              </w:rPr>
              <w:t>序号</w:t>
            </w:r>
          </w:p>
        </w:tc>
        <w:tc>
          <w:tcPr>
            <w:tcW w:w="476" w:type="pct"/>
            <w:shd w:val="clear" w:color="000000" w:fill="BFBFBF"/>
            <w:vAlign w:val="center"/>
          </w:tcPr>
          <w:p w14:paraId="205FE5D4">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lang w:val="en-US" w:eastAsia="zh-CN" w:bidi="ar"/>
              </w:rPr>
              <w:t>系统</w:t>
            </w:r>
          </w:p>
        </w:tc>
        <w:tc>
          <w:tcPr>
            <w:tcW w:w="484" w:type="pct"/>
            <w:shd w:val="clear" w:color="000000" w:fill="BFBFBF"/>
            <w:vAlign w:val="center"/>
          </w:tcPr>
          <w:p w14:paraId="78C0579D">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lang w:val="en-US" w:eastAsia="zh-CN" w:bidi="ar"/>
              </w:rPr>
              <w:t>模块</w:t>
            </w:r>
          </w:p>
        </w:tc>
        <w:tc>
          <w:tcPr>
            <w:tcW w:w="680" w:type="pct"/>
            <w:shd w:val="clear" w:color="000000" w:fill="BFBFBF"/>
            <w:vAlign w:val="center"/>
          </w:tcPr>
          <w:p w14:paraId="65A29BD3">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lang w:val="en-US" w:eastAsia="zh-CN" w:bidi="ar"/>
              </w:rPr>
              <w:t>子模块</w:t>
            </w:r>
          </w:p>
        </w:tc>
        <w:tc>
          <w:tcPr>
            <w:tcW w:w="455" w:type="pct"/>
            <w:shd w:val="clear" w:color="000000" w:fill="BFBFBF"/>
            <w:vAlign w:val="center"/>
          </w:tcPr>
          <w:p w14:paraId="2E240074">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lang w:val="en-US" w:eastAsia="zh-CN" w:bidi="ar"/>
              </w:rPr>
              <w:t>功能</w:t>
            </w:r>
          </w:p>
        </w:tc>
        <w:tc>
          <w:tcPr>
            <w:tcW w:w="2036" w:type="pct"/>
            <w:shd w:val="clear" w:color="000000" w:fill="BFBFBF"/>
            <w:vAlign w:val="center"/>
          </w:tcPr>
          <w:p w14:paraId="60C24BCA">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lang w:val="en-US" w:eastAsia="zh-CN" w:bidi="ar"/>
              </w:rPr>
              <w:t>功能描述</w:t>
            </w:r>
          </w:p>
        </w:tc>
        <w:tc>
          <w:tcPr>
            <w:tcW w:w="236" w:type="pct"/>
            <w:shd w:val="clear" w:color="000000" w:fill="BFBFBF"/>
            <w:vAlign w:val="center"/>
          </w:tcPr>
          <w:p w14:paraId="112EEB12">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lang w:val="en-US" w:eastAsia="zh-CN" w:bidi="ar"/>
              </w:rPr>
              <w:t>数量</w:t>
            </w:r>
          </w:p>
        </w:tc>
        <w:tc>
          <w:tcPr>
            <w:tcW w:w="320" w:type="pct"/>
            <w:shd w:val="clear" w:color="000000" w:fill="BFBFBF"/>
            <w:vAlign w:val="center"/>
          </w:tcPr>
          <w:p w14:paraId="71DB99D1">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lang w:val="en-US" w:eastAsia="zh-CN" w:bidi="ar"/>
              </w:rPr>
              <w:t>单位</w:t>
            </w:r>
          </w:p>
        </w:tc>
      </w:tr>
      <w:tr w14:paraId="4FB3C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309" w:type="pct"/>
            <w:vMerge w:val="restart"/>
            <w:shd w:val="clear" w:color="auto" w:fill="auto"/>
            <w:noWrap/>
            <w:vAlign w:val="center"/>
          </w:tcPr>
          <w:p w14:paraId="3831E61C">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1</w:t>
            </w:r>
          </w:p>
        </w:tc>
        <w:tc>
          <w:tcPr>
            <w:tcW w:w="476" w:type="pct"/>
            <w:vMerge w:val="restart"/>
            <w:shd w:val="clear" w:color="auto" w:fill="auto"/>
            <w:vAlign w:val="center"/>
          </w:tcPr>
          <w:p w14:paraId="73CEBE1A">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扫码入企系统管理后台</w:t>
            </w:r>
          </w:p>
        </w:tc>
        <w:tc>
          <w:tcPr>
            <w:tcW w:w="484" w:type="pct"/>
            <w:vMerge w:val="restart"/>
            <w:shd w:val="clear" w:color="auto" w:fill="auto"/>
            <w:vAlign w:val="center"/>
          </w:tcPr>
          <w:p w14:paraId="0D57A4EA">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系统管理</w:t>
            </w:r>
          </w:p>
        </w:tc>
        <w:tc>
          <w:tcPr>
            <w:tcW w:w="680" w:type="pct"/>
            <w:shd w:val="clear" w:color="auto" w:fill="auto"/>
            <w:vAlign w:val="center"/>
          </w:tcPr>
          <w:p w14:paraId="54BB397F">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部门管理</w:t>
            </w:r>
          </w:p>
        </w:tc>
        <w:tc>
          <w:tcPr>
            <w:tcW w:w="455" w:type="pct"/>
            <w:shd w:val="clear" w:color="auto" w:fill="auto"/>
            <w:vAlign w:val="center"/>
          </w:tcPr>
          <w:p w14:paraId="5CD1DC88">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3AD7EBBB">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对部门的管理，包括添加、编辑、删除、查询等，父子形式展示。</w:t>
            </w:r>
          </w:p>
        </w:tc>
        <w:tc>
          <w:tcPr>
            <w:tcW w:w="236" w:type="pct"/>
            <w:vMerge w:val="restart"/>
            <w:shd w:val="clear" w:color="auto" w:fill="auto"/>
            <w:noWrap/>
            <w:vAlign w:val="center"/>
          </w:tcPr>
          <w:p w14:paraId="41DE484E">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1</w:t>
            </w:r>
          </w:p>
        </w:tc>
        <w:tc>
          <w:tcPr>
            <w:tcW w:w="320" w:type="pct"/>
            <w:vMerge w:val="restart"/>
            <w:shd w:val="clear" w:color="auto" w:fill="auto"/>
            <w:noWrap/>
            <w:vAlign w:val="center"/>
          </w:tcPr>
          <w:p w14:paraId="45D46D3E">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 xml:space="preserve">项 </w:t>
            </w:r>
          </w:p>
        </w:tc>
      </w:tr>
      <w:tr w14:paraId="28046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309" w:type="pct"/>
            <w:vMerge w:val="continue"/>
            <w:shd w:val="clear" w:color="auto" w:fill="auto"/>
            <w:noWrap/>
            <w:vAlign w:val="center"/>
          </w:tcPr>
          <w:p w14:paraId="795D810C">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395CE7D0">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74DB3AC5">
            <w:pPr>
              <w:jc w:val="center"/>
              <w:rPr>
                <w:rFonts w:hint="eastAsia" w:ascii="仿宋_GB2312" w:hAnsi="仿宋_GB2312" w:eastAsia="仿宋_GB2312" w:cs="仿宋_GB2312"/>
                <w:i w:val="0"/>
                <w:iCs w:val="0"/>
                <w:color w:val="000000"/>
                <w:sz w:val="24"/>
                <w:szCs w:val="24"/>
                <w:u w:val="none"/>
              </w:rPr>
            </w:pPr>
          </w:p>
        </w:tc>
        <w:tc>
          <w:tcPr>
            <w:tcW w:w="680" w:type="pct"/>
            <w:shd w:val="clear" w:color="auto" w:fill="auto"/>
            <w:vAlign w:val="center"/>
          </w:tcPr>
          <w:p w14:paraId="380914FD">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用户管理</w:t>
            </w:r>
          </w:p>
        </w:tc>
        <w:tc>
          <w:tcPr>
            <w:tcW w:w="455" w:type="pct"/>
            <w:shd w:val="clear" w:color="auto" w:fill="auto"/>
            <w:vAlign w:val="center"/>
          </w:tcPr>
          <w:p w14:paraId="77A9892D">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用户信息</w:t>
            </w:r>
          </w:p>
        </w:tc>
        <w:tc>
          <w:tcPr>
            <w:tcW w:w="2036" w:type="pct"/>
            <w:shd w:val="clear" w:color="auto" w:fill="auto"/>
            <w:vAlign w:val="center"/>
          </w:tcPr>
          <w:p w14:paraId="16DCB91E">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对于使用此系统的执法部门用户信息的管理，包括用户的添加、修改、删除、查询等。</w:t>
            </w:r>
          </w:p>
        </w:tc>
        <w:tc>
          <w:tcPr>
            <w:tcW w:w="236" w:type="pct"/>
            <w:vMerge w:val="continue"/>
            <w:shd w:val="clear" w:color="auto" w:fill="auto"/>
            <w:noWrap/>
            <w:vAlign w:val="center"/>
          </w:tcPr>
          <w:p w14:paraId="225AEAC3">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779DA6F7">
            <w:pPr>
              <w:jc w:val="center"/>
              <w:rPr>
                <w:rFonts w:hint="eastAsia" w:ascii="仿宋_GB2312" w:hAnsi="仿宋_GB2312" w:eastAsia="仿宋_GB2312" w:cs="仿宋_GB2312"/>
                <w:i w:val="0"/>
                <w:iCs w:val="0"/>
                <w:color w:val="000000"/>
                <w:sz w:val="24"/>
                <w:szCs w:val="24"/>
                <w:u w:val="none"/>
              </w:rPr>
            </w:pPr>
          </w:p>
        </w:tc>
      </w:tr>
      <w:tr w14:paraId="65CAB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309" w:type="pct"/>
            <w:vMerge w:val="continue"/>
            <w:shd w:val="clear" w:color="auto" w:fill="auto"/>
            <w:noWrap/>
            <w:vAlign w:val="center"/>
          </w:tcPr>
          <w:p w14:paraId="159B561A">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7C2EF9B0">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4B99A361">
            <w:pPr>
              <w:jc w:val="center"/>
              <w:rPr>
                <w:rFonts w:hint="eastAsia" w:ascii="仿宋_GB2312" w:hAnsi="仿宋_GB2312" w:eastAsia="仿宋_GB2312" w:cs="仿宋_GB2312"/>
                <w:i w:val="0"/>
                <w:iCs w:val="0"/>
                <w:color w:val="000000"/>
                <w:sz w:val="24"/>
                <w:szCs w:val="24"/>
                <w:u w:val="none"/>
              </w:rPr>
            </w:pPr>
          </w:p>
        </w:tc>
        <w:tc>
          <w:tcPr>
            <w:tcW w:w="680" w:type="pct"/>
            <w:vMerge w:val="restart"/>
            <w:shd w:val="clear" w:color="auto" w:fill="auto"/>
            <w:vAlign w:val="center"/>
          </w:tcPr>
          <w:p w14:paraId="520247CC">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角色管理</w:t>
            </w:r>
          </w:p>
        </w:tc>
        <w:tc>
          <w:tcPr>
            <w:tcW w:w="455" w:type="pct"/>
            <w:shd w:val="clear" w:color="auto" w:fill="auto"/>
            <w:vAlign w:val="center"/>
          </w:tcPr>
          <w:p w14:paraId="0809BC19">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分配角色</w:t>
            </w:r>
          </w:p>
        </w:tc>
        <w:tc>
          <w:tcPr>
            <w:tcW w:w="2036" w:type="pct"/>
            <w:shd w:val="clear" w:color="auto" w:fill="auto"/>
            <w:vAlign w:val="center"/>
          </w:tcPr>
          <w:p w14:paraId="3B6F22CB">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根据用户的职责分配不同的角色。</w:t>
            </w:r>
          </w:p>
        </w:tc>
        <w:tc>
          <w:tcPr>
            <w:tcW w:w="236" w:type="pct"/>
            <w:vMerge w:val="continue"/>
            <w:shd w:val="clear" w:color="auto" w:fill="auto"/>
            <w:noWrap/>
            <w:vAlign w:val="center"/>
          </w:tcPr>
          <w:p w14:paraId="3183E33E">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4AB83378">
            <w:pPr>
              <w:jc w:val="center"/>
              <w:rPr>
                <w:rFonts w:hint="eastAsia" w:ascii="仿宋_GB2312" w:hAnsi="仿宋_GB2312" w:eastAsia="仿宋_GB2312" w:cs="仿宋_GB2312"/>
                <w:i w:val="0"/>
                <w:iCs w:val="0"/>
                <w:color w:val="000000"/>
                <w:sz w:val="24"/>
                <w:szCs w:val="24"/>
                <w:u w:val="none"/>
              </w:rPr>
            </w:pPr>
          </w:p>
        </w:tc>
      </w:tr>
      <w:tr w14:paraId="13D42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309" w:type="pct"/>
            <w:vMerge w:val="continue"/>
            <w:shd w:val="clear" w:color="auto" w:fill="auto"/>
            <w:noWrap/>
            <w:vAlign w:val="center"/>
          </w:tcPr>
          <w:p w14:paraId="5F94AB6B">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655CF030">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6DB0AC60">
            <w:pPr>
              <w:jc w:val="center"/>
              <w:rPr>
                <w:rFonts w:hint="eastAsia" w:ascii="仿宋_GB2312" w:hAnsi="仿宋_GB2312" w:eastAsia="仿宋_GB2312" w:cs="仿宋_GB2312"/>
                <w:i w:val="0"/>
                <w:iCs w:val="0"/>
                <w:color w:val="000000"/>
                <w:sz w:val="24"/>
                <w:szCs w:val="24"/>
                <w:u w:val="none"/>
              </w:rPr>
            </w:pPr>
          </w:p>
        </w:tc>
        <w:tc>
          <w:tcPr>
            <w:tcW w:w="680" w:type="pct"/>
            <w:vMerge w:val="continue"/>
            <w:shd w:val="clear" w:color="auto" w:fill="auto"/>
            <w:vAlign w:val="center"/>
          </w:tcPr>
          <w:p w14:paraId="6A8B6DA7">
            <w:pPr>
              <w:jc w:val="center"/>
              <w:rPr>
                <w:rFonts w:hint="eastAsia" w:ascii="仿宋_GB2312" w:hAnsi="仿宋_GB2312" w:eastAsia="仿宋_GB2312" w:cs="仿宋_GB2312"/>
                <w:i w:val="0"/>
                <w:iCs w:val="0"/>
                <w:color w:val="000000"/>
                <w:sz w:val="24"/>
                <w:szCs w:val="24"/>
                <w:u w:val="none"/>
              </w:rPr>
            </w:pPr>
          </w:p>
        </w:tc>
        <w:tc>
          <w:tcPr>
            <w:tcW w:w="455" w:type="pct"/>
            <w:shd w:val="clear" w:color="auto" w:fill="auto"/>
            <w:vAlign w:val="center"/>
          </w:tcPr>
          <w:p w14:paraId="1C954D25">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角色信息</w:t>
            </w:r>
          </w:p>
        </w:tc>
        <w:tc>
          <w:tcPr>
            <w:tcW w:w="2036" w:type="pct"/>
            <w:shd w:val="clear" w:color="auto" w:fill="auto"/>
            <w:vAlign w:val="center"/>
          </w:tcPr>
          <w:p w14:paraId="481DE2ED">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系统角色的管理，包括添加、编辑、删除、查询。</w:t>
            </w:r>
          </w:p>
        </w:tc>
        <w:tc>
          <w:tcPr>
            <w:tcW w:w="236" w:type="pct"/>
            <w:vMerge w:val="continue"/>
            <w:shd w:val="clear" w:color="auto" w:fill="auto"/>
            <w:noWrap/>
            <w:vAlign w:val="center"/>
          </w:tcPr>
          <w:p w14:paraId="6C34E2F2">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2DE8CC9A">
            <w:pPr>
              <w:jc w:val="center"/>
              <w:rPr>
                <w:rFonts w:hint="eastAsia" w:ascii="仿宋_GB2312" w:hAnsi="仿宋_GB2312" w:eastAsia="仿宋_GB2312" w:cs="仿宋_GB2312"/>
                <w:i w:val="0"/>
                <w:iCs w:val="0"/>
                <w:color w:val="000000"/>
                <w:sz w:val="24"/>
                <w:szCs w:val="24"/>
                <w:u w:val="none"/>
              </w:rPr>
            </w:pPr>
          </w:p>
        </w:tc>
      </w:tr>
      <w:tr w14:paraId="18A12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309" w:type="pct"/>
            <w:vMerge w:val="continue"/>
            <w:shd w:val="clear" w:color="auto" w:fill="auto"/>
            <w:noWrap/>
            <w:vAlign w:val="center"/>
          </w:tcPr>
          <w:p w14:paraId="43AD4B73">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46969B41">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3EA92BDC">
            <w:pPr>
              <w:jc w:val="center"/>
              <w:rPr>
                <w:rFonts w:hint="eastAsia" w:ascii="仿宋_GB2312" w:hAnsi="仿宋_GB2312" w:eastAsia="仿宋_GB2312" w:cs="仿宋_GB2312"/>
                <w:i w:val="0"/>
                <w:iCs w:val="0"/>
                <w:color w:val="000000"/>
                <w:sz w:val="24"/>
                <w:szCs w:val="24"/>
                <w:u w:val="none"/>
              </w:rPr>
            </w:pPr>
          </w:p>
        </w:tc>
        <w:tc>
          <w:tcPr>
            <w:tcW w:w="680" w:type="pct"/>
            <w:vMerge w:val="continue"/>
            <w:shd w:val="clear" w:color="auto" w:fill="auto"/>
            <w:vAlign w:val="center"/>
          </w:tcPr>
          <w:p w14:paraId="19EA297B">
            <w:pPr>
              <w:jc w:val="center"/>
              <w:rPr>
                <w:rFonts w:hint="eastAsia" w:ascii="仿宋_GB2312" w:hAnsi="仿宋_GB2312" w:eastAsia="仿宋_GB2312" w:cs="仿宋_GB2312"/>
                <w:i w:val="0"/>
                <w:iCs w:val="0"/>
                <w:color w:val="000000"/>
                <w:sz w:val="24"/>
                <w:szCs w:val="24"/>
                <w:u w:val="none"/>
              </w:rPr>
            </w:pPr>
          </w:p>
        </w:tc>
        <w:tc>
          <w:tcPr>
            <w:tcW w:w="455" w:type="pct"/>
            <w:shd w:val="clear" w:color="auto" w:fill="auto"/>
            <w:vAlign w:val="center"/>
          </w:tcPr>
          <w:p w14:paraId="4ED6CF0A">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分配权限</w:t>
            </w:r>
          </w:p>
        </w:tc>
        <w:tc>
          <w:tcPr>
            <w:tcW w:w="2036" w:type="pct"/>
            <w:shd w:val="clear" w:color="auto" w:fill="auto"/>
            <w:vAlign w:val="center"/>
          </w:tcPr>
          <w:p w14:paraId="58E0516D">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给角色分配不同的权限。</w:t>
            </w:r>
          </w:p>
        </w:tc>
        <w:tc>
          <w:tcPr>
            <w:tcW w:w="236" w:type="pct"/>
            <w:vMerge w:val="continue"/>
            <w:shd w:val="clear" w:color="auto" w:fill="auto"/>
            <w:noWrap/>
            <w:vAlign w:val="center"/>
          </w:tcPr>
          <w:p w14:paraId="552D119A">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01947D22">
            <w:pPr>
              <w:jc w:val="center"/>
              <w:rPr>
                <w:rFonts w:hint="eastAsia" w:ascii="仿宋_GB2312" w:hAnsi="仿宋_GB2312" w:eastAsia="仿宋_GB2312" w:cs="仿宋_GB2312"/>
                <w:i w:val="0"/>
                <w:iCs w:val="0"/>
                <w:color w:val="000000"/>
                <w:sz w:val="24"/>
                <w:szCs w:val="24"/>
                <w:u w:val="none"/>
              </w:rPr>
            </w:pPr>
          </w:p>
        </w:tc>
      </w:tr>
      <w:tr w14:paraId="4A093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09" w:type="pct"/>
            <w:vMerge w:val="continue"/>
            <w:shd w:val="clear" w:color="auto" w:fill="auto"/>
            <w:noWrap/>
            <w:vAlign w:val="center"/>
          </w:tcPr>
          <w:p w14:paraId="24DFDEBD">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2A518FD7">
            <w:pPr>
              <w:jc w:val="center"/>
              <w:rPr>
                <w:rFonts w:hint="eastAsia" w:ascii="仿宋_GB2312" w:hAnsi="仿宋_GB2312" w:eastAsia="仿宋_GB2312" w:cs="仿宋_GB2312"/>
                <w:i w:val="0"/>
                <w:iCs w:val="0"/>
                <w:color w:val="000000"/>
                <w:sz w:val="24"/>
                <w:szCs w:val="24"/>
                <w:u w:val="none"/>
              </w:rPr>
            </w:pPr>
          </w:p>
        </w:tc>
        <w:tc>
          <w:tcPr>
            <w:tcW w:w="484" w:type="pct"/>
            <w:vMerge w:val="restart"/>
            <w:shd w:val="clear" w:color="auto" w:fill="auto"/>
            <w:vAlign w:val="center"/>
          </w:tcPr>
          <w:p w14:paraId="65736AF7">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行政执法检查人员库</w:t>
            </w:r>
          </w:p>
        </w:tc>
        <w:tc>
          <w:tcPr>
            <w:tcW w:w="680" w:type="pct"/>
            <w:vMerge w:val="restart"/>
            <w:shd w:val="clear" w:color="auto" w:fill="auto"/>
            <w:vAlign w:val="center"/>
          </w:tcPr>
          <w:p w14:paraId="159433B2">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执法人员信息管理</w:t>
            </w:r>
          </w:p>
        </w:tc>
        <w:tc>
          <w:tcPr>
            <w:tcW w:w="455" w:type="pct"/>
            <w:shd w:val="clear" w:color="auto" w:fill="auto"/>
            <w:vAlign w:val="center"/>
          </w:tcPr>
          <w:p w14:paraId="45E4AEF0">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人员信息</w:t>
            </w:r>
          </w:p>
        </w:tc>
        <w:tc>
          <w:tcPr>
            <w:tcW w:w="2036" w:type="pct"/>
            <w:shd w:val="clear" w:color="auto" w:fill="auto"/>
            <w:vAlign w:val="center"/>
          </w:tcPr>
          <w:p w14:paraId="7BB6495B">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执法人员信息管理，包括人员信息的添加、修改、删除、查询等。人员信息包括但不限于证件编号、身份证号、姓名、性别，工作单位执法区域、执法领域、证件类型、申请时间、所属机构、制证时间等。</w:t>
            </w:r>
          </w:p>
        </w:tc>
        <w:tc>
          <w:tcPr>
            <w:tcW w:w="236" w:type="pct"/>
            <w:vMerge w:val="continue"/>
            <w:shd w:val="clear" w:color="auto" w:fill="auto"/>
            <w:noWrap/>
            <w:vAlign w:val="center"/>
          </w:tcPr>
          <w:p w14:paraId="3BD5095B">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5CE76535">
            <w:pPr>
              <w:jc w:val="center"/>
              <w:rPr>
                <w:rFonts w:hint="eastAsia" w:ascii="仿宋_GB2312" w:hAnsi="仿宋_GB2312" w:eastAsia="仿宋_GB2312" w:cs="仿宋_GB2312"/>
                <w:i w:val="0"/>
                <w:iCs w:val="0"/>
                <w:color w:val="000000"/>
                <w:sz w:val="24"/>
                <w:szCs w:val="24"/>
                <w:u w:val="none"/>
              </w:rPr>
            </w:pPr>
          </w:p>
        </w:tc>
      </w:tr>
      <w:tr w14:paraId="09C2A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09" w:type="pct"/>
            <w:vMerge w:val="continue"/>
            <w:shd w:val="clear" w:color="auto" w:fill="auto"/>
            <w:noWrap/>
            <w:vAlign w:val="center"/>
          </w:tcPr>
          <w:p w14:paraId="49294FF0">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47EC47B1">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4EE33EA6">
            <w:pPr>
              <w:jc w:val="center"/>
              <w:rPr>
                <w:rFonts w:hint="eastAsia" w:ascii="仿宋_GB2312" w:hAnsi="仿宋_GB2312" w:eastAsia="仿宋_GB2312" w:cs="仿宋_GB2312"/>
                <w:i w:val="0"/>
                <w:iCs w:val="0"/>
                <w:color w:val="000000"/>
                <w:sz w:val="24"/>
                <w:szCs w:val="24"/>
                <w:u w:val="none"/>
              </w:rPr>
            </w:pPr>
          </w:p>
        </w:tc>
        <w:tc>
          <w:tcPr>
            <w:tcW w:w="680" w:type="pct"/>
            <w:vMerge w:val="continue"/>
            <w:shd w:val="clear" w:color="auto" w:fill="auto"/>
            <w:vAlign w:val="center"/>
          </w:tcPr>
          <w:p w14:paraId="6AB7CCE5">
            <w:pPr>
              <w:jc w:val="center"/>
              <w:rPr>
                <w:rFonts w:hint="eastAsia" w:ascii="仿宋_GB2312" w:hAnsi="仿宋_GB2312" w:eastAsia="仿宋_GB2312" w:cs="仿宋_GB2312"/>
                <w:i w:val="0"/>
                <w:iCs w:val="0"/>
                <w:color w:val="000000"/>
                <w:sz w:val="24"/>
                <w:szCs w:val="24"/>
                <w:u w:val="none"/>
              </w:rPr>
            </w:pPr>
          </w:p>
        </w:tc>
        <w:tc>
          <w:tcPr>
            <w:tcW w:w="455" w:type="pct"/>
            <w:shd w:val="clear" w:color="auto" w:fill="auto"/>
            <w:vAlign w:val="center"/>
          </w:tcPr>
          <w:p w14:paraId="63EF5000">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人员信息导入</w:t>
            </w:r>
          </w:p>
        </w:tc>
        <w:tc>
          <w:tcPr>
            <w:tcW w:w="2036" w:type="pct"/>
            <w:shd w:val="clear" w:color="auto" w:fill="auto"/>
            <w:vAlign w:val="center"/>
          </w:tcPr>
          <w:p w14:paraId="2F6F021C">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支持批量导入全州执法人员的基本信息，包括但不限于证件编号、身份证号、姓名、性别，工作单位执法区域、执法领域、证件类型、申请时间、所属机构、制证时间等。</w:t>
            </w:r>
          </w:p>
        </w:tc>
        <w:tc>
          <w:tcPr>
            <w:tcW w:w="236" w:type="pct"/>
            <w:vMerge w:val="continue"/>
            <w:shd w:val="clear" w:color="auto" w:fill="auto"/>
            <w:noWrap/>
            <w:vAlign w:val="center"/>
          </w:tcPr>
          <w:p w14:paraId="07959591">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3C896A03">
            <w:pPr>
              <w:jc w:val="center"/>
              <w:rPr>
                <w:rFonts w:hint="eastAsia" w:ascii="仿宋_GB2312" w:hAnsi="仿宋_GB2312" w:eastAsia="仿宋_GB2312" w:cs="仿宋_GB2312"/>
                <w:i w:val="0"/>
                <w:iCs w:val="0"/>
                <w:color w:val="000000"/>
                <w:sz w:val="24"/>
                <w:szCs w:val="24"/>
                <w:u w:val="none"/>
              </w:rPr>
            </w:pPr>
          </w:p>
        </w:tc>
      </w:tr>
      <w:tr w14:paraId="22832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5" w:hRule="atLeast"/>
        </w:trPr>
        <w:tc>
          <w:tcPr>
            <w:tcW w:w="309" w:type="pct"/>
            <w:vMerge w:val="continue"/>
            <w:shd w:val="clear" w:color="auto" w:fill="auto"/>
            <w:noWrap/>
            <w:vAlign w:val="center"/>
          </w:tcPr>
          <w:p w14:paraId="41BEB3B8">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2721D481">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2768F033">
            <w:pPr>
              <w:jc w:val="center"/>
              <w:rPr>
                <w:rFonts w:hint="eastAsia" w:ascii="仿宋_GB2312" w:hAnsi="仿宋_GB2312" w:eastAsia="仿宋_GB2312" w:cs="仿宋_GB2312"/>
                <w:i w:val="0"/>
                <w:iCs w:val="0"/>
                <w:color w:val="000000"/>
                <w:sz w:val="24"/>
                <w:szCs w:val="24"/>
                <w:u w:val="none"/>
              </w:rPr>
            </w:pPr>
          </w:p>
        </w:tc>
        <w:tc>
          <w:tcPr>
            <w:tcW w:w="680" w:type="pct"/>
            <w:shd w:val="clear" w:color="auto" w:fill="auto"/>
            <w:vAlign w:val="center"/>
          </w:tcPr>
          <w:p w14:paraId="02A54522">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权限管理</w:t>
            </w:r>
          </w:p>
        </w:tc>
        <w:tc>
          <w:tcPr>
            <w:tcW w:w="455" w:type="pct"/>
            <w:shd w:val="clear" w:color="auto" w:fill="auto"/>
            <w:vAlign w:val="center"/>
          </w:tcPr>
          <w:p w14:paraId="1C1F8467">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0E654456">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1．根据人员职务和职责，精细分配系统访问权限，如查看企业信息、提交检查申请、审批检查申请、查看检查结果等。</w:t>
            </w:r>
            <w:r>
              <w:rPr>
                <w:rFonts w:hint="eastAsia" w:ascii="仿宋_GB2312" w:hAnsi="仿宋_GB2312" w:eastAsia="仿宋_GB2312" w:cs="仿宋_GB2312"/>
                <w:i w:val="0"/>
                <w:iCs w:val="0"/>
                <w:color w:val="000000"/>
                <w:kern w:val="0"/>
                <w:sz w:val="24"/>
                <w:szCs w:val="24"/>
                <w:u w:val="none"/>
                <w:lang w:val="en-US" w:eastAsia="zh-CN" w:bidi="ar"/>
              </w:rPr>
              <w:br w:type="textWrapping"/>
            </w:r>
            <w:r>
              <w:rPr>
                <w:rFonts w:hint="eastAsia" w:ascii="仿宋_GB2312" w:hAnsi="仿宋_GB2312" w:eastAsia="仿宋_GB2312" w:cs="仿宋_GB2312"/>
                <w:i w:val="0"/>
                <w:iCs w:val="0"/>
                <w:color w:val="000000"/>
                <w:kern w:val="0"/>
                <w:sz w:val="24"/>
                <w:szCs w:val="24"/>
                <w:u w:val="none"/>
                <w:lang w:val="en-US" w:eastAsia="zh-CN" w:bidi="ar"/>
              </w:rPr>
              <w:t>2．支持权限的分级管理，确保不同级别的执法人员只能访问其权限范围内的数据。</w:t>
            </w:r>
          </w:p>
        </w:tc>
        <w:tc>
          <w:tcPr>
            <w:tcW w:w="236" w:type="pct"/>
            <w:vMerge w:val="continue"/>
            <w:shd w:val="clear" w:color="auto" w:fill="auto"/>
            <w:noWrap/>
            <w:vAlign w:val="center"/>
          </w:tcPr>
          <w:p w14:paraId="6C7FD8DB">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33CC33AE">
            <w:pPr>
              <w:jc w:val="center"/>
              <w:rPr>
                <w:rFonts w:hint="eastAsia" w:ascii="仿宋_GB2312" w:hAnsi="仿宋_GB2312" w:eastAsia="仿宋_GB2312" w:cs="仿宋_GB2312"/>
                <w:i w:val="0"/>
                <w:iCs w:val="0"/>
                <w:color w:val="000000"/>
                <w:sz w:val="24"/>
                <w:szCs w:val="24"/>
                <w:u w:val="none"/>
              </w:rPr>
            </w:pPr>
          </w:p>
        </w:tc>
      </w:tr>
      <w:tr w14:paraId="1E150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309" w:type="pct"/>
            <w:vMerge w:val="continue"/>
            <w:shd w:val="clear" w:color="auto" w:fill="auto"/>
            <w:noWrap/>
            <w:vAlign w:val="center"/>
          </w:tcPr>
          <w:p w14:paraId="60308797">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44F6BAB0">
            <w:pPr>
              <w:jc w:val="center"/>
              <w:rPr>
                <w:rFonts w:hint="eastAsia" w:ascii="仿宋_GB2312" w:hAnsi="仿宋_GB2312" w:eastAsia="仿宋_GB2312" w:cs="仿宋_GB2312"/>
                <w:i w:val="0"/>
                <w:iCs w:val="0"/>
                <w:color w:val="000000"/>
                <w:sz w:val="24"/>
                <w:szCs w:val="24"/>
                <w:u w:val="none"/>
              </w:rPr>
            </w:pPr>
          </w:p>
        </w:tc>
        <w:tc>
          <w:tcPr>
            <w:tcW w:w="484" w:type="pct"/>
            <w:vMerge w:val="restart"/>
            <w:shd w:val="clear" w:color="auto" w:fill="auto"/>
            <w:vAlign w:val="center"/>
          </w:tcPr>
          <w:p w14:paraId="4F580AAB">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企业信息库</w:t>
            </w:r>
          </w:p>
        </w:tc>
        <w:tc>
          <w:tcPr>
            <w:tcW w:w="680" w:type="pct"/>
            <w:shd w:val="clear" w:color="auto" w:fill="auto"/>
            <w:vAlign w:val="center"/>
          </w:tcPr>
          <w:p w14:paraId="46BB32E6">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企业登录</w:t>
            </w:r>
          </w:p>
        </w:tc>
        <w:tc>
          <w:tcPr>
            <w:tcW w:w="455" w:type="pct"/>
            <w:shd w:val="clear" w:color="auto" w:fill="auto"/>
            <w:vAlign w:val="center"/>
          </w:tcPr>
          <w:p w14:paraId="0322E5A4">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470F2551">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通过统一社会信用代码和默认密码登录，企业登录后可修改默认密码。</w:t>
            </w:r>
          </w:p>
        </w:tc>
        <w:tc>
          <w:tcPr>
            <w:tcW w:w="236" w:type="pct"/>
            <w:vMerge w:val="continue"/>
            <w:shd w:val="clear" w:color="auto" w:fill="auto"/>
            <w:noWrap/>
            <w:vAlign w:val="center"/>
          </w:tcPr>
          <w:p w14:paraId="4D7ECD93">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7CBA35FC">
            <w:pPr>
              <w:jc w:val="center"/>
              <w:rPr>
                <w:rFonts w:hint="eastAsia" w:ascii="仿宋_GB2312" w:hAnsi="仿宋_GB2312" w:eastAsia="仿宋_GB2312" w:cs="仿宋_GB2312"/>
                <w:i w:val="0"/>
                <w:iCs w:val="0"/>
                <w:color w:val="000000"/>
                <w:sz w:val="24"/>
                <w:szCs w:val="24"/>
                <w:u w:val="none"/>
              </w:rPr>
            </w:pPr>
          </w:p>
        </w:tc>
      </w:tr>
      <w:tr w14:paraId="588FF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 w:hRule="atLeast"/>
        </w:trPr>
        <w:tc>
          <w:tcPr>
            <w:tcW w:w="309" w:type="pct"/>
            <w:vMerge w:val="continue"/>
            <w:shd w:val="clear" w:color="auto" w:fill="auto"/>
            <w:noWrap/>
            <w:vAlign w:val="center"/>
          </w:tcPr>
          <w:p w14:paraId="28CCFD5D">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0B4A4E5B">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7D54D340">
            <w:pPr>
              <w:jc w:val="center"/>
              <w:rPr>
                <w:rFonts w:hint="eastAsia" w:ascii="仿宋_GB2312" w:hAnsi="仿宋_GB2312" w:eastAsia="仿宋_GB2312" w:cs="仿宋_GB2312"/>
                <w:i w:val="0"/>
                <w:iCs w:val="0"/>
                <w:color w:val="000000"/>
                <w:sz w:val="24"/>
                <w:szCs w:val="24"/>
                <w:u w:val="none"/>
              </w:rPr>
            </w:pPr>
          </w:p>
        </w:tc>
        <w:tc>
          <w:tcPr>
            <w:tcW w:w="680" w:type="pct"/>
            <w:shd w:val="clear" w:color="auto" w:fill="auto"/>
            <w:vAlign w:val="center"/>
          </w:tcPr>
          <w:p w14:paraId="7F7E288D">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企业信息</w:t>
            </w:r>
          </w:p>
        </w:tc>
        <w:tc>
          <w:tcPr>
            <w:tcW w:w="455" w:type="pct"/>
            <w:shd w:val="clear" w:color="auto" w:fill="auto"/>
            <w:vAlign w:val="center"/>
          </w:tcPr>
          <w:p w14:paraId="16BBA491">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3EF5C642">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企业信息管理，包括企业信息的添加、修改、删除、查询等，企业信息包括但不限于企业名称、统一社会信用代码、法定代表人、注册资本、经营范围、注册地址、联系电话、行业主管部门、企业类型、密码（新增的设置默认密码）等关键信息字段</w:t>
            </w:r>
          </w:p>
        </w:tc>
        <w:tc>
          <w:tcPr>
            <w:tcW w:w="236" w:type="pct"/>
            <w:vMerge w:val="continue"/>
            <w:shd w:val="clear" w:color="auto" w:fill="auto"/>
            <w:noWrap/>
            <w:vAlign w:val="center"/>
          </w:tcPr>
          <w:p w14:paraId="3AF7FCED">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296ADECD">
            <w:pPr>
              <w:jc w:val="center"/>
              <w:rPr>
                <w:rFonts w:hint="eastAsia" w:ascii="仿宋_GB2312" w:hAnsi="仿宋_GB2312" w:eastAsia="仿宋_GB2312" w:cs="仿宋_GB2312"/>
                <w:i w:val="0"/>
                <w:iCs w:val="0"/>
                <w:color w:val="000000"/>
                <w:sz w:val="24"/>
                <w:szCs w:val="24"/>
                <w:u w:val="none"/>
              </w:rPr>
            </w:pPr>
          </w:p>
        </w:tc>
      </w:tr>
      <w:tr w14:paraId="1CE4C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309" w:type="pct"/>
            <w:vMerge w:val="continue"/>
            <w:shd w:val="clear" w:color="auto" w:fill="auto"/>
            <w:noWrap/>
            <w:vAlign w:val="center"/>
          </w:tcPr>
          <w:p w14:paraId="7517B7C5">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3E478517">
            <w:pPr>
              <w:jc w:val="center"/>
              <w:rPr>
                <w:rFonts w:hint="eastAsia" w:ascii="仿宋_GB2312" w:hAnsi="仿宋_GB2312" w:eastAsia="仿宋_GB2312" w:cs="仿宋_GB2312"/>
                <w:i w:val="0"/>
                <w:iCs w:val="0"/>
                <w:color w:val="000000"/>
                <w:sz w:val="24"/>
                <w:szCs w:val="24"/>
                <w:u w:val="none"/>
              </w:rPr>
            </w:pPr>
          </w:p>
        </w:tc>
        <w:tc>
          <w:tcPr>
            <w:tcW w:w="484" w:type="pct"/>
            <w:vMerge w:val="restart"/>
            <w:shd w:val="clear" w:color="auto" w:fill="auto"/>
            <w:vAlign w:val="center"/>
          </w:tcPr>
          <w:p w14:paraId="1D7EDAA8">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入企检查计划管理</w:t>
            </w:r>
          </w:p>
        </w:tc>
        <w:tc>
          <w:tcPr>
            <w:tcW w:w="680" w:type="pct"/>
            <w:shd w:val="clear" w:color="auto" w:fill="auto"/>
            <w:vAlign w:val="center"/>
          </w:tcPr>
          <w:p w14:paraId="0C4EDBBF">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计划分类</w:t>
            </w:r>
          </w:p>
        </w:tc>
        <w:tc>
          <w:tcPr>
            <w:tcW w:w="455" w:type="pct"/>
            <w:shd w:val="clear" w:color="auto" w:fill="auto"/>
            <w:vAlign w:val="center"/>
          </w:tcPr>
          <w:p w14:paraId="5560DED6">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7430967B">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计划按类型分类，比如年度检查计划、临时检查计划、突击检查计划、专项检查计划</w:t>
            </w:r>
          </w:p>
        </w:tc>
        <w:tc>
          <w:tcPr>
            <w:tcW w:w="236" w:type="pct"/>
            <w:vMerge w:val="continue"/>
            <w:shd w:val="clear" w:color="auto" w:fill="auto"/>
            <w:noWrap/>
            <w:vAlign w:val="center"/>
          </w:tcPr>
          <w:p w14:paraId="6D1E86F7">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2435C3A4">
            <w:pPr>
              <w:jc w:val="center"/>
              <w:rPr>
                <w:rFonts w:hint="eastAsia" w:ascii="仿宋_GB2312" w:hAnsi="仿宋_GB2312" w:eastAsia="仿宋_GB2312" w:cs="仿宋_GB2312"/>
                <w:i w:val="0"/>
                <w:iCs w:val="0"/>
                <w:color w:val="000000"/>
                <w:sz w:val="24"/>
                <w:szCs w:val="24"/>
                <w:u w:val="none"/>
              </w:rPr>
            </w:pPr>
          </w:p>
        </w:tc>
      </w:tr>
      <w:tr w14:paraId="7A377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0" w:hRule="atLeast"/>
        </w:trPr>
        <w:tc>
          <w:tcPr>
            <w:tcW w:w="309" w:type="pct"/>
            <w:vMerge w:val="continue"/>
            <w:shd w:val="clear" w:color="auto" w:fill="auto"/>
            <w:noWrap/>
            <w:vAlign w:val="center"/>
          </w:tcPr>
          <w:p w14:paraId="4FB5C33D">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496B6F55">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4AB3F92B">
            <w:pPr>
              <w:jc w:val="center"/>
              <w:rPr>
                <w:rFonts w:hint="eastAsia" w:ascii="仿宋_GB2312" w:hAnsi="仿宋_GB2312" w:eastAsia="仿宋_GB2312" w:cs="仿宋_GB2312"/>
                <w:i w:val="0"/>
                <w:iCs w:val="0"/>
                <w:color w:val="000000"/>
                <w:sz w:val="24"/>
                <w:szCs w:val="24"/>
                <w:u w:val="none"/>
              </w:rPr>
            </w:pPr>
          </w:p>
        </w:tc>
        <w:tc>
          <w:tcPr>
            <w:tcW w:w="680" w:type="pct"/>
            <w:shd w:val="clear" w:color="auto" w:fill="auto"/>
            <w:vAlign w:val="center"/>
          </w:tcPr>
          <w:p w14:paraId="788C39A8">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制定检查计划</w:t>
            </w:r>
          </w:p>
        </w:tc>
        <w:tc>
          <w:tcPr>
            <w:tcW w:w="455" w:type="pct"/>
            <w:shd w:val="clear" w:color="auto" w:fill="auto"/>
            <w:vAlign w:val="center"/>
          </w:tcPr>
          <w:p w14:paraId="0E81F13A">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32217970">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检查计划包括年度检查计划、临时检查计划、突击检查计划、专项检查计划；</w:t>
            </w:r>
            <w:r>
              <w:rPr>
                <w:rFonts w:hint="eastAsia" w:ascii="仿宋_GB2312" w:hAnsi="仿宋_GB2312" w:eastAsia="仿宋_GB2312" w:cs="仿宋_GB2312"/>
                <w:i w:val="0"/>
                <w:iCs w:val="0"/>
                <w:color w:val="000000"/>
                <w:kern w:val="0"/>
                <w:sz w:val="24"/>
                <w:szCs w:val="24"/>
                <w:u w:val="none"/>
                <w:lang w:val="en-US" w:eastAsia="zh-CN" w:bidi="ar"/>
              </w:rPr>
              <w:br w:type="textWrapping"/>
            </w:r>
            <w:r>
              <w:rPr>
                <w:rFonts w:hint="eastAsia" w:ascii="仿宋_GB2312" w:hAnsi="仿宋_GB2312" w:eastAsia="仿宋_GB2312" w:cs="仿宋_GB2312"/>
                <w:i w:val="0"/>
                <w:iCs w:val="0"/>
                <w:color w:val="000000"/>
                <w:kern w:val="0"/>
                <w:sz w:val="24"/>
                <w:szCs w:val="24"/>
                <w:u w:val="none"/>
                <w:lang w:val="en-US" w:eastAsia="zh-CN" w:bidi="ar"/>
              </w:rPr>
              <w:t>计划包括计划名称、检查时间、检查对象(从企业信息库中选择多条关联)、选择计划分类、检查事项等关键信息。</w:t>
            </w:r>
            <w:r>
              <w:rPr>
                <w:rFonts w:hint="eastAsia" w:ascii="仿宋_GB2312" w:hAnsi="仿宋_GB2312" w:eastAsia="仿宋_GB2312" w:cs="仿宋_GB2312"/>
                <w:i w:val="0"/>
                <w:iCs w:val="0"/>
                <w:color w:val="000000"/>
                <w:kern w:val="0"/>
                <w:sz w:val="24"/>
                <w:szCs w:val="24"/>
                <w:u w:val="none"/>
                <w:lang w:val="en-US" w:eastAsia="zh-CN" w:bidi="ar"/>
              </w:rPr>
              <w:br w:type="textWrapping"/>
            </w:r>
            <w:r>
              <w:rPr>
                <w:rFonts w:hint="eastAsia" w:ascii="仿宋_GB2312" w:hAnsi="仿宋_GB2312" w:eastAsia="仿宋_GB2312" w:cs="仿宋_GB2312"/>
                <w:i w:val="0"/>
                <w:iCs w:val="0"/>
                <w:color w:val="000000"/>
                <w:kern w:val="0"/>
                <w:sz w:val="24"/>
                <w:szCs w:val="24"/>
                <w:u w:val="none"/>
                <w:lang w:val="en-US" w:eastAsia="zh-CN" w:bidi="ar"/>
              </w:rPr>
              <w:t>检查事项清单以附件形式导入到计划中。</w:t>
            </w:r>
          </w:p>
        </w:tc>
        <w:tc>
          <w:tcPr>
            <w:tcW w:w="236" w:type="pct"/>
            <w:vMerge w:val="continue"/>
            <w:shd w:val="clear" w:color="auto" w:fill="auto"/>
            <w:noWrap/>
            <w:vAlign w:val="center"/>
          </w:tcPr>
          <w:p w14:paraId="3AF587E2">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7903BA46">
            <w:pPr>
              <w:jc w:val="center"/>
              <w:rPr>
                <w:rFonts w:hint="eastAsia" w:ascii="仿宋_GB2312" w:hAnsi="仿宋_GB2312" w:eastAsia="仿宋_GB2312" w:cs="仿宋_GB2312"/>
                <w:i w:val="0"/>
                <w:iCs w:val="0"/>
                <w:color w:val="000000"/>
                <w:sz w:val="24"/>
                <w:szCs w:val="24"/>
                <w:u w:val="none"/>
              </w:rPr>
            </w:pPr>
          </w:p>
        </w:tc>
      </w:tr>
      <w:tr w14:paraId="28923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5" w:hRule="atLeast"/>
        </w:trPr>
        <w:tc>
          <w:tcPr>
            <w:tcW w:w="309" w:type="pct"/>
            <w:vMerge w:val="continue"/>
            <w:shd w:val="clear" w:color="auto" w:fill="auto"/>
            <w:noWrap/>
            <w:vAlign w:val="center"/>
          </w:tcPr>
          <w:p w14:paraId="7C92AAD3">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420C1767">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4ED8E2A1">
            <w:pPr>
              <w:jc w:val="center"/>
              <w:rPr>
                <w:rFonts w:hint="eastAsia" w:ascii="仿宋_GB2312" w:hAnsi="仿宋_GB2312" w:eastAsia="仿宋_GB2312" w:cs="仿宋_GB2312"/>
                <w:i w:val="0"/>
                <w:iCs w:val="0"/>
                <w:color w:val="000000"/>
                <w:sz w:val="24"/>
                <w:szCs w:val="24"/>
                <w:u w:val="none"/>
              </w:rPr>
            </w:pPr>
          </w:p>
        </w:tc>
        <w:tc>
          <w:tcPr>
            <w:tcW w:w="680" w:type="pct"/>
            <w:shd w:val="clear" w:color="auto" w:fill="auto"/>
            <w:vAlign w:val="center"/>
          </w:tcPr>
          <w:p w14:paraId="6DE1FBF8">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检查计划审批</w:t>
            </w:r>
          </w:p>
        </w:tc>
        <w:tc>
          <w:tcPr>
            <w:tcW w:w="455" w:type="pct"/>
            <w:shd w:val="clear" w:color="auto" w:fill="auto"/>
            <w:vAlign w:val="center"/>
          </w:tcPr>
          <w:p w14:paraId="391D683E">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46841949">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执法单位制定检查计划后走线下审批，审批后将领导签字同意的纸质材料扫码上传电子版到计划中，司法局只查看计划。</w:t>
            </w:r>
          </w:p>
        </w:tc>
        <w:tc>
          <w:tcPr>
            <w:tcW w:w="236" w:type="pct"/>
            <w:vMerge w:val="continue"/>
            <w:shd w:val="clear" w:color="auto" w:fill="auto"/>
            <w:noWrap/>
            <w:vAlign w:val="center"/>
          </w:tcPr>
          <w:p w14:paraId="4F1ADE8B">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734011EA">
            <w:pPr>
              <w:jc w:val="center"/>
              <w:rPr>
                <w:rFonts w:hint="eastAsia" w:ascii="仿宋_GB2312" w:hAnsi="仿宋_GB2312" w:eastAsia="仿宋_GB2312" w:cs="仿宋_GB2312"/>
                <w:i w:val="0"/>
                <w:iCs w:val="0"/>
                <w:color w:val="000000"/>
                <w:sz w:val="24"/>
                <w:szCs w:val="24"/>
                <w:u w:val="none"/>
              </w:rPr>
            </w:pPr>
          </w:p>
        </w:tc>
      </w:tr>
      <w:tr w14:paraId="316A5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5" w:hRule="atLeast"/>
        </w:trPr>
        <w:tc>
          <w:tcPr>
            <w:tcW w:w="309" w:type="pct"/>
            <w:vMerge w:val="continue"/>
            <w:shd w:val="clear" w:color="auto" w:fill="auto"/>
            <w:noWrap/>
            <w:vAlign w:val="center"/>
          </w:tcPr>
          <w:p w14:paraId="1B98B47C">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69D79F99">
            <w:pPr>
              <w:jc w:val="center"/>
              <w:rPr>
                <w:rFonts w:hint="eastAsia" w:ascii="仿宋_GB2312" w:hAnsi="仿宋_GB2312" w:eastAsia="仿宋_GB2312" w:cs="仿宋_GB2312"/>
                <w:i w:val="0"/>
                <w:iCs w:val="0"/>
                <w:color w:val="000000"/>
                <w:sz w:val="24"/>
                <w:szCs w:val="24"/>
                <w:u w:val="none"/>
              </w:rPr>
            </w:pPr>
          </w:p>
        </w:tc>
        <w:tc>
          <w:tcPr>
            <w:tcW w:w="484" w:type="pct"/>
            <w:shd w:val="clear" w:color="auto" w:fill="auto"/>
            <w:vAlign w:val="center"/>
          </w:tcPr>
          <w:p w14:paraId="0F566219">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行政检查数据分析</w:t>
            </w:r>
          </w:p>
        </w:tc>
        <w:tc>
          <w:tcPr>
            <w:tcW w:w="680" w:type="pct"/>
            <w:shd w:val="clear" w:color="auto" w:fill="auto"/>
            <w:vAlign w:val="center"/>
          </w:tcPr>
          <w:p w14:paraId="7A10DE99">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入企行政检查年度统计表</w:t>
            </w:r>
          </w:p>
        </w:tc>
        <w:tc>
          <w:tcPr>
            <w:tcW w:w="455" w:type="pct"/>
            <w:shd w:val="clear" w:color="auto" w:fill="auto"/>
            <w:vAlign w:val="center"/>
          </w:tcPr>
          <w:p w14:paraId="2F4ABD7E">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2A854475">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扫码入企行政检查年度统计表，统计信息包括检查单位、检查次数、年度出动人数、单户最高次数及对象、单户最低次数及对象、检查计划执行率、超计划检查次数、不扫码入企次数、检查发现隐患、检查后立案、发送提示文书、被投诉次数</w:t>
            </w:r>
          </w:p>
        </w:tc>
        <w:tc>
          <w:tcPr>
            <w:tcW w:w="236" w:type="pct"/>
            <w:vMerge w:val="continue"/>
            <w:shd w:val="clear" w:color="auto" w:fill="auto"/>
            <w:noWrap/>
            <w:vAlign w:val="center"/>
          </w:tcPr>
          <w:p w14:paraId="2D10A2C7">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3DB7E45C">
            <w:pPr>
              <w:jc w:val="center"/>
              <w:rPr>
                <w:rFonts w:hint="eastAsia" w:ascii="仿宋_GB2312" w:hAnsi="仿宋_GB2312" w:eastAsia="仿宋_GB2312" w:cs="仿宋_GB2312"/>
                <w:i w:val="0"/>
                <w:iCs w:val="0"/>
                <w:color w:val="000000"/>
                <w:sz w:val="24"/>
                <w:szCs w:val="24"/>
                <w:u w:val="none"/>
              </w:rPr>
            </w:pPr>
          </w:p>
        </w:tc>
      </w:tr>
      <w:tr w14:paraId="3C566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09" w:type="pct"/>
            <w:vMerge w:val="continue"/>
            <w:shd w:val="clear" w:color="auto" w:fill="auto"/>
            <w:noWrap/>
            <w:vAlign w:val="center"/>
          </w:tcPr>
          <w:p w14:paraId="0C92F992">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69E835AB">
            <w:pPr>
              <w:jc w:val="center"/>
              <w:rPr>
                <w:rFonts w:hint="eastAsia" w:ascii="仿宋_GB2312" w:hAnsi="仿宋_GB2312" w:eastAsia="仿宋_GB2312" w:cs="仿宋_GB2312"/>
                <w:i w:val="0"/>
                <w:iCs w:val="0"/>
                <w:color w:val="000000"/>
                <w:sz w:val="24"/>
                <w:szCs w:val="24"/>
                <w:u w:val="none"/>
              </w:rPr>
            </w:pPr>
          </w:p>
        </w:tc>
        <w:tc>
          <w:tcPr>
            <w:tcW w:w="484" w:type="pct"/>
            <w:shd w:val="clear" w:color="auto" w:fill="auto"/>
            <w:vAlign w:val="center"/>
          </w:tcPr>
          <w:p w14:paraId="3B1F9C7E">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数据可视化</w:t>
            </w:r>
          </w:p>
        </w:tc>
        <w:tc>
          <w:tcPr>
            <w:tcW w:w="680" w:type="pct"/>
            <w:shd w:val="clear" w:color="auto" w:fill="auto"/>
            <w:vAlign w:val="center"/>
          </w:tcPr>
          <w:p w14:paraId="4859FDDE">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数字化驾驶舱</w:t>
            </w:r>
          </w:p>
        </w:tc>
        <w:tc>
          <w:tcPr>
            <w:tcW w:w="455" w:type="pct"/>
            <w:shd w:val="clear" w:color="auto" w:fill="auto"/>
            <w:vAlign w:val="center"/>
          </w:tcPr>
          <w:p w14:paraId="084CFC8A">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76D9A179">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将行政检查各项检查次数、检查人员分布、检查类型、检查效能等数据进行分析和统计分析，采用图形化、数字化方式实现数据可视驾驶舱，为解决多头检查、重复检查、随意检查、执法扰企监管决策提供数据支撑。</w:t>
            </w:r>
          </w:p>
        </w:tc>
        <w:tc>
          <w:tcPr>
            <w:tcW w:w="236" w:type="pct"/>
            <w:vMerge w:val="continue"/>
            <w:shd w:val="clear" w:color="auto" w:fill="auto"/>
            <w:noWrap/>
            <w:vAlign w:val="center"/>
          </w:tcPr>
          <w:p w14:paraId="28C3A773">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261C60A9">
            <w:pPr>
              <w:jc w:val="center"/>
              <w:rPr>
                <w:rFonts w:hint="eastAsia" w:ascii="仿宋_GB2312" w:hAnsi="仿宋_GB2312" w:eastAsia="仿宋_GB2312" w:cs="仿宋_GB2312"/>
                <w:i w:val="0"/>
                <w:iCs w:val="0"/>
                <w:color w:val="000000"/>
                <w:sz w:val="24"/>
                <w:szCs w:val="24"/>
                <w:u w:val="none"/>
              </w:rPr>
            </w:pPr>
          </w:p>
        </w:tc>
      </w:tr>
      <w:tr w14:paraId="0ED26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3" w:hRule="atLeast"/>
        </w:trPr>
        <w:tc>
          <w:tcPr>
            <w:tcW w:w="309" w:type="pct"/>
            <w:vMerge w:val="continue"/>
            <w:shd w:val="clear" w:color="auto" w:fill="auto"/>
            <w:noWrap/>
            <w:vAlign w:val="center"/>
          </w:tcPr>
          <w:p w14:paraId="4F8B90F7">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044FABEA">
            <w:pPr>
              <w:jc w:val="center"/>
              <w:rPr>
                <w:rFonts w:hint="eastAsia" w:ascii="仿宋_GB2312" w:hAnsi="仿宋_GB2312" w:eastAsia="仿宋_GB2312" w:cs="仿宋_GB2312"/>
                <w:i w:val="0"/>
                <w:iCs w:val="0"/>
                <w:color w:val="000000"/>
                <w:sz w:val="24"/>
                <w:szCs w:val="24"/>
                <w:u w:val="none"/>
              </w:rPr>
            </w:pPr>
          </w:p>
        </w:tc>
        <w:tc>
          <w:tcPr>
            <w:tcW w:w="484" w:type="pct"/>
            <w:shd w:val="clear" w:color="auto" w:fill="auto"/>
            <w:vAlign w:val="center"/>
          </w:tcPr>
          <w:p w14:paraId="37D2EAD2">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入企记录</w:t>
            </w:r>
          </w:p>
        </w:tc>
        <w:tc>
          <w:tcPr>
            <w:tcW w:w="680" w:type="pct"/>
            <w:shd w:val="clear" w:color="auto" w:fill="auto"/>
            <w:vAlign w:val="center"/>
          </w:tcPr>
          <w:p w14:paraId="6DEF84C9">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记录查看</w:t>
            </w:r>
          </w:p>
        </w:tc>
        <w:tc>
          <w:tcPr>
            <w:tcW w:w="455" w:type="pct"/>
            <w:shd w:val="clear" w:color="auto" w:fill="auto"/>
            <w:vAlign w:val="center"/>
          </w:tcPr>
          <w:p w14:paraId="4AED7942">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4FA4EBC4">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1、根据扫码登记信息，生成入企活动记录，包括入企时间、人员等详细信息。</w:t>
            </w:r>
            <w:r>
              <w:rPr>
                <w:rFonts w:hint="eastAsia" w:ascii="仿宋_GB2312" w:hAnsi="仿宋_GB2312" w:eastAsia="仿宋_GB2312" w:cs="仿宋_GB2312"/>
                <w:i w:val="0"/>
                <w:iCs w:val="0"/>
                <w:color w:val="000000"/>
                <w:kern w:val="0"/>
                <w:sz w:val="24"/>
                <w:szCs w:val="24"/>
                <w:u w:val="none"/>
                <w:lang w:val="en-US" w:eastAsia="zh-CN" w:bidi="ar"/>
              </w:rPr>
              <w:br w:type="textWrapping"/>
            </w:r>
            <w:r>
              <w:rPr>
                <w:rFonts w:hint="eastAsia" w:ascii="仿宋_GB2312" w:hAnsi="仿宋_GB2312" w:eastAsia="仿宋_GB2312" w:cs="仿宋_GB2312"/>
                <w:i w:val="0"/>
                <w:iCs w:val="0"/>
                <w:color w:val="000000"/>
                <w:kern w:val="0"/>
                <w:sz w:val="24"/>
                <w:szCs w:val="24"/>
                <w:u w:val="none"/>
                <w:lang w:val="en-US" w:eastAsia="zh-CN" w:bidi="ar"/>
              </w:rPr>
              <w:t>2、被检查的企业可能存在违法行为，该次检查记录可转为案件。</w:t>
            </w:r>
          </w:p>
        </w:tc>
        <w:tc>
          <w:tcPr>
            <w:tcW w:w="236" w:type="pct"/>
            <w:vMerge w:val="continue"/>
            <w:shd w:val="clear" w:color="auto" w:fill="auto"/>
            <w:noWrap/>
            <w:vAlign w:val="center"/>
          </w:tcPr>
          <w:p w14:paraId="2E72A662">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2756EFF4">
            <w:pPr>
              <w:jc w:val="center"/>
              <w:rPr>
                <w:rFonts w:hint="eastAsia" w:ascii="仿宋_GB2312" w:hAnsi="仿宋_GB2312" w:eastAsia="仿宋_GB2312" w:cs="仿宋_GB2312"/>
                <w:i w:val="0"/>
                <w:iCs w:val="0"/>
                <w:color w:val="000000"/>
                <w:sz w:val="24"/>
                <w:szCs w:val="24"/>
                <w:u w:val="none"/>
              </w:rPr>
            </w:pPr>
          </w:p>
        </w:tc>
      </w:tr>
      <w:tr w14:paraId="2461D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309" w:type="pct"/>
            <w:vMerge w:val="continue"/>
            <w:shd w:val="clear" w:color="auto" w:fill="auto"/>
            <w:noWrap/>
            <w:vAlign w:val="center"/>
          </w:tcPr>
          <w:p w14:paraId="57988CC4">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5B8C8593">
            <w:pPr>
              <w:jc w:val="center"/>
              <w:rPr>
                <w:rFonts w:hint="eastAsia" w:ascii="仿宋_GB2312" w:hAnsi="仿宋_GB2312" w:eastAsia="仿宋_GB2312" w:cs="仿宋_GB2312"/>
                <w:i w:val="0"/>
                <w:iCs w:val="0"/>
                <w:color w:val="000000"/>
                <w:sz w:val="24"/>
                <w:szCs w:val="24"/>
                <w:u w:val="none"/>
              </w:rPr>
            </w:pPr>
          </w:p>
        </w:tc>
        <w:tc>
          <w:tcPr>
            <w:tcW w:w="484" w:type="pct"/>
            <w:shd w:val="clear" w:color="auto" w:fill="auto"/>
            <w:vAlign w:val="center"/>
          </w:tcPr>
          <w:p w14:paraId="7F90923B">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诉求回复</w:t>
            </w:r>
          </w:p>
        </w:tc>
        <w:tc>
          <w:tcPr>
            <w:tcW w:w="680" w:type="pct"/>
            <w:shd w:val="clear" w:color="auto" w:fill="auto"/>
            <w:vAlign w:val="center"/>
          </w:tcPr>
          <w:p w14:paraId="6AD0D76A">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诉求管理</w:t>
            </w:r>
          </w:p>
        </w:tc>
        <w:tc>
          <w:tcPr>
            <w:tcW w:w="455" w:type="pct"/>
            <w:shd w:val="clear" w:color="auto" w:fill="auto"/>
            <w:vAlign w:val="center"/>
          </w:tcPr>
          <w:p w14:paraId="4970D542">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39181D58">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1、州县司法局根据企业提交的诉求在第一时间处理和回复，为企业提供良好的营商环境。</w:t>
            </w:r>
            <w:r>
              <w:rPr>
                <w:rFonts w:hint="eastAsia" w:ascii="仿宋_GB2312" w:hAnsi="仿宋_GB2312" w:eastAsia="仿宋_GB2312" w:cs="仿宋_GB2312"/>
                <w:i w:val="0"/>
                <w:iCs w:val="0"/>
                <w:color w:val="000000"/>
                <w:kern w:val="0"/>
                <w:sz w:val="24"/>
                <w:szCs w:val="24"/>
                <w:u w:val="none"/>
                <w:lang w:val="en-US" w:eastAsia="zh-CN" w:bidi="ar"/>
              </w:rPr>
              <w:br w:type="textWrapping"/>
            </w:r>
            <w:r>
              <w:rPr>
                <w:rFonts w:hint="eastAsia" w:ascii="仿宋_GB2312" w:hAnsi="仿宋_GB2312" w:eastAsia="仿宋_GB2312" w:cs="仿宋_GB2312"/>
                <w:i w:val="0"/>
                <w:iCs w:val="0"/>
                <w:color w:val="000000"/>
                <w:kern w:val="0"/>
                <w:sz w:val="24"/>
                <w:szCs w:val="24"/>
                <w:u w:val="none"/>
                <w:lang w:val="en-US" w:eastAsia="zh-CN" w:bidi="ar"/>
              </w:rPr>
              <w:t>2、诉求统一汇集到州司法局，属于州司法局处理的，州司法局第一时间处理回复。不属于州司法局处理的，州司法局通过“转办”转到具体处理单位，由具体处理单位处理回复。</w:t>
            </w:r>
          </w:p>
        </w:tc>
        <w:tc>
          <w:tcPr>
            <w:tcW w:w="236" w:type="pct"/>
            <w:vMerge w:val="continue"/>
            <w:shd w:val="clear" w:color="auto" w:fill="auto"/>
            <w:noWrap/>
            <w:vAlign w:val="center"/>
          </w:tcPr>
          <w:p w14:paraId="4819FF13">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1BDF709E">
            <w:pPr>
              <w:jc w:val="center"/>
              <w:rPr>
                <w:rFonts w:hint="eastAsia" w:ascii="仿宋_GB2312" w:hAnsi="仿宋_GB2312" w:eastAsia="仿宋_GB2312" w:cs="仿宋_GB2312"/>
                <w:i w:val="0"/>
                <w:iCs w:val="0"/>
                <w:color w:val="000000"/>
                <w:sz w:val="24"/>
                <w:szCs w:val="24"/>
                <w:u w:val="none"/>
              </w:rPr>
            </w:pPr>
          </w:p>
        </w:tc>
      </w:tr>
      <w:tr w14:paraId="0BA1D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309" w:type="pct"/>
            <w:vMerge w:val="continue"/>
            <w:shd w:val="clear" w:color="auto" w:fill="auto"/>
            <w:noWrap/>
            <w:vAlign w:val="center"/>
          </w:tcPr>
          <w:p w14:paraId="56183DF4">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79BEE210">
            <w:pPr>
              <w:jc w:val="center"/>
              <w:rPr>
                <w:rFonts w:hint="eastAsia" w:ascii="仿宋_GB2312" w:hAnsi="仿宋_GB2312" w:eastAsia="仿宋_GB2312" w:cs="仿宋_GB2312"/>
                <w:i w:val="0"/>
                <w:iCs w:val="0"/>
                <w:color w:val="000000"/>
                <w:sz w:val="24"/>
                <w:szCs w:val="24"/>
                <w:u w:val="none"/>
              </w:rPr>
            </w:pPr>
          </w:p>
        </w:tc>
        <w:tc>
          <w:tcPr>
            <w:tcW w:w="484" w:type="pct"/>
            <w:shd w:val="clear" w:color="auto" w:fill="auto"/>
            <w:vAlign w:val="center"/>
          </w:tcPr>
          <w:p w14:paraId="7B17B625">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风险提示模板</w:t>
            </w:r>
          </w:p>
        </w:tc>
        <w:tc>
          <w:tcPr>
            <w:tcW w:w="680" w:type="pct"/>
            <w:shd w:val="clear" w:color="auto" w:fill="auto"/>
            <w:vAlign w:val="center"/>
          </w:tcPr>
          <w:p w14:paraId="4D2C4C44">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分险提示</w:t>
            </w:r>
          </w:p>
        </w:tc>
        <w:tc>
          <w:tcPr>
            <w:tcW w:w="455" w:type="pct"/>
            <w:shd w:val="clear" w:color="auto" w:fill="auto"/>
            <w:vAlign w:val="center"/>
          </w:tcPr>
          <w:p w14:paraId="3BE9620C">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7484DCA0">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录入模板类型（法律风险提示书、信用风险提示书）、模板内容。</w:t>
            </w:r>
          </w:p>
        </w:tc>
        <w:tc>
          <w:tcPr>
            <w:tcW w:w="236" w:type="pct"/>
            <w:vMerge w:val="continue"/>
            <w:shd w:val="clear" w:color="auto" w:fill="auto"/>
            <w:noWrap/>
            <w:vAlign w:val="center"/>
          </w:tcPr>
          <w:p w14:paraId="2A40CE09">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14C4BA79">
            <w:pPr>
              <w:jc w:val="center"/>
              <w:rPr>
                <w:rFonts w:hint="eastAsia" w:ascii="仿宋_GB2312" w:hAnsi="仿宋_GB2312" w:eastAsia="仿宋_GB2312" w:cs="仿宋_GB2312"/>
                <w:i w:val="0"/>
                <w:iCs w:val="0"/>
                <w:color w:val="000000"/>
                <w:sz w:val="24"/>
                <w:szCs w:val="24"/>
                <w:u w:val="none"/>
              </w:rPr>
            </w:pPr>
          </w:p>
        </w:tc>
      </w:tr>
      <w:tr w14:paraId="74D0E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309" w:type="pct"/>
            <w:vMerge w:val="restart"/>
            <w:shd w:val="clear" w:color="auto" w:fill="auto"/>
            <w:noWrap/>
            <w:vAlign w:val="center"/>
          </w:tcPr>
          <w:p w14:paraId="47583C9C">
            <w:pPr>
              <w:keepNext w:val="0"/>
              <w:keepLines w:val="0"/>
              <w:widowControl/>
              <w:suppressLineNumbers w:val="0"/>
              <w:jc w:val="both"/>
              <w:textAlignment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2</w:t>
            </w:r>
          </w:p>
        </w:tc>
        <w:tc>
          <w:tcPr>
            <w:tcW w:w="476" w:type="pct"/>
            <w:vMerge w:val="restart"/>
            <w:shd w:val="clear" w:color="auto" w:fill="auto"/>
            <w:vAlign w:val="center"/>
          </w:tcPr>
          <w:p w14:paraId="3806E6DB">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扫码入企小程序</w:t>
            </w:r>
          </w:p>
        </w:tc>
        <w:tc>
          <w:tcPr>
            <w:tcW w:w="484" w:type="pct"/>
            <w:shd w:val="clear" w:color="auto" w:fill="auto"/>
            <w:vAlign w:val="center"/>
          </w:tcPr>
          <w:p w14:paraId="4B92A9CC">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小程序申请</w:t>
            </w:r>
          </w:p>
        </w:tc>
        <w:tc>
          <w:tcPr>
            <w:tcW w:w="680" w:type="pct"/>
            <w:shd w:val="clear" w:color="auto" w:fill="auto"/>
            <w:vAlign w:val="center"/>
          </w:tcPr>
          <w:p w14:paraId="3807AE60">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申请、备案、认证</w:t>
            </w:r>
          </w:p>
        </w:tc>
        <w:tc>
          <w:tcPr>
            <w:tcW w:w="455" w:type="pct"/>
            <w:shd w:val="clear" w:color="auto" w:fill="auto"/>
            <w:vAlign w:val="center"/>
          </w:tcPr>
          <w:p w14:paraId="024434A7">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w:t>
            </w:r>
          </w:p>
        </w:tc>
        <w:tc>
          <w:tcPr>
            <w:tcW w:w="2036" w:type="pct"/>
            <w:shd w:val="clear" w:color="auto" w:fill="auto"/>
            <w:vAlign w:val="center"/>
          </w:tcPr>
          <w:p w14:paraId="6CD28729">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小程序的申请、备案、认证操作，由甲方提供小程序主体资料，乙方协助甲方进行操作。</w:t>
            </w:r>
          </w:p>
        </w:tc>
        <w:tc>
          <w:tcPr>
            <w:tcW w:w="236" w:type="pct"/>
            <w:vMerge w:val="restart"/>
            <w:shd w:val="clear" w:color="auto" w:fill="auto"/>
            <w:noWrap/>
            <w:vAlign w:val="center"/>
          </w:tcPr>
          <w:p w14:paraId="4DCBF63E">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1</w:t>
            </w:r>
          </w:p>
        </w:tc>
        <w:tc>
          <w:tcPr>
            <w:tcW w:w="320" w:type="pct"/>
            <w:vMerge w:val="restart"/>
            <w:shd w:val="clear" w:color="auto" w:fill="auto"/>
            <w:noWrap/>
            <w:vAlign w:val="center"/>
          </w:tcPr>
          <w:p w14:paraId="305FA8BA">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 xml:space="preserve">项 </w:t>
            </w:r>
          </w:p>
        </w:tc>
      </w:tr>
      <w:tr w14:paraId="1FE0E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5" w:hRule="atLeast"/>
        </w:trPr>
        <w:tc>
          <w:tcPr>
            <w:tcW w:w="309" w:type="pct"/>
            <w:vMerge w:val="continue"/>
            <w:shd w:val="clear" w:color="auto" w:fill="auto"/>
            <w:noWrap/>
            <w:vAlign w:val="center"/>
          </w:tcPr>
          <w:p w14:paraId="0AD8E52A">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5F6EA421">
            <w:pPr>
              <w:jc w:val="center"/>
              <w:rPr>
                <w:rFonts w:hint="eastAsia" w:ascii="仿宋_GB2312" w:hAnsi="仿宋_GB2312" w:eastAsia="仿宋_GB2312" w:cs="仿宋_GB2312"/>
                <w:i w:val="0"/>
                <w:iCs w:val="0"/>
                <w:color w:val="000000"/>
                <w:sz w:val="24"/>
                <w:szCs w:val="24"/>
                <w:u w:val="none"/>
              </w:rPr>
            </w:pPr>
          </w:p>
        </w:tc>
        <w:tc>
          <w:tcPr>
            <w:tcW w:w="484" w:type="pct"/>
            <w:vMerge w:val="restart"/>
            <w:shd w:val="clear" w:color="auto" w:fill="auto"/>
            <w:vAlign w:val="center"/>
          </w:tcPr>
          <w:p w14:paraId="0120BE64">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执法人员小程序端</w:t>
            </w:r>
          </w:p>
        </w:tc>
        <w:tc>
          <w:tcPr>
            <w:tcW w:w="680" w:type="pct"/>
            <w:vMerge w:val="restart"/>
            <w:shd w:val="clear" w:color="auto" w:fill="auto"/>
            <w:vAlign w:val="center"/>
          </w:tcPr>
          <w:p w14:paraId="511A45DC">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扫码登记</w:t>
            </w:r>
          </w:p>
        </w:tc>
        <w:tc>
          <w:tcPr>
            <w:tcW w:w="455" w:type="pct"/>
            <w:shd w:val="clear" w:color="auto" w:fill="auto"/>
            <w:vAlign w:val="center"/>
          </w:tcPr>
          <w:p w14:paraId="6884EC8F">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选择计划</w:t>
            </w:r>
          </w:p>
        </w:tc>
        <w:tc>
          <w:tcPr>
            <w:tcW w:w="2036" w:type="pct"/>
            <w:shd w:val="clear" w:color="auto" w:fill="auto"/>
            <w:vAlign w:val="center"/>
          </w:tcPr>
          <w:p w14:paraId="4379A9C3">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执法人员扫描企业二维码后，系统自动调出与该企业相关的检查计划信息，如果存在多条计划选择要执行的计划，显示计划的详细信息包括检查时间、检查内容等。</w:t>
            </w:r>
          </w:p>
        </w:tc>
        <w:tc>
          <w:tcPr>
            <w:tcW w:w="236" w:type="pct"/>
            <w:vMerge w:val="continue"/>
            <w:shd w:val="clear" w:color="auto" w:fill="auto"/>
            <w:noWrap/>
            <w:vAlign w:val="center"/>
          </w:tcPr>
          <w:p w14:paraId="31C9E021">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6FDE8C62">
            <w:pPr>
              <w:jc w:val="center"/>
              <w:rPr>
                <w:rFonts w:hint="eastAsia" w:ascii="仿宋_GB2312" w:hAnsi="仿宋_GB2312" w:eastAsia="仿宋_GB2312" w:cs="仿宋_GB2312"/>
                <w:i w:val="0"/>
                <w:iCs w:val="0"/>
                <w:color w:val="000000"/>
                <w:sz w:val="24"/>
                <w:szCs w:val="24"/>
                <w:u w:val="none"/>
              </w:rPr>
            </w:pPr>
          </w:p>
        </w:tc>
      </w:tr>
      <w:tr w14:paraId="1775D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5" w:hRule="atLeast"/>
        </w:trPr>
        <w:tc>
          <w:tcPr>
            <w:tcW w:w="309" w:type="pct"/>
            <w:vMerge w:val="continue"/>
            <w:shd w:val="clear" w:color="auto" w:fill="auto"/>
            <w:noWrap/>
            <w:vAlign w:val="center"/>
          </w:tcPr>
          <w:p w14:paraId="449AFB78">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5C6A36E6">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1A39E8BE">
            <w:pPr>
              <w:jc w:val="center"/>
              <w:rPr>
                <w:rFonts w:hint="eastAsia" w:ascii="仿宋_GB2312" w:hAnsi="仿宋_GB2312" w:eastAsia="仿宋_GB2312" w:cs="仿宋_GB2312"/>
                <w:i w:val="0"/>
                <w:iCs w:val="0"/>
                <w:color w:val="000000"/>
                <w:sz w:val="24"/>
                <w:szCs w:val="24"/>
                <w:u w:val="none"/>
              </w:rPr>
            </w:pPr>
          </w:p>
        </w:tc>
        <w:tc>
          <w:tcPr>
            <w:tcW w:w="680" w:type="pct"/>
            <w:vMerge w:val="continue"/>
            <w:shd w:val="clear" w:color="auto" w:fill="auto"/>
            <w:vAlign w:val="center"/>
          </w:tcPr>
          <w:p w14:paraId="7B2EF02C">
            <w:pPr>
              <w:jc w:val="center"/>
              <w:rPr>
                <w:rFonts w:hint="eastAsia" w:ascii="仿宋_GB2312" w:hAnsi="仿宋_GB2312" w:eastAsia="仿宋_GB2312" w:cs="仿宋_GB2312"/>
                <w:i w:val="0"/>
                <w:iCs w:val="0"/>
                <w:color w:val="000000"/>
                <w:sz w:val="24"/>
                <w:szCs w:val="24"/>
                <w:u w:val="none"/>
              </w:rPr>
            </w:pPr>
          </w:p>
        </w:tc>
        <w:tc>
          <w:tcPr>
            <w:tcW w:w="455" w:type="pct"/>
            <w:shd w:val="clear" w:color="auto" w:fill="auto"/>
            <w:vAlign w:val="center"/>
          </w:tcPr>
          <w:p w14:paraId="600D9F50">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录入执法人员</w:t>
            </w:r>
          </w:p>
        </w:tc>
        <w:tc>
          <w:tcPr>
            <w:tcW w:w="2036" w:type="pct"/>
            <w:shd w:val="clear" w:color="auto" w:fill="auto"/>
            <w:vAlign w:val="center"/>
          </w:tcPr>
          <w:p w14:paraId="2A830246">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在执法人员选择的计划详细信息中点击录入执法人员，在执法人员录入界面只需要输入执法证件编号可模糊查询执法人员，通过查询结果绑定执法人员。点击保存后记录包括入企时间、扫码人员信息、录入的执法人员编号等与检查计划绑定。</w:t>
            </w:r>
          </w:p>
        </w:tc>
        <w:tc>
          <w:tcPr>
            <w:tcW w:w="236" w:type="pct"/>
            <w:vMerge w:val="continue"/>
            <w:shd w:val="clear" w:color="auto" w:fill="auto"/>
            <w:noWrap/>
            <w:vAlign w:val="center"/>
          </w:tcPr>
          <w:p w14:paraId="44C4785B">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21836D49">
            <w:pPr>
              <w:jc w:val="center"/>
              <w:rPr>
                <w:rFonts w:hint="eastAsia" w:ascii="仿宋_GB2312" w:hAnsi="仿宋_GB2312" w:eastAsia="仿宋_GB2312" w:cs="仿宋_GB2312"/>
                <w:i w:val="0"/>
                <w:iCs w:val="0"/>
                <w:color w:val="000000"/>
                <w:sz w:val="24"/>
                <w:szCs w:val="24"/>
                <w:u w:val="none"/>
              </w:rPr>
            </w:pPr>
          </w:p>
        </w:tc>
      </w:tr>
      <w:tr w14:paraId="737B9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5" w:hRule="atLeast"/>
        </w:trPr>
        <w:tc>
          <w:tcPr>
            <w:tcW w:w="309" w:type="pct"/>
            <w:vMerge w:val="continue"/>
            <w:shd w:val="clear" w:color="auto" w:fill="auto"/>
            <w:noWrap/>
            <w:vAlign w:val="center"/>
          </w:tcPr>
          <w:p w14:paraId="7BC1F92C">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4E351D74">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627D2ABB">
            <w:pPr>
              <w:jc w:val="center"/>
              <w:rPr>
                <w:rFonts w:hint="eastAsia" w:ascii="仿宋_GB2312" w:hAnsi="仿宋_GB2312" w:eastAsia="仿宋_GB2312" w:cs="仿宋_GB2312"/>
                <w:i w:val="0"/>
                <w:iCs w:val="0"/>
                <w:color w:val="000000"/>
                <w:sz w:val="24"/>
                <w:szCs w:val="24"/>
                <w:u w:val="none"/>
              </w:rPr>
            </w:pPr>
          </w:p>
        </w:tc>
        <w:tc>
          <w:tcPr>
            <w:tcW w:w="680" w:type="pct"/>
            <w:vMerge w:val="restart"/>
            <w:shd w:val="clear" w:color="auto" w:fill="auto"/>
            <w:vAlign w:val="center"/>
          </w:tcPr>
          <w:p w14:paraId="7BA2E620">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入企记录</w:t>
            </w:r>
          </w:p>
        </w:tc>
        <w:tc>
          <w:tcPr>
            <w:tcW w:w="455" w:type="pct"/>
            <w:shd w:val="clear" w:color="auto" w:fill="auto"/>
            <w:vAlign w:val="center"/>
          </w:tcPr>
          <w:p w14:paraId="7CABCEBA">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检查结果</w:t>
            </w:r>
            <w:r>
              <w:rPr>
                <w:rFonts w:hint="eastAsia" w:ascii="仿宋_GB2312" w:hAnsi="仿宋_GB2312" w:eastAsia="仿宋_GB2312" w:cs="仿宋_GB2312"/>
                <w:i w:val="0"/>
                <w:iCs w:val="0"/>
                <w:color w:val="000000"/>
                <w:kern w:val="0"/>
                <w:sz w:val="24"/>
                <w:szCs w:val="24"/>
                <w:u w:val="none"/>
                <w:lang w:val="en-US" w:eastAsia="zh-CN" w:bidi="ar"/>
              </w:rPr>
              <w:br w:type="textWrapping"/>
            </w:r>
            <w:r>
              <w:rPr>
                <w:rFonts w:hint="eastAsia" w:ascii="仿宋_GB2312" w:hAnsi="仿宋_GB2312" w:eastAsia="仿宋_GB2312" w:cs="仿宋_GB2312"/>
                <w:i w:val="0"/>
                <w:iCs w:val="0"/>
                <w:color w:val="000000"/>
                <w:kern w:val="0"/>
                <w:sz w:val="24"/>
                <w:szCs w:val="24"/>
                <w:u w:val="none"/>
                <w:lang w:val="en-US" w:eastAsia="zh-CN" w:bidi="ar"/>
              </w:rPr>
              <w:t>上传</w:t>
            </w:r>
          </w:p>
        </w:tc>
        <w:tc>
          <w:tcPr>
            <w:tcW w:w="2036" w:type="pct"/>
            <w:shd w:val="clear" w:color="auto" w:fill="auto"/>
            <w:vAlign w:val="center"/>
          </w:tcPr>
          <w:p w14:paraId="7C4A6B5B">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检查人员在检查完毕后，可在小程序上对企业的每项检查事项进行标记（合格、不合格、不涉及此项），并在结尾用文字对此次检查结果进行总结。</w:t>
            </w:r>
          </w:p>
        </w:tc>
        <w:tc>
          <w:tcPr>
            <w:tcW w:w="236" w:type="pct"/>
            <w:vMerge w:val="continue"/>
            <w:shd w:val="clear" w:color="auto" w:fill="auto"/>
            <w:noWrap/>
            <w:vAlign w:val="center"/>
          </w:tcPr>
          <w:p w14:paraId="636FB70A">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40C6701E">
            <w:pPr>
              <w:jc w:val="center"/>
              <w:rPr>
                <w:rFonts w:hint="eastAsia" w:ascii="仿宋_GB2312" w:hAnsi="仿宋_GB2312" w:eastAsia="仿宋_GB2312" w:cs="仿宋_GB2312"/>
                <w:i w:val="0"/>
                <w:iCs w:val="0"/>
                <w:color w:val="000000"/>
                <w:sz w:val="24"/>
                <w:szCs w:val="24"/>
                <w:u w:val="none"/>
              </w:rPr>
            </w:pPr>
          </w:p>
        </w:tc>
      </w:tr>
      <w:tr w14:paraId="60C33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trPr>
        <w:tc>
          <w:tcPr>
            <w:tcW w:w="309" w:type="pct"/>
            <w:vMerge w:val="continue"/>
            <w:shd w:val="clear" w:color="auto" w:fill="auto"/>
            <w:noWrap/>
            <w:vAlign w:val="center"/>
          </w:tcPr>
          <w:p w14:paraId="2D02B082">
            <w:pPr>
              <w:jc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06117653">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047B9567">
            <w:pPr>
              <w:jc w:val="center"/>
              <w:rPr>
                <w:rFonts w:hint="eastAsia" w:ascii="仿宋_GB2312" w:hAnsi="仿宋_GB2312" w:eastAsia="仿宋_GB2312" w:cs="仿宋_GB2312"/>
                <w:i w:val="0"/>
                <w:iCs w:val="0"/>
                <w:color w:val="000000"/>
                <w:sz w:val="24"/>
                <w:szCs w:val="24"/>
                <w:u w:val="none"/>
              </w:rPr>
            </w:pPr>
          </w:p>
        </w:tc>
        <w:tc>
          <w:tcPr>
            <w:tcW w:w="680" w:type="pct"/>
            <w:vMerge w:val="continue"/>
            <w:shd w:val="clear" w:color="auto" w:fill="auto"/>
            <w:vAlign w:val="center"/>
          </w:tcPr>
          <w:p w14:paraId="578D3D5A">
            <w:pPr>
              <w:jc w:val="center"/>
              <w:rPr>
                <w:rFonts w:hint="eastAsia" w:ascii="仿宋_GB2312" w:hAnsi="仿宋_GB2312" w:eastAsia="仿宋_GB2312" w:cs="仿宋_GB2312"/>
                <w:i w:val="0"/>
                <w:iCs w:val="0"/>
                <w:color w:val="000000"/>
                <w:sz w:val="24"/>
                <w:szCs w:val="24"/>
                <w:u w:val="none"/>
              </w:rPr>
            </w:pPr>
          </w:p>
        </w:tc>
        <w:tc>
          <w:tcPr>
            <w:tcW w:w="455" w:type="pct"/>
            <w:shd w:val="clear" w:color="auto" w:fill="auto"/>
            <w:vAlign w:val="center"/>
          </w:tcPr>
          <w:p w14:paraId="127FDA66">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案件标注</w:t>
            </w:r>
          </w:p>
        </w:tc>
        <w:tc>
          <w:tcPr>
            <w:tcW w:w="2036" w:type="pct"/>
            <w:shd w:val="clear" w:color="auto" w:fill="auto"/>
            <w:vAlign w:val="center"/>
          </w:tcPr>
          <w:p w14:paraId="53B62B8D">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若检查结果需要立案，则可以在检查记录上标注为案件</w:t>
            </w:r>
          </w:p>
        </w:tc>
        <w:tc>
          <w:tcPr>
            <w:tcW w:w="236" w:type="pct"/>
            <w:vMerge w:val="continue"/>
            <w:shd w:val="clear" w:color="auto" w:fill="auto"/>
            <w:noWrap/>
            <w:vAlign w:val="center"/>
          </w:tcPr>
          <w:p w14:paraId="10EE19BB">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34BEBF0A">
            <w:pPr>
              <w:jc w:val="center"/>
              <w:rPr>
                <w:rFonts w:hint="eastAsia" w:ascii="仿宋_GB2312" w:hAnsi="仿宋_GB2312" w:eastAsia="仿宋_GB2312" w:cs="仿宋_GB2312"/>
                <w:i w:val="0"/>
                <w:iCs w:val="0"/>
                <w:color w:val="000000"/>
                <w:sz w:val="24"/>
                <w:szCs w:val="24"/>
                <w:u w:val="none"/>
              </w:rPr>
            </w:pPr>
          </w:p>
        </w:tc>
      </w:tr>
      <w:tr w14:paraId="22FEA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09" w:type="pct"/>
            <w:vMerge w:val="continue"/>
            <w:shd w:val="clear" w:color="auto" w:fill="auto"/>
            <w:noWrap/>
            <w:vAlign w:val="center"/>
          </w:tcPr>
          <w:p w14:paraId="211FA065">
            <w:pPr>
              <w:jc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4B68F747">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09DED881">
            <w:pPr>
              <w:jc w:val="center"/>
              <w:rPr>
                <w:rFonts w:hint="eastAsia" w:ascii="仿宋_GB2312" w:hAnsi="仿宋_GB2312" w:eastAsia="仿宋_GB2312" w:cs="仿宋_GB2312"/>
                <w:i w:val="0"/>
                <w:iCs w:val="0"/>
                <w:color w:val="000000"/>
                <w:sz w:val="24"/>
                <w:szCs w:val="24"/>
                <w:u w:val="none"/>
              </w:rPr>
            </w:pPr>
          </w:p>
        </w:tc>
        <w:tc>
          <w:tcPr>
            <w:tcW w:w="680" w:type="pct"/>
            <w:vMerge w:val="continue"/>
            <w:shd w:val="clear" w:color="auto" w:fill="auto"/>
            <w:vAlign w:val="center"/>
          </w:tcPr>
          <w:p w14:paraId="1F07D609">
            <w:pPr>
              <w:jc w:val="center"/>
              <w:rPr>
                <w:rFonts w:hint="eastAsia" w:ascii="仿宋_GB2312" w:hAnsi="仿宋_GB2312" w:eastAsia="仿宋_GB2312" w:cs="仿宋_GB2312"/>
                <w:i w:val="0"/>
                <w:iCs w:val="0"/>
                <w:color w:val="000000"/>
                <w:sz w:val="24"/>
                <w:szCs w:val="24"/>
                <w:u w:val="none"/>
              </w:rPr>
            </w:pPr>
          </w:p>
        </w:tc>
        <w:tc>
          <w:tcPr>
            <w:tcW w:w="455" w:type="pct"/>
            <w:shd w:val="clear" w:color="auto" w:fill="auto"/>
            <w:vAlign w:val="center"/>
          </w:tcPr>
          <w:p w14:paraId="00572BBC">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记录查询</w:t>
            </w:r>
          </w:p>
        </w:tc>
        <w:tc>
          <w:tcPr>
            <w:tcW w:w="2036" w:type="pct"/>
            <w:shd w:val="clear" w:color="auto" w:fill="auto"/>
            <w:vAlign w:val="center"/>
          </w:tcPr>
          <w:p w14:paraId="40322509">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显示扫码登记后产生的入企记录，根据时间倒序。如果企业存在违法风险，在入企记录详情中点击风险提示书，在风险提示书页面从风险提示模板库选择指定类型模板后，编辑模板内容后下发给企业。</w:t>
            </w:r>
          </w:p>
        </w:tc>
        <w:tc>
          <w:tcPr>
            <w:tcW w:w="236" w:type="pct"/>
            <w:vMerge w:val="continue"/>
            <w:shd w:val="clear" w:color="auto" w:fill="auto"/>
            <w:noWrap/>
            <w:vAlign w:val="center"/>
          </w:tcPr>
          <w:p w14:paraId="45183FC6">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7B6D2636">
            <w:pPr>
              <w:jc w:val="center"/>
              <w:rPr>
                <w:rFonts w:hint="eastAsia" w:ascii="仿宋_GB2312" w:hAnsi="仿宋_GB2312" w:eastAsia="仿宋_GB2312" w:cs="仿宋_GB2312"/>
                <w:i w:val="0"/>
                <w:iCs w:val="0"/>
                <w:color w:val="000000"/>
                <w:sz w:val="24"/>
                <w:szCs w:val="24"/>
                <w:u w:val="none"/>
              </w:rPr>
            </w:pPr>
          </w:p>
        </w:tc>
      </w:tr>
      <w:tr w14:paraId="28EFE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309" w:type="pct"/>
            <w:vMerge w:val="continue"/>
            <w:shd w:val="clear" w:color="auto" w:fill="auto"/>
            <w:noWrap/>
            <w:vAlign w:val="center"/>
          </w:tcPr>
          <w:p w14:paraId="45B2F59F">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7AD233A8">
            <w:pPr>
              <w:jc w:val="center"/>
              <w:rPr>
                <w:rFonts w:hint="eastAsia" w:ascii="仿宋_GB2312" w:hAnsi="仿宋_GB2312" w:eastAsia="仿宋_GB2312" w:cs="仿宋_GB2312"/>
                <w:i w:val="0"/>
                <w:iCs w:val="0"/>
                <w:color w:val="000000"/>
                <w:sz w:val="24"/>
                <w:szCs w:val="24"/>
                <w:u w:val="none"/>
              </w:rPr>
            </w:pPr>
          </w:p>
        </w:tc>
        <w:tc>
          <w:tcPr>
            <w:tcW w:w="484" w:type="pct"/>
            <w:vMerge w:val="restart"/>
            <w:shd w:val="clear" w:color="auto" w:fill="auto"/>
            <w:vAlign w:val="center"/>
          </w:tcPr>
          <w:p w14:paraId="4C7021DF">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企业小程序端</w:t>
            </w:r>
          </w:p>
        </w:tc>
        <w:tc>
          <w:tcPr>
            <w:tcW w:w="680" w:type="pct"/>
            <w:shd w:val="clear" w:color="auto" w:fill="auto"/>
            <w:vAlign w:val="center"/>
          </w:tcPr>
          <w:p w14:paraId="28250D42">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企业信息</w:t>
            </w:r>
          </w:p>
        </w:tc>
        <w:tc>
          <w:tcPr>
            <w:tcW w:w="455" w:type="pct"/>
            <w:shd w:val="clear" w:color="auto" w:fill="auto"/>
            <w:vAlign w:val="center"/>
          </w:tcPr>
          <w:p w14:paraId="0C12BFCE">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信息管理</w:t>
            </w:r>
          </w:p>
        </w:tc>
        <w:tc>
          <w:tcPr>
            <w:tcW w:w="2036" w:type="pct"/>
            <w:shd w:val="clear" w:color="auto" w:fill="auto"/>
            <w:vAlign w:val="center"/>
          </w:tcPr>
          <w:p w14:paraId="145B94CA">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企业在平台上对自身信息进行更新，保障数据有效性和精准性。企业信息包括但不限于企业名称、法定代表人、注册资本、经营范围、注册地址、联系电话等关键信息字段。</w:t>
            </w:r>
          </w:p>
        </w:tc>
        <w:tc>
          <w:tcPr>
            <w:tcW w:w="236" w:type="pct"/>
            <w:vMerge w:val="continue"/>
            <w:shd w:val="clear" w:color="auto" w:fill="auto"/>
            <w:noWrap/>
            <w:vAlign w:val="center"/>
          </w:tcPr>
          <w:p w14:paraId="57CE056F">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20DB5DA3">
            <w:pPr>
              <w:jc w:val="center"/>
              <w:rPr>
                <w:rFonts w:hint="eastAsia" w:ascii="仿宋_GB2312" w:hAnsi="仿宋_GB2312" w:eastAsia="仿宋_GB2312" w:cs="仿宋_GB2312"/>
                <w:i w:val="0"/>
                <w:iCs w:val="0"/>
                <w:color w:val="000000"/>
                <w:sz w:val="24"/>
                <w:szCs w:val="24"/>
                <w:u w:val="none"/>
              </w:rPr>
            </w:pPr>
          </w:p>
        </w:tc>
      </w:tr>
      <w:tr w14:paraId="2DB00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309" w:type="pct"/>
            <w:vMerge w:val="continue"/>
            <w:shd w:val="clear" w:color="auto" w:fill="auto"/>
            <w:noWrap/>
            <w:vAlign w:val="center"/>
          </w:tcPr>
          <w:p w14:paraId="506FFAA9">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5AC4BF3A">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1F7E1B66">
            <w:pPr>
              <w:jc w:val="center"/>
              <w:rPr>
                <w:rFonts w:hint="eastAsia" w:ascii="仿宋_GB2312" w:hAnsi="仿宋_GB2312" w:eastAsia="仿宋_GB2312" w:cs="仿宋_GB2312"/>
                <w:i w:val="0"/>
                <w:iCs w:val="0"/>
                <w:color w:val="000000"/>
                <w:sz w:val="24"/>
                <w:szCs w:val="24"/>
                <w:u w:val="none"/>
              </w:rPr>
            </w:pPr>
          </w:p>
        </w:tc>
        <w:tc>
          <w:tcPr>
            <w:tcW w:w="680" w:type="pct"/>
            <w:shd w:val="clear" w:color="auto" w:fill="auto"/>
            <w:vAlign w:val="center"/>
          </w:tcPr>
          <w:p w14:paraId="7C12EAC8">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企业二维码</w:t>
            </w:r>
          </w:p>
        </w:tc>
        <w:tc>
          <w:tcPr>
            <w:tcW w:w="455" w:type="pct"/>
            <w:shd w:val="clear" w:color="auto" w:fill="auto"/>
            <w:vAlign w:val="center"/>
          </w:tcPr>
          <w:p w14:paraId="18429191">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二维码生成</w:t>
            </w:r>
          </w:p>
        </w:tc>
        <w:tc>
          <w:tcPr>
            <w:tcW w:w="2036" w:type="pct"/>
            <w:shd w:val="clear" w:color="auto" w:fill="auto"/>
            <w:vAlign w:val="center"/>
          </w:tcPr>
          <w:p w14:paraId="7CC56729">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生成并展示企业二维码标识，静态二维码，企业自行打印。</w:t>
            </w:r>
          </w:p>
        </w:tc>
        <w:tc>
          <w:tcPr>
            <w:tcW w:w="236" w:type="pct"/>
            <w:vMerge w:val="continue"/>
            <w:shd w:val="clear" w:color="auto" w:fill="auto"/>
            <w:noWrap/>
            <w:vAlign w:val="center"/>
          </w:tcPr>
          <w:p w14:paraId="6745B616">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5AB746C9">
            <w:pPr>
              <w:jc w:val="center"/>
              <w:rPr>
                <w:rFonts w:hint="eastAsia" w:ascii="仿宋_GB2312" w:hAnsi="仿宋_GB2312" w:eastAsia="仿宋_GB2312" w:cs="仿宋_GB2312"/>
                <w:i w:val="0"/>
                <w:iCs w:val="0"/>
                <w:color w:val="000000"/>
                <w:sz w:val="24"/>
                <w:szCs w:val="24"/>
                <w:u w:val="none"/>
              </w:rPr>
            </w:pPr>
          </w:p>
        </w:tc>
      </w:tr>
      <w:tr w14:paraId="4F713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309" w:type="pct"/>
            <w:vMerge w:val="continue"/>
            <w:shd w:val="clear" w:color="auto" w:fill="auto"/>
            <w:noWrap/>
            <w:vAlign w:val="center"/>
          </w:tcPr>
          <w:p w14:paraId="75DF8026">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65FCC52A">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41ED467D">
            <w:pPr>
              <w:jc w:val="center"/>
              <w:rPr>
                <w:rFonts w:hint="eastAsia" w:ascii="仿宋_GB2312" w:hAnsi="仿宋_GB2312" w:eastAsia="仿宋_GB2312" w:cs="仿宋_GB2312"/>
                <w:i w:val="0"/>
                <w:iCs w:val="0"/>
                <w:color w:val="000000"/>
                <w:sz w:val="24"/>
                <w:szCs w:val="24"/>
                <w:u w:val="none"/>
              </w:rPr>
            </w:pPr>
          </w:p>
        </w:tc>
        <w:tc>
          <w:tcPr>
            <w:tcW w:w="680" w:type="pct"/>
            <w:shd w:val="clear" w:color="auto" w:fill="auto"/>
            <w:vAlign w:val="center"/>
          </w:tcPr>
          <w:p w14:paraId="0D6075DE">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信息查询</w:t>
            </w:r>
          </w:p>
        </w:tc>
        <w:tc>
          <w:tcPr>
            <w:tcW w:w="455" w:type="pct"/>
            <w:shd w:val="clear" w:color="auto" w:fill="auto"/>
            <w:vAlign w:val="center"/>
          </w:tcPr>
          <w:p w14:paraId="3086BFD8">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记录查询</w:t>
            </w:r>
          </w:p>
        </w:tc>
        <w:tc>
          <w:tcPr>
            <w:tcW w:w="2036" w:type="pct"/>
            <w:shd w:val="clear" w:color="auto" w:fill="auto"/>
            <w:vAlign w:val="center"/>
          </w:tcPr>
          <w:p w14:paraId="6AC347EA">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企业可以通过查询历次执法检查的检查计划和检查事项清单。</w:t>
            </w:r>
          </w:p>
        </w:tc>
        <w:tc>
          <w:tcPr>
            <w:tcW w:w="236" w:type="pct"/>
            <w:vMerge w:val="continue"/>
            <w:shd w:val="clear" w:color="auto" w:fill="auto"/>
            <w:noWrap/>
            <w:vAlign w:val="center"/>
          </w:tcPr>
          <w:p w14:paraId="0E730DBE">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76AC8C12">
            <w:pPr>
              <w:jc w:val="center"/>
              <w:rPr>
                <w:rFonts w:hint="eastAsia" w:ascii="仿宋_GB2312" w:hAnsi="仿宋_GB2312" w:eastAsia="仿宋_GB2312" w:cs="仿宋_GB2312"/>
                <w:i w:val="0"/>
                <w:iCs w:val="0"/>
                <w:color w:val="000000"/>
                <w:sz w:val="24"/>
                <w:szCs w:val="24"/>
                <w:u w:val="none"/>
              </w:rPr>
            </w:pPr>
          </w:p>
        </w:tc>
      </w:tr>
      <w:tr w14:paraId="57384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309" w:type="pct"/>
            <w:vMerge w:val="continue"/>
            <w:shd w:val="clear" w:color="auto" w:fill="auto"/>
            <w:noWrap/>
            <w:vAlign w:val="center"/>
          </w:tcPr>
          <w:p w14:paraId="1F0E8D88">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16C3E041">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6F739F61">
            <w:pPr>
              <w:jc w:val="center"/>
              <w:rPr>
                <w:rFonts w:hint="eastAsia" w:ascii="仿宋_GB2312" w:hAnsi="仿宋_GB2312" w:eastAsia="仿宋_GB2312" w:cs="仿宋_GB2312"/>
                <w:i w:val="0"/>
                <w:iCs w:val="0"/>
                <w:color w:val="000000"/>
                <w:sz w:val="24"/>
                <w:szCs w:val="24"/>
                <w:u w:val="none"/>
              </w:rPr>
            </w:pPr>
          </w:p>
        </w:tc>
        <w:tc>
          <w:tcPr>
            <w:tcW w:w="680" w:type="pct"/>
            <w:shd w:val="clear" w:color="auto" w:fill="auto"/>
            <w:vAlign w:val="center"/>
          </w:tcPr>
          <w:p w14:paraId="1AD33565">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诉求反馈</w:t>
            </w:r>
          </w:p>
        </w:tc>
        <w:tc>
          <w:tcPr>
            <w:tcW w:w="455" w:type="pct"/>
            <w:shd w:val="clear" w:color="auto" w:fill="auto"/>
            <w:vAlign w:val="center"/>
          </w:tcPr>
          <w:p w14:paraId="0D0C65AC">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诉求提交</w:t>
            </w:r>
          </w:p>
        </w:tc>
        <w:tc>
          <w:tcPr>
            <w:tcW w:w="2036" w:type="pct"/>
            <w:shd w:val="clear" w:color="auto" w:fill="auto"/>
            <w:vAlign w:val="center"/>
          </w:tcPr>
          <w:p w14:paraId="723B1574">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支持企业在线提交困难诉求，州县司法局收到后将在第一时间处理和响应。</w:t>
            </w:r>
          </w:p>
        </w:tc>
        <w:tc>
          <w:tcPr>
            <w:tcW w:w="236" w:type="pct"/>
            <w:vMerge w:val="continue"/>
            <w:shd w:val="clear" w:color="auto" w:fill="auto"/>
            <w:noWrap/>
            <w:vAlign w:val="center"/>
          </w:tcPr>
          <w:p w14:paraId="67E49F46">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3A437569">
            <w:pPr>
              <w:jc w:val="center"/>
              <w:rPr>
                <w:rFonts w:hint="eastAsia" w:ascii="仿宋_GB2312" w:hAnsi="仿宋_GB2312" w:eastAsia="仿宋_GB2312" w:cs="仿宋_GB2312"/>
                <w:i w:val="0"/>
                <w:iCs w:val="0"/>
                <w:color w:val="000000"/>
                <w:sz w:val="24"/>
                <w:szCs w:val="24"/>
                <w:u w:val="none"/>
              </w:rPr>
            </w:pPr>
          </w:p>
        </w:tc>
      </w:tr>
      <w:tr w14:paraId="4B1E8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309" w:type="pct"/>
            <w:vMerge w:val="continue"/>
            <w:shd w:val="clear" w:color="auto" w:fill="auto"/>
            <w:noWrap/>
            <w:vAlign w:val="center"/>
          </w:tcPr>
          <w:p w14:paraId="5C8A0BED">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74C1ADA3">
            <w:pPr>
              <w:jc w:val="center"/>
              <w:rPr>
                <w:rFonts w:hint="eastAsia" w:ascii="仿宋_GB2312" w:hAnsi="仿宋_GB2312" w:eastAsia="仿宋_GB2312" w:cs="仿宋_GB2312"/>
                <w:i w:val="0"/>
                <w:iCs w:val="0"/>
                <w:color w:val="000000"/>
                <w:sz w:val="24"/>
                <w:szCs w:val="24"/>
                <w:u w:val="none"/>
              </w:rPr>
            </w:pPr>
          </w:p>
        </w:tc>
        <w:tc>
          <w:tcPr>
            <w:tcW w:w="484" w:type="pct"/>
            <w:vMerge w:val="continue"/>
            <w:shd w:val="clear" w:color="auto" w:fill="auto"/>
            <w:vAlign w:val="center"/>
          </w:tcPr>
          <w:p w14:paraId="067DC2C4">
            <w:pPr>
              <w:jc w:val="center"/>
              <w:rPr>
                <w:rFonts w:hint="eastAsia" w:ascii="仿宋_GB2312" w:hAnsi="仿宋_GB2312" w:eastAsia="仿宋_GB2312" w:cs="仿宋_GB2312"/>
                <w:i w:val="0"/>
                <w:iCs w:val="0"/>
                <w:color w:val="000000"/>
                <w:sz w:val="24"/>
                <w:szCs w:val="24"/>
                <w:u w:val="none"/>
              </w:rPr>
            </w:pPr>
          </w:p>
        </w:tc>
        <w:tc>
          <w:tcPr>
            <w:tcW w:w="680" w:type="pct"/>
            <w:shd w:val="clear" w:color="auto" w:fill="auto"/>
            <w:vAlign w:val="center"/>
          </w:tcPr>
          <w:p w14:paraId="65844B78">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风险提示</w:t>
            </w:r>
          </w:p>
        </w:tc>
        <w:tc>
          <w:tcPr>
            <w:tcW w:w="455" w:type="pct"/>
            <w:shd w:val="clear" w:color="auto" w:fill="auto"/>
            <w:vAlign w:val="center"/>
          </w:tcPr>
          <w:p w14:paraId="189E9CDE">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风险查看</w:t>
            </w:r>
          </w:p>
        </w:tc>
        <w:tc>
          <w:tcPr>
            <w:tcW w:w="2036" w:type="pct"/>
            <w:shd w:val="clear" w:color="auto" w:fill="auto"/>
            <w:vAlign w:val="center"/>
          </w:tcPr>
          <w:p w14:paraId="713BD053">
            <w:pPr>
              <w:keepNext w:val="0"/>
              <w:keepLines w:val="0"/>
              <w:widowControl/>
              <w:suppressLineNumbers w:val="0"/>
              <w:jc w:val="left"/>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查看执法人员入企检查后下发给企业的风险提示书。</w:t>
            </w:r>
          </w:p>
        </w:tc>
        <w:tc>
          <w:tcPr>
            <w:tcW w:w="236" w:type="pct"/>
            <w:vMerge w:val="continue"/>
            <w:shd w:val="clear" w:color="auto" w:fill="auto"/>
            <w:noWrap/>
            <w:vAlign w:val="center"/>
          </w:tcPr>
          <w:p w14:paraId="6364AF5D">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6181E110">
            <w:pPr>
              <w:jc w:val="center"/>
              <w:rPr>
                <w:rFonts w:hint="eastAsia" w:ascii="仿宋_GB2312" w:hAnsi="仿宋_GB2312" w:eastAsia="仿宋_GB2312" w:cs="仿宋_GB2312"/>
                <w:i w:val="0"/>
                <w:iCs w:val="0"/>
                <w:color w:val="000000"/>
                <w:sz w:val="24"/>
                <w:szCs w:val="24"/>
                <w:u w:val="none"/>
              </w:rPr>
            </w:pPr>
          </w:p>
        </w:tc>
      </w:tr>
      <w:tr w14:paraId="57DC7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309" w:type="pct"/>
            <w:vMerge w:val="restart"/>
            <w:shd w:val="clear" w:color="auto" w:fill="auto"/>
            <w:noWrap/>
            <w:vAlign w:val="center"/>
          </w:tcPr>
          <w:p w14:paraId="1D972D16">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3</w:t>
            </w:r>
          </w:p>
        </w:tc>
        <w:tc>
          <w:tcPr>
            <w:tcW w:w="476" w:type="pct"/>
            <w:vMerge w:val="restart"/>
            <w:shd w:val="clear" w:color="auto" w:fill="auto"/>
            <w:vAlign w:val="center"/>
          </w:tcPr>
          <w:p w14:paraId="60D6124C">
            <w:pPr>
              <w:jc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sz w:val="24"/>
                <w:szCs w:val="24"/>
                <w:u w:val="none"/>
              </w:rPr>
              <w:t>AI助手</w:t>
            </w:r>
          </w:p>
        </w:tc>
        <w:tc>
          <w:tcPr>
            <w:tcW w:w="484" w:type="pct"/>
            <w:shd w:val="clear" w:color="auto" w:fill="auto"/>
            <w:vAlign w:val="center"/>
          </w:tcPr>
          <w:p w14:paraId="0317EDD5">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交互页面</w:t>
            </w:r>
          </w:p>
        </w:tc>
        <w:tc>
          <w:tcPr>
            <w:tcW w:w="680" w:type="pct"/>
            <w:shd w:val="clear" w:color="auto" w:fill="auto"/>
            <w:vAlign w:val="center"/>
          </w:tcPr>
          <w:p w14:paraId="4367EE7D">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w:t>
            </w:r>
          </w:p>
        </w:tc>
        <w:tc>
          <w:tcPr>
            <w:tcW w:w="455" w:type="pct"/>
            <w:shd w:val="clear" w:color="auto" w:fill="auto"/>
            <w:vAlign w:val="center"/>
          </w:tcPr>
          <w:p w14:paraId="758ED1F2">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w:t>
            </w:r>
          </w:p>
        </w:tc>
        <w:tc>
          <w:tcPr>
            <w:tcW w:w="2036" w:type="pct"/>
            <w:shd w:val="clear" w:color="auto" w:fill="auto"/>
            <w:vAlign w:val="center"/>
          </w:tcPr>
          <w:p w14:paraId="170A7C75">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基于AI大模型，开发AI助手交互页面，实现人机对话和智能问答。系统应具备自然语言处理能力，能够理解管理员提出的问题并给出准确的回答，提供政策解答、法律法规查询、入企检查结果智能统计，生成可视化分析报告。</w:t>
            </w:r>
          </w:p>
        </w:tc>
        <w:tc>
          <w:tcPr>
            <w:tcW w:w="236" w:type="pct"/>
            <w:vMerge w:val="restart"/>
            <w:shd w:val="clear" w:color="auto" w:fill="auto"/>
            <w:noWrap/>
            <w:vAlign w:val="center"/>
          </w:tcPr>
          <w:p w14:paraId="4F151AEB">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1</w:t>
            </w:r>
          </w:p>
        </w:tc>
        <w:tc>
          <w:tcPr>
            <w:tcW w:w="320" w:type="pct"/>
            <w:vMerge w:val="restart"/>
            <w:shd w:val="clear" w:color="auto" w:fill="auto"/>
            <w:noWrap/>
            <w:vAlign w:val="center"/>
          </w:tcPr>
          <w:p w14:paraId="34DC673F">
            <w:pPr>
              <w:jc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项</w:t>
            </w:r>
          </w:p>
        </w:tc>
      </w:tr>
      <w:tr w14:paraId="3C68F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309" w:type="pct"/>
            <w:vMerge w:val="continue"/>
            <w:shd w:val="clear" w:color="auto" w:fill="auto"/>
            <w:noWrap/>
            <w:vAlign w:val="center"/>
          </w:tcPr>
          <w:p w14:paraId="5F2205B3">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5812EDF9">
            <w:pPr>
              <w:jc w:val="center"/>
              <w:rPr>
                <w:rFonts w:hint="eastAsia" w:ascii="仿宋_GB2312" w:hAnsi="仿宋_GB2312" w:eastAsia="仿宋_GB2312" w:cs="仿宋_GB2312"/>
                <w:i w:val="0"/>
                <w:iCs w:val="0"/>
                <w:color w:val="000000"/>
                <w:sz w:val="24"/>
                <w:szCs w:val="24"/>
                <w:u w:val="none"/>
              </w:rPr>
            </w:pPr>
          </w:p>
        </w:tc>
        <w:tc>
          <w:tcPr>
            <w:tcW w:w="484" w:type="pct"/>
            <w:shd w:val="clear" w:color="auto" w:fill="auto"/>
            <w:vAlign w:val="center"/>
          </w:tcPr>
          <w:p w14:paraId="1A65B0C6">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智能化知识库</w:t>
            </w:r>
          </w:p>
        </w:tc>
        <w:tc>
          <w:tcPr>
            <w:tcW w:w="680" w:type="pct"/>
            <w:shd w:val="clear" w:color="auto" w:fill="auto"/>
            <w:vAlign w:val="center"/>
          </w:tcPr>
          <w:p w14:paraId="39A65F8A">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w:t>
            </w:r>
          </w:p>
        </w:tc>
        <w:tc>
          <w:tcPr>
            <w:tcW w:w="455" w:type="pct"/>
            <w:shd w:val="clear" w:color="auto" w:fill="auto"/>
            <w:vAlign w:val="center"/>
          </w:tcPr>
          <w:p w14:paraId="63FBB2EB">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w:t>
            </w:r>
          </w:p>
        </w:tc>
        <w:tc>
          <w:tcPr>
            <w:tcW w:w="2036" w:type="pct"/>
            <w:shd w:val="clear" w:color="auto" w:fill="auto"/>
            <w:vAlign w:val="center"/>
          </w:tcPr>
          <w:p w14:paraId="4AF827BA">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结合政策文件、法律法规、检查计划、入企检查结果等数据，搭建本地智能化知识库库，为AI大模型训练提供数据支撑。</w:t>
            </w:r>
          </w:p>
        </w:tc>
        <w:tc>
          <w:tcPr>
            <w:tcW w:w="236" w:type="pct"/>
            <w:vMerge w:val="continue"/>
            <w:shd w:val="clear" w:color="auto" w:fill="auto"/>
            <w:noWrap/>
            <w:vAlign w:val="center"/>
          </w:tcPr>
          <w:p w14:paraId="2C19C193">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73FBDB03">
            <w:pPr>
              <w:jc w:val="center"/>
              <w:rPr>
                <w:rFonts w:hint="eastAsia" w:ascii="仿宋_GB2312" w:hAnsi="仿宋_GB2312" w:eastAsia="仿宋_GB2312" w:cs="仿宋_GB2312"/>
                <w:i w:val="0"/>
                <w:iCs w:val="0"/>
                <w:color w:val="000000"/>
                <w:sz w:val="24"/>
                <w:szCs w:val="24"/>
                <w:u w:val="none"/>
              </w:rPr>
            </w:pPr>
          </w:p>
        </w:tc>
      </w:tr>
      <w:tr w14:paraId="6B4B7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309" w:type="pct"/>
            <w:vMerge w:val="continue"/>
            <w:shd w:val="clear" w:color="auto" w:fill="auto"/>
            <w:noWrap/>
            <w:vAlign w:val="center"/>
          </w:tcPr>
          <w:p w14:paraId="7BDABBC2">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p>
        </w:tc>
        <w:tc>
          <w:tcPr>
            <w:tcW w:w="476" w:type="pct"/>
            <w:vMerge w:val="continue"/>
            <w:shd w:val="clear" w:color="auto" w:fill="auto"/>
            <w:vAlign w:val="center"/>
          </w:tcPr>
          <w:p w14:paraId="0EB3AA40">
            <w:pPr>
              <w:jc w:val="center"/>
              <w:rPr>
                <w:rFonts w:hint="eastAsia" w:ascii="仿宋_GB2312" w:hAnsi="仿宋_GB2312" w:eastAsia="仿宋_GB2312" w:cs="仿宋_GB2312"/>
                <w:i w:val="0"/>
                <w:iCs w:val="0"/>
                <w:color w:val="000000"/>
                <w:sz w:val="24"/>
                <w:szCs w:val="24"/>
                <w:u w:val="none"/>
              </w:rPr>
            </w:pPr>
          </w:p>
        </w:tc>
        <w:tc>
          <w:tcPr>
            <w:tcW w:w="484" w:type="pct"/>
            <w:shd w:val="clear" w:color="auto" w:fill="auto"/>
            <w:vAlign w:val="center"/>
          </w:tcPr>
          <w:p w14:paraId="1ADC7868">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大模型训练</w:t>
            </w:r>
          </w:p>
        </w:tc>
        <w:tc>
          <w:tcPr>
            <w:tcW w:w="680" w:type="pct"/>
            <w:shd w:val="clear" w:color="auto" w:fill="auto"/>
            <w:vAlign w:val="center"/>
          </w:tcPr>
          <w:p w14:paraId="582CB360">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w:t>
            </w:r>
          </w:p>
        </w:tc>
        <w:tc>
          <w:tcPr>
            <w:tcW w:w="455" w:type="pct"/>
            <w:shd w:val="clear" w:color="auto" w:fill="auto"/>
            <w:vAlign w:val="center"/>
          </w:tcPr>
          <w:p w14:paraId="0CDB439E">
            <w:pPr>
              <w:keepNext w:val="0"/>
              <w:keepLines w:val="0"/>
              <w:widowControl/>
              <w:suppressLineNumbers w:val="0"/>
              <w:jc w:val="center"/>
              <w:textAlignment w:val="center"/>
              <w:rPr>
                <w:rFonts w:hint="default"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w:t>
            </w:r>
          </w:p>
        </w:tc>
        <w:tc>
          <w:tcPr>
            <w:tcW w:w="2036" w:type="pct"/>
            <w:shd w:val="clear" w:color="auto" w:fill="auto"/>
            <w:vAlign w:val="center"/>
          </w:tcPr>
          <w:p w14:paraId="7C2040BB">
            <w:pPr>
              <w:keepNext w:val="0"/>
              <w:keepLines w:val="0"/>
              <w:widowControl/>
              <w:suppressLineNumbers w:val="0"/>
              <w:jc w:val="left"/>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整合司法领域的数据资源，包括普法、入企检查、案件等方面的数据，用于AI大模型的训练和优化。通过训练，使大模型具备理解司法业务、政策查询、统计分析和生成准确回答的能力。</w:t>
            </w:r>
          </w:p>
        </w:tc>
        <w:tc>
          <w:tcPr>
            <w:tcW w:w="236" w:type="pct"/>
            <w:vMerge w:val="continue"/>
            <w:shd w:val="clear" w:color="auto" w:fill="auto"/>
            <w:noWrap/>
            <w:vAlign w:val="center"/>
          </w:tcPr>
          <w:p w14:paraId="2336AE4E">
            <w:pPr>
              <w:jc w:val="center"/>
              <w:rPr>
                <w:rFonts w:hint="eastAsia" w:ascii="仿宋_GB2312" w:hAnsi="仿宋_GB2312" w:eastAsia="仿宋_GB2312" w:cs="仿宋_GB2312"/>
                <w:i w:val="0"/>
                <w:iCs w:val="0"/>
                <w:color w:val="000000"/>
                <w:sz w:val="24"/>
                <w:szCs w:val="24"/>
                <w:u w:val="none"/>
              </w:rPr>
            </w:pPr>
          </w:p>
        </w:tc>
        <w:tc>
          <w:tcPr>
            <w:tcW w:w="320" w:type="pct"/>
            <w:vMerge w:val="continue"/>
            <w:shd w:val="clear" w:color="auto" w:fill="auto"/>
            <w:noWrap/>
            <w:vAlign w:val="center"/>
          </w:tcPr>
          <w:p w14:paraId="3A20FC85">
            <w:pPr>
              <w:jc w:val="center"/>
              <w:rPr>
                <w:rFonts w:hint="eastAsia" w:ascii="仿宋_GB2312" w:hAnsi="仿宋_GB2312" w:eastAsia="仿宋_GB2312" w:cs="仿宋_GB2312"/>
                <w:i w:val="0"/>
                <w:iCs w:val="0"/>
                <w:color w:val="000000"/>
                <w:sz w:val="24"/>
                <w:szCs w:val="24"/>
                <w:u w:val="none"/>
              </w:rPr>
            </w:pPr>
          </w:p>
        </w:tc>
      </w:tr>
      <w:tr w14:paraId="04B8E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000" w:type="pct"/>
            <w:gridSpan w:val="8"/>
            <w:shd w:val="clear" w:color="auto" w:fill="auto"/>
            <w:noWrap/>
            <w:vAlign w:val="center"/>
          </w:tcPr>
          <w:p w14:paraId="1A46B804">
            <w:pPr>
              <w:bidi w:val="0"/>
              <w:rPr>
                <w:rFonts w:hint="eastAsia" w:ascii="仿宋_GB2312" w:hAnsi="仿宋_GB2312" w:eastAsia="仿宋_GB2312" w:cs="仿宋_GB2312"/>
                <w:sz w:val="24"/>
                <w:szCs w:val="24"/>
                <w:highlight w:val="yellow"/>
                <w:lang w:eastAsia="zh-CN"/>
              </w:rPr>
            </w:pPr>
            <w:r>
              <w:rPr>
                <w:rFonts w:hint="eastAsia" w:ascii="仿宋_GB2312" w:hAnsi="仿宋_GB2312" w:eastAsia="仿宋_GB2312" w:cs="仿宋_GB2312"/>
                <w:sz w:val="24"/>
                <w:szCs w:val="24"/>
                <w:highlight w:val="yellow"/>
                <w:lang w:eastAsia="zh-CN"/>
              </w:rPr>
              <w:t>★注：</w:t>
            </w:r>
            <w:r>
              <w:rPr>
                <w:rFonts w:hint="eastAsia" w:ascii="仿宋_GB2312" w:hAnsi="仿宋_GB2312" w:eastAsia="仿宋_GB2312" w:cs="仿宋_GB2312"/>
                <w:sz w:val="24"/>
                <w:szCs w:val="24"/>
                <w:highlight w:val="yellow"/>
                <w:lang w:val="en-US" w:eastAsia="zh-CN"/>
              </w:rPr>
              <w:t>1、</w:t>
            </w:r>
            <w:r>
              <w:rPr>
                <w:rFonts w:hint="eastAsia" w:ascii="仿宋_GB2312" w:hAnsi="仿宋_GB2312" w:eastAsia="仿宋_GB2312" w:cs="仿宋_GB2312"/>
                <w:sz w:val="24"/>
                <w:szCs w:val="24"/>
                <w:highlight w:val="yellow"/>
                <w:lang w:eastAsia="zh-CN"/>
              </w:rPr>
              <w:t>本项目投标人除</w:t>
            </w:r>
            <w:r>
              <w:rPr>
                <w:rFonts w:hint="eastAsia" w:ascii="仿宋_GB2312" w:hAnsi="仿宋_GB2312" w:eastAsia="仿宋_GB2312" w:cs="仿宋_GB2312"/>
                <w:sz w:val="24"/>
                <w:szCs w:val="24"/>
                <w:highlight w:val="yellow"/>
                <w:lang w:val="en-US" w:eastAsia="zh-CN"/>
              </w:rPr>
              <w:t>提供</w:t>
            </w:r>
            <w:r>
              <w:rPr>
                <w:rFonts w:hint="eastAsia" w:ascii="仿宋_GB2312" w:hAnsi="仿宋_GB2312" w:eastAsia="仿宋_GB2312" w:cs="仿宋_GB2312"/>
                <w:sz w:val="24"/>
                <w:szCs w:val="24"/>
                <w:highlight w:val="yellow"/>
                <w:lang w:eastAsia="zh-CN"/>
              </w:rPr>
              <w:t>以上</w:t>
            </w:r>
            <w:r>
              <w:rPr>
                <w:rFonts w:hint="eastAsia" w:ascii="仿宋_GB2312" w:hAnsi="仿宋_GB2312" w:eastAsia="仿宋_GB2312" w:cs="仿宋_GB2312"/>
                <w:sz w:val="24"/>
                <w:szCs w:val="24"/>
                <w:highlight w:val="yellow"/>
                <w:lang w:val="en-US" w:eastAsia="zh-CN"/>
              </w:rPr>
              <w:t>系统建设外，</w:t>
            </w:r>
            <w:r>
              <w:rPr>
                <w:rFonts w:hint="eastAsia" w:ascii="仿宋_GB2312" w:hAnsi="仿宋_GB2312" w:eastAsia="仿宋_GB2312" w:cs="仿宋_GB2312"/>
                <w:sz w:val="24"/>
                <w:szCs w:val="24"/>
                <w:highlight w:val="yellow"/>
                <w:lang w:eastAsia="zh-CN"/>
              </w:rPr>
              <w:t>须接入昌吉州政府政务云平台电子政务外网身份认证网关，并提供详细对接方案与身份认证客户端的管理、写入、重置、注销界面截图。</w:t>
            </w:r>
          </w:p>
          <w:p w14:paraId="73ED89FE">
            <w:pPr>
              <w:bidi w:val="0"/>
              <w:ind w:firstLine="720" w:firstLineChars="300"/>
              <w:rPr>
                <w:rFonts w:hint="eastAsia" w:ascii="仿宋_GB2312" w:hAnsi="仿宋_GB2312" w:eastAsia="仿宋_GB2312" w:cs="仿宋_GB2312"/>
                <w:i w:val="0"/>
                <w:iCs w:val="0"/>
                <w:color w:val="000000"/>
                <w:szCs w:val="24"/>
                <w:u w:val="none"/>
              </w:rPr>
            </w:pPr>
            <w:r>
              <w:rPr>
                <w:rFonts w:hint="eastAsia" w:ascii="仿宋_GB2312" w:hAnsi="仿宋_GB2312" w:eastAsia="仿宋_GB2312" w:cs="仿宋_GB2312"/>
                <w:sz w:val="24"/>
                <w:szCs w:val="24"/>
                <w:highlight w:val="yellow"/>
                <w:lang w:val="en-US" w:eastAsia="zh-CN"/>
              </w:rPr>
              <w:t>2、</w:t>
            </w:r>
            <w:r>
              <w:rPr>
                <w:rFonts w:hint="eastAsia" w:ascii="仿宋_GB2312" w:hAnsi="仿宋_GB2312" w:eastAsia="仿宋_GB2312" w:cs="仿宋_GB2312"/>
                <w:sz w:val="24"/>
                <w:szCs w:val="24"/>
                <w:highlight w:val="yellow"/>
                <w:lang w:eastAsia="zh-CN"/>
              </w:rPr>
              <w:t>本项目建设的AI助手，请投标方</w:t>
            </w:r>
            <w:r>
              <w:rPr>
                <w:rFonts w:hint="eastAsia" w:ascii="仿宋_GB2312" w:hAnsi="仿宋_GB2312" w:eastAsia="仿宋_GB2312" w:cs="仿宋_GB2312"/>
                <w:sz w:val="24"/>
                <w:szCs w:val="24"/>
                <w:highlight w:val="yellow"/>
                <w:lang w:val="en-US" w:eastAsia="zh-CN"/>
              </w:rPr>
              <w:t>提供</w:t>
            </w:r>
            <w:r>
              <w:rPr>
                <w:rFonts w:hint="eastAsia" w:ascii="仿宋_GB2312" w:hAnsi="仿宋_GB2312" w:eastAsia="仿宋_GB2312" w:cs="仿宋_GB2312"/>
                <w:sz w:val="24"/>
                <w:szCs w:val="24"/>
                <w:highlight w:val="yellow"/>
                <w:lang w:eastAsia="zh-CN"/>
              </w:rPr>
              <w:t>详细说明AI大模型在电子政务外网的私有化部署方案</w:t>
            </w:r>
            <w:r>
              <w:rPr>
                <w:rFonts w:hint="eastAsia" w:ascii="仿宋_GB2312" w:hAnsi="仿宋_GB2312" w:eastAsia="仿宋_GB2312" w:cs="仿宋_GB2312"/>
                <w:sz w:val="24"/>
                <w:szCs w:val="24"/>
                <w:highlight w:val="yellow"/>
                <w:lang w:val="en-US" w:eastAsia="zh-CN"/>
              </w:rPr>
              <w:t>与接入截图</w:t>
            </w:r>
            <w:r>
              <w:rPr>
                <w:rFonts w:hint="eastAsia" w:ascii="仿宋_GB2312" w:hAnsi="仿宋_GB2312" w:eastAsia="仿宋_GB2312" w:cs="仿宋_GB2312"/>
                <w:sz w:val="24"/>
                <w:szCs w:val="24"/>
                <w:highlight w:val="yellow"/>
                <w:lang w:eastAsia="zh-CN"/>
              </w:rPr>
              <w:t>。未提</w:t>
            </w:r>
            <w:r>
              <w:rPr>
                <w:rFonts w:hint="eastAsia" w:ascii="仿宋_GB2312" w:hAnsi="仿宋_GB2312" w:eastAsia="仿宋_GB2312" w:cs="仿宋_GB2312"/>
                <w:sz w:val="24"/>
                <w:szCs w:val="24"/>
                <w:highlight w:val="yellow"/>
                <w:lang w:val="en-US" w:eastAsia="zh-CN"/>
              </w:rPr>
              <w:t>以上</w:t>
            </w:r>
            <w:r>
              <w:rPr>
                <w:rFonts w:hint="eastAsia" w:ascii="仿宋_GB2312" w:hAnsi="仿宋_GB2312" w:eastAsia="仿宋_GB2312" w:cs="仿宋_GB2312"/>
                <w:sz w:val="24"/>
                <w:szCs w:val="24"/>
                <w:highlight w:val="yellow"/>
                <w:lang w:eastAsia="zh-CN"/>
              </w:rPr>
              <w:t>相关截图的供应商视为无效报价。</w:t>
            </w:r>
          </w:p>
        </w:tc>
      </w:tr>
    </w:tbl>
    <w:p w14:paraId="33958284">
      <w:pPr>
        <w:rPr>
          <w:rFonts w:hint="eastAsia"/>
        </w:rPr>
      </w:pPr>
    </w:p>
    <w:p w14:paraId="184A2BDD">
      <w:pPr>
        <w:rPr>
          <w:rFonts w:hint="eastAsia" w:ascii="方正仿宋_GB2312" w:hAnsi="方正仿宋_GB2312" w:eastAsia="方正仿宋_GB2312" w:cs="方正仿宋_GB2312"/>
          <w:kern w:val="36"/>
          <w:sz w:val="32"/>
          <w:szCs w:val="32"/>
          <w:highlight w:val="none"/>
          <w:lang w:eastAsia="zh-CN"/>
        </w:rPr>
      </w:pPr>
      <w:bookmarkStart w:id="3" w:name="_Toc28717"/>
    </w:p>
    <w:p w14:paraId="32DF9408">
      <w:pPr>
        <w:pStyle w:val="2"/>
        <w:rPr>
          <w:rFonts w:hint="eastAsia" w:ascii="方正仿宋_GB2312" w:hAnsi="方正仿宋_GB2312" w:eastAsia="方正仿宋_GB2312" w:cs="方正仿宋_GB2312"/>
          <w:kern w:val="36"/>
          <w:sz w:val="32"/>
          <w:szCs w:val="32"/>
          <w:highlight w:val="none"/>
          <w:lang w:eastAsia="zh-CN"/>
        </w:rPr>
      </w:pPr>
    </w:p>
    <w:p w14:paraId="34E64FAE">
      <w:pPr>
        <w:rPr>
          <w:rFonts w:hint="eastAsia" w:ascii="方正仿宋_GB2312" w:hAnsi="方正仿宋_GB2312" w:eastAsia="方正仿宋_GB2312" w:cs="方正仿宋_GB2312"/>
          <w:kern w:val="36"/>
          <w:sz w:val="32"/>
          <w:szCs w:val="32"/>
          <w:highlight w:val="none"/>
          <w:lang w:eastAsia="zh-CN"/>
        </w:rPr>
      </w:pPr>
    </w:p>
    <w:p w14:paraId="4FD064CE">
      <w:pPr>
        <w:rPr>
          <w:rFonts w:hint="eastAsia"/>
          <w:lang w:eastAsia="zh-CN"/>
        </w:rPr>
      </w:pPr>
    </w:p>
    <w:p w14:paraId="7148E09F">
      <w:pPr>
        <w:pStyle w:val="6"/>
        <w:numPr>
          <w:ilvl w:val="0"/>
          <w:numId w:val="2"/>
        </w:numPr>
        <w:spacing w:before="0" w:after="0"/>
        <w:jc w:val="left"/>
        <w:rPr>
          <w:rFonts w:hint="eastAsia" w:ascii="方正仿宋_GB2312" w:hAnsi="方正仿宋_GB2312" w:eastAsia="方正仿宋_GB2312" w:cs="方正仿宋_GB2312"/>
          <w:kern w:val="36"/>
          <w:sz w:val="32"/>
          <w:szCs w:val="32"/>
          <w:highlight w:val="none"/>
          <w:lang w:val="en-US" w:eastAsia="zh-CN"/>
        </w:rPr>
      </w:pPr>
      <w:bookmarkStart w:id="4" w:name="_Toc10719"/>
      <w:r>
        <w:rPr>
          <w:rFonts w:hint="eastAsia" w:ascii="方正仿宋_GB2312" w:hAnsi="方正仿宋_GB2312" w:eastAsia="方正仿宋_GB2312" w:cs="方正仿宋_GB2312"/>
          <w:kern w:val="36"/>
          <w:sz w:val="32"/>
          <w:szCs w:val="32"/>
          <w:highlight w:val="none"/>
          <w:lang w:val="en-US" w:eastAsia="zh-CN"/>
        </w:rPr>
        <w:t>项目</w:t>
      </w:r>
      <w:bookmarkEnd w:id="3"/>
      <w:r>
        <w:rPr>
          <w:rFonts w:hint="eastAsia" w:ascii="方正仿宋_GB2312" w:hAnsi="方正仿宋_GB2312" w:eastAsia="方正仿宋_GB2312" w:cs="方正仿宋_GB2312"/>
          <w:kern w:val="36"/>
          <w:sz w:val="32"/>
          <w:szCs w:val="32"/>
          <w:highlight w:val="none"/>
          <w:lang w:val="en-US" w:eastAsia="zh-CN"/>
        </w:rPr>
        <w:t>实施要求</w:t>
      </w:r>
      <w:bookmarkEnd w:id="4"/>
    </w:p>
    <w:p w14:paraId="72DA2609">
      <w:pPr>
        <w:pageBreakBefore w:val="0"/>
        <w:kinsoku/>
        <w:wordWrap/>
        <w:overflowPunct/>
        <w:topLinePunct w:val="0"/>
        <w:autoSpaceDE/>
        <w:autoSpaceDN/>
        <w:bidi w:val="0"/>
        <w:adjustRightInd/>
        <w:snapToGrid/>
        <w:spacing w:line="560" w:lineRule="exact"/>
        <w:ind w:firstLine="640" w:firstLineChars="200"/>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lang w:val="en-US" w:eastAsia="zh-CN"/>
        </w:rPr>
        <w:t>投标人</w:t>
      </w:r>
      <w:r>
        <w:rPr>
          <w:rFonts w:hint="eastAsia" w:ascii="方正仿宋_GB2312" w:hAnsi="方正仿宋_GB2312" w:eastAsia="方正仿宋_GB2312" w:cs="方正仿宋_GB2312"/>
          <w:sz w:val="32"/>
          <w:szCs w:val="32"/>
        </w:rPr>
        <w:t>须结合本项目特点，根据既往的经验，建立全过程管理机制，项目实施应按照下列要求进行：</w:t>
      </w:r>
    </w:p>
    <w:p w14:paraId="7E129AFD">
      <w:pPr>
        <w:pStyle w:val="2"/>
        <w:pageBreakBefore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kern w:val="2"/>
          <w:sz w:val="32"/>
          <w:szCs w:val="32"/>
          <w:lang w:val="en-US" w:eastAsia="zh-CN" w:bidi="ar-SA"/>
        </w:rPr>
        <w:t>1、</w:t>
      </w:r>
      <w:r>
        <w:rPr>
          <w:rFonts w:hint="eastAsia" w:ascii="方正仿宋_GB2312" w:hAnsi="方正仿宋_GB2312" w:eastAsia="方正仿宋_GB2312" w:cs="方正仿宋_GB2312"/>
          <w:sz w:val="32"/>
          <w:szCs w:val="32"/>
        </w:rPr>
        <w:t>由于本项目具有时间紧，任务重、内容多的特点，投标人须在规定期限内完成项目实施，对于计划工期超过本要求的投标，将视为无效；</w:t>
      </w:r>
    </w:p>
    <w:p w14:paraId="705A2AEB">
      <w:pPr>
        <w:pStyle w:val="2"/>
        <w:pageBreakBefore w:val="0"/>
        <w:numPr>
          <w:ilvl w:val="0"/>
          <w:numId w:val="0"/>
        </w:numPr>
        <w:kinsoku/>
        <w:wordWrap/>
        <w:overflowPunct/>
        <w:topLinePunct w:val="0"/>
        <w:autoSpaceDE/>
        <w:autoSpaceDN/>
        <w:bidi w:val="0"/>
        <w:adjustRightInd/>
        <w:spacing w:line="560" w:lineRule="exact"/>
        <w:ind w:left="0" w:leftChars="0" w:firstLine="640" w:firstLineChars="200"/>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kern w:val="2"/>
          <w:sz w:val="32"/>
          <w:szCs w:val="32"/>
          <w:lang w:val="en-US" w:eastAsia="zh-CN" w:bidi="ar-SA"/>
        </w:rPr>
        <w:t>2、</w:t>
      </w:r>
      <w:r>
        <w:rPr>
          <w:rFonts w:hint="eastAsia" w:ascii="方正仿宋_GB2312" w:hAnsi="方正仿宋_GB2312" w:eastAsia="方正仿宋_GB2312" w:cs="方正仿宋_GB2312"/>
          <w:sz w:val="32"/>
          <w:szCs w:val="32"/>
        </w:rPr>
        <w:t>系统开发应严格遵照世界流行的软件工程规范进行；</w:t>
      </w:r>
    </w:p>
    <w:p w14:paraId="16050C2B">
      <w:pPr>
        <w:pStyle w:val="2"/>
        <w:pageBreakBefore w:val="0"/>
        <w:numPr>
          <w:ilvl w:val="0"/>
          <w:numId w:val="0"/>
        </w:numPr>
        <w:kinsoku/>
        <w:wordWrap/>
        <w:overflowPunct/>
        <w:topLinePunct w:val="0"/>
        <w:autoSpaceDE/>
        <w:autoSpaceDN/>
        <w:bidi w:val="0"/>
        <w:adjustRightInd/>
        <w:spacing w:line="560" w:lineRule="exact"/>
        <w:ind w:left="0" w:leftChars="0" w:firstLine="640" w:firstLineChars="200"/>
        <w:textAlignment w:val="auto"/>
        <w:rPr>
          <w:rFonts w:hint="eastAsia" w:ascii="方正仿宋_GB2312" w:hAnsi="方正仿宋_GB2312" w:eastAsia="方正仿宋_GB2312" w:cs="方正仿宋_GB2312"/>
          <w:sz w:val="32"/>
          <w:szCs w:val="32"/>
          <w:lang w:eastAsia="zh-CN"/>
        </w:rPr>
      </w:pPr>
      <w:r>
        <w:rPr>
          <w:rFonts w:hint="eastAsia" w:ascii="方正仿宋_GB2312" w:hAnsi="方正仿宋_GB2312" w:eastAsia="方正仿宋_GB2312" w:cs="方正仿宋_GB2312"/>
          <w:kern w:val="2"/>
          <w:sz w:val="32"/>
          <w:szCs w:val="32"/>
          <w:lang w:val="en-US" w:eastAsia="zh-CN" w:bidi="ar-SA"/>
        </w:rPr>
        <w:t>3、</w:t>
      </w:r>
      <w:r>
        <w:rPr>
          <w:rFonts w:hint="eastAsia" w:ascii="方正仿宋_GB2312" w:hAnsi="方正仿宋_GB2312" w:eastAsia="方正仿宋_GB2312" w:cs="方正仿宋_GB2312"/>
          <w:sz w:val="32"/>
          <w:szCs w:val="32"/>
        </w:rPr>
        <w:t>投标人中标后，须在开发过程中制定合理的开发计划，定期总结并提交开发进度</w:t>
      </w:r>
      <w:r>
        <w:rPr>
          <w:rFonts w:hint="eastAsia" w:ascii="方正仿宋_GB2312" w:hAnsi="方正仿宋_GB2312" w:eastAsia="方正仿宋_GB2312" w:cs="方正仿宋_GB2312"/>
          <w:sz w:val="32"/>
          <w:szCs w:val="32"/>
          <w:lang w:eastAsia="zh-CN"/>
        </w:rPr>
        <w:t>。</w:t>
      </w:r>
    </w:p>
    <w:p w14:paraId="3FDBD0B6">
      <w:pPr>
        <w:pStyle w:val="6"/>
        <w:numPr>
          <w:ilvl w:val="0"/>
          <w:numId w:val="2"/>
        </w:numPr>
        <w:spacing w:before="0" w:after="0"/>
        <w:jc w:val="left"/>
        <w:rPr>
          <w:rFonts w:hint="eastAsia" w:ascii="方正仿宋_GB2312" w:hAnsi="方正仿宋_GB2312" w:eastAsia="方正仿宋_GB2312" w:cs="方正仿宋_GB2312"/>
          <w:kern w:val="36"/>
          <w:sz w:val="32"/>
          <w:szCs w:val="32"/>
          <w:highlight w:val="none"/>
          <w:lang w:val="en-US" w:eastAsia="zh-CN"/>
        </w:rPr>
      </w:pPr>
      <w:bookmarkStart w:id="5" w:name="_Toc27693"/>
      <w:bookmarkStart w:id="6" w:name="_Toc21006"/>
      <w:r>
        <w:rPr>
          <w:rFonts w:hint="eastAsia" w:ascii="方正仿宋_GB2312" w:hAnsi="方正仿宋_GB2312" w:eastAsia="方正仿宋_GB2312" w:cs="方正仿宋_GB2312"/>
          <w:kern w:val="36"/>
          <w:sz w:val="32"/>
          <w:szCs w:val="32"/>
          <w:highlight w:val="none"/>
          <w:lang w:val="en-US" w:eastAsia="zh-CN"/>
        </w:rPr>
        <w:t>售后服务与培训要求</w:t>
      </w:r>
      <w:bookmarkEnd w:id="5"/>
      <w:bookmarkEnd w:id="6"/>
    </w:p>
    <w:p w14:paraId="1D430E80">
      <w:pPr>
        <w:pStyle w:val="2"/>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kern w:val="2"/>
          <w:sz w:val="32"/>
          <w:szCs w:val="32"/>
          <w:highlight w:val="none"/>
          <w:lang w:val="en-US" w:eastAsia="zh-CN" w:bidi="ar-SA"/>
        </w:rPr>
        <w:t>1、</w:t>
      </w:r>
      <w:r>
        <w:rPr>
          <w:rFonts w:hint="eastAsia" w:ascii="方正仿宋_GB2312" w:hAnsi="方正仿宋_GB2312" w:eastAsia="方正仿宋_GB2312" w:cs="方正仿宋_GB2312"/>
          <w:sz w:val="32"/>
          <w:szCs w:val="32"/>
          <w:highlight w:val="none"/>
        </w:rPr>
        <w:t>系统负责质量保证期自项目验收（终验）通过之日起计算，有效期在1年以上；</w:t>
      </w:r>
    </w:p>
    <w:p w14:paraId="48E792BA">
      <w:pPr>
        <w:pStyle w:val="2"/>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textAlignment w:val="auto"/>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kern w:val="2"/>
          <w:sz w:val="32"/>
          <w:szCs w:val="32"/>
          <w:highlight w:val="none"/>
          <w:lang w:val="en-US" w:eastAsia="zh-CN" w:bidi="ar-SA"/>
        </w:rPr>
        <w:t>2、</w:t>
      </w:r>
      <w:r>
        <w:rPr>
          <w:rFonts w:hint="eastAsia" w:ascii="方正仿宋_GB2312" w:hAnsi="方正仿宋_GB2312" w:eastAsia="方正仿宋_GB2312" w:cs="方正仿宋_GB2312"/>
          <w:sz w:val="32"/>
          <w:szCs w:val="32"/>
          <w:highlight w:val="none"/>
        </w:rPr>
        <w:t>如果系统运行出现故障，中标人应在2小时内予以免费上门服务；</w:t>
      </w:r>
    </w:p>
    <w:p w14:paraId="74581358">
      <w:pPr>
        <w:pStyle w:val="2"/>
        <w:pageBreakBefore w:val="0"/>
        <w:numPr>
          <w:ilvl w:val="0"/>
          <w:numId w:val="0"/>
        </w:numPr>
        <w:kinsoku/>
        <w:wordWrap/>
        <w:overflowPunct/>
        <w:topLinePunct w:val="0"/>
        <w:autoSpaceDE/>
        <w:autoSpaceDN/>
        <w:bidi w:val="0"/>
        <w:adjustRightInd/>
        <w:spacing w:line="560" w:lineRule="exact"/>
        <w:ind w:left="0" w:leftChars="0" w:firstLine="640" w:firstLineChars="200"/>
        <w:textAlignment w:val="auto"/>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kern w:val="2"/>
          <w:sz w:val="32"/>
          <w:szCs w:val="32"/>
          <w:highlight w:val="none"/>
          <w:lang w:val="en-US" w:eastAsia="zh-CN" w:bidi="ar-SA"/>
        </w:rPr>
        <w:t>3、</w:t>
      </w:r>
      <w:r>
        <w:rPr>
          <w:rFonts w:hint="eastAsia" w:ascii="方正仿宋_GB2312" w:hAnsi="方正仿宋_GB2312" w:eastAsia="方正仿宋_GB2312" w:cs="方正仿宋_GB2312"/>
          <w:sz w:val="32"/>
          <w:szCs w:val="32"/>
          <w:highlight w:val="none"/>
        </w:rPr>
        <w:t>投标人须对我单位所提出的维护要求作出实质性响应，提供各种突发事件的应急策略（包括具体响应时间）；</w:t>
      </w:r>
    </w:p>
    <w:p w14:paraId="75F5D87E">
      <w:pPr>
        <w:pStyle w:val="2"/>
        <w:pageBreakBefore w:val="0"/>
        <w:numPr>
          <w:ilvl w:val="0"/>
          <w:numId w:val="0"/>
        </w:numPr>
        <w:kinsoku/>
        <w:wordWrap/>
        <w:overflowPunct/>
        <w:topLinePunct w:val="0"/>
        <w:autoSpaceDE/>
        <w:autoSpaceDN/>
        <w:bidi w:val="0"/>
        <w:adjustRightInd/>
        <w:spacing w:line="560" w:lineRule="exact"/>
        <w:ind w:left="0" w:leftChars="0" w:firstLine="640" w:firstLineChars="200"/>
        <w:textAlignment w:val="auto"/>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kern w:val="2"/>
          <w:sz w:val="32"/>
          <w:szCs w:val="32"/>
          <w:highlight w:val="none"/>
          <w:lang w:val="en-US" w:eastAsia="zh-CN" w:bidi="ar-SA"/>
        </w:rPr>
        <w:t>4、</w:t>
      </w:r>
      <w:r>
        <w:rPr>
          <w:rFonts w:hint="eastAsia" w:ascii="方正仿宋_GB2312" w:hAnsi="方正仿宋_GB2312" w:eastAsia="方正仿宋_GB2312" w:cs="方正仿宋_GB2312"/>
          <w:sz w:val="32"/>
          <w:szCs w:val="32"/>
          <w:highlight w:val="none"/>
        </w:rPr>
        <w:t>在系统质量保证期内投标人应免费提供业主单位提出的功能增减或修改的服务；</w:t>
      </w:r>
    </w:p>
    <w:p w14:paraId="69E5F78F">
      <w:pPr>
        <w:pStyle w:val="2"/>
        <w:pageBreakBefore w:val="0"/>
        <w:numPr>
          <w:ilvl w:val="0"/>
          <w:numId w:val="0"/>
        </w:numPr>
        <w:kinsoku/>
        <w:wordWrap/>
        <w:overflowPunct/>
        <w:topLinePunct w:val="0"/>
        <w:autoSpaceDE/>
        <w:autoSpaceDN/>
        <w:bidi w:val="0"/>
        <w:adjustRightInd/>
        <w:spacing w:line="560" w:lineRule="exact"/>
        <w:ind w:left="0" w:leftChars="0" w:firstLine="640" w:firstLineChars="200"/>
        <w:textAlignment w:val="auto"/>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kern w:val="2"/>
          <w:sz w:val="32"/>
          <w:szCs w:val="32"/>
          <w:highlight w:val="none"/>
          <w:lang w:val="en-US" w:eastAsia="zh-CN" w:bidi="ar-SA"/>
        </w:rPr>
        <w:t>5、</w:t>
      </w:r>
      <w:r>
        <w:rPr>
          <w:rFonts w:hint="eastAsia" w:ascii="方正仿宋_GB2312" w:hAnsi="方正仿宋_GB2312" w:eastAsia="方正仿宋_GB2312" w:cs="方正仿宋_GB2312"/>
          <w:sz w:val="32"/>
          <w:szCs w:val="32"/>
          <w:highlight w:val="none"/>
        </w:rPr>
        <w:t>投标人须按照实际需求提供</w:t>
      </w:r>
      <w:r>
        <w:rPr>
          <w:rFonts w:hint="eastAsia" w:ascii="方正仿宋_GB2312" w:hAnsi="方正仿宋_GB2312" w:eastAsia="方正仿宋_GB2312" w:cs="方正仿宋_GB2312"/>
          <w:sz w:val="32"/>
          <w:szCs w:val="32"/>
          <w:highlight w:val="none"/>
          <w:lang w:val="en-US" w:eastAsia="zh-CN"/>
        </w:rPr>
        <w:t>现场集中</w:t>
      </w:r>
      <w:r>
        <w:rPr>
          <w:rFonts w:hint="eastAsia" w:ascii="方正仿宋_GB2312" w:hAnsi="方正仿宋_GB2312" w:eastAsia="方正仿宋_GB2312" w:cs="方正仿宋_GB2312"/>
          <w:sz w:val="32"/>
          <w:szCs w:val="32"/>
          <w:highlight w:val="none"/>
        </w:rPr>
        <w:t>培训服务。</w:t>
      </w:r>
    </w:p>
    <w:p w14:paraId="72722DF2">
      <w:pPr>
        <w:rPr>
          <w:rFonts w:hint="eastAsia" w:ascii="方正仿宋_GB2312" w:hAnsi="方正仿宋_GB2312" w:eastAsia="方正仿宋_GB2312" w:cs="方正仿宋_GB2312"/>
          <w:sz w:val="32"/>
          <w:szCs w:val="32"/>
          <w:highlight w:val="none"/>
          <w:lang w:eastAsia="zh-CN"/>
        </w:rPr>
      </w:pPr>
    </w:p>
    <w:p w14:paraId="68E8EBD1">
      <w:pPr>
        <w:widowControl/>
        <w:jc w:val="left"/>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br w:type="page"/>
      </w:r>
    </w:p>
    <w:p w14:paraId="6012A895">
      <w:pPr>
        <w:pStyle w:val="6"/>
        <w:spacing w:before="0" w:after="0"/>
        <w:rPr>
          <w:rFonts w:hint="eastAsia" w:ascii="方正仿宋_GB2312" w:hAnsi="方正仿宋_GB2312" w:eastAsia="方正仿宋_GB2312" w:cs="方正仿宋_GB2312"/>
          <w:kern w:val="36"/>
          <w:sz w:val="32"/>
          <w:szCs w:val="32"/>
          <w:highlight w:val="none"/>
        </w:rPr>
      </w:pPr>
      <w:bookmarkStart w:id="7" w:name="_Toc5580"/>
      <w:r>
        <w:rPr>
          <w:rFonts w:hint="eastAsia" w:ascii="方正仿宋_GB2312" w:hAnsi="方正仿宋_GB2312" w:eastAsia="方正仿宋_GB2312" w:cs="方正仿宋_GB2312"/>
          <w:kern w:val="36"/>
          <w:sz w:val="32"/>
          <w:szCs w:val="32"/>
          <w:highlight w:val="none"/>
          <w:lang w:val="en-US" w:eastAsia="zh-CN"/>
        </w:rPr>
        <w:t>六</w:t>
      </w:r>
      <w:r>
        <w:rPr>
          <w:rFonts w:hint="eastAsia" w:ascii="方正仿宋_GB2312" w:hAnsi="方正仿宋_GB2312" w:eastAsia="方正仿宋_GB2312" w:cs="方正仿宋_GB2312"/>
          <w:kern w:val="36"/>
          <w:sz w:val="32"/>
          <w:szCs w:val="32"/>
          <w:highlight w:val="none"/>
        </w:rPr>
        <w:t>、政府采购询价表</w:t>
      </w:r>
      <w:bookmarkEnd w:id="7"/>
    </w:p>
    <w:p w14:paraId="0EA0D18E">
      <w:pPr>
        <w:rPr>
          <w:rFonts w:hint="eastAsia" w:ascii="方正仿宋_GB2312" w:hAnsi="方正仿宋_GB2312" w:eastAsia="方正仿宋_GB2312" w:cs="方正仿宋_GB2312"/>
          <w:b/>
          <w:sz w:val="32"/>
          <w:szCs w:val="32"/>
          <w:highlight w:val="none"/>
        </w:rPr>
      </w:pPr>
      <w:r>
        <w:rPr>
          <w:rFonts w:hint="eastAsia" w:ascii="方正仿宋_GB2312" w:hAnsi="方正仿宋_GB2312" w:eastAsia="方正仿宋_GB2312" w:cs="方正仿宋_GB2312"/>
          <w:b/>
          <w:sz w:val="32"/>
          <w:szCs w:val="32"/>
          <w:highlight w:val="none"/>
        </w:rPr>
        <w:t xml:space="preserve">                      </w:t>
      </w:r>
    </w:p>
    <w:tbl>
      <w:tblPr>
        <w:tblStyle w:val="13"/>
        <w:tblW w:w="9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1441"/>
        <w:gridCol w:w="1600"/>
        <w:gridCol w:w="1033"/>
        <w:gridCol w:w="1102"/>
        <w:gridCol w:w="1817"/>
        <w:gridCol w:w="1605"/>
      </w:tblGrid>
      <w:tr w14:paraId="02A58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919" w:type="dxa"/>
            <w:vMerge w:val="restart"/>
            <w:tcBorders>
              <w:top w:val="single" w:color="auto" w:sz="4" w:space="0"/>
              <w:left w:val="single" w:color="auto" w:sz="4" w:space="0"/>
              <w:right w:val="single" w:color="auto" w:sz="4" w:space="0"/>
            </w:tcBorders>
            <w:vAlign w:val="center"/>
          </w:tcPr>
          <w:p w14:paraId="1A77F7A3">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t>序号</w:t>
            </w:r>
          </w:p>
        </w:tc>
        <w:tc>
          <w:tcPr>
            <w:tcW w:w="1441" w:type="dxa"/>
            <w:vMerge w:val="restart"/>
            <w:tcBorders>
              <w:top w:val="single" w:color="auto" w:sz="4" w:space="0"/>
              <w:left w:val="single" w:color="auto" w:sz="4" w:space="0"/>
              <w:right w:val="single" w:color="auto" w:sz="4" w:space="0"/>
            </w:tcBorders>
            <w:vAlign w:val="center"/>
          </w:tcPr>
          <w:p w14:paraId="210A72A0">
            <w:pPr>
              <w:widowControl/>
              <w:snapToGrid w:val="0"/>
              <w:spacing w:line="360" w:lineRule="auto"/>
              <w:jc w:val="center"/>
              <w:rPr>
                <w:rFonts w:hint="eastAsia" w:ascii="方正仿宋_GB2312" w:hAnsi="方正仿宋_GB2312" w:eastAsia="方正仿宋_GB2312" w:cs="方正仿宋_GB2312"/>
                <w:kern w:val="0"/>
                <w:sz w:val="32"/>
                <w:szCs w:val="32"/>
                <w:highlight w:val="none"/>
                <w:lang w:val="en-US" w:eastAsia="zh-CN"/>
              </w:rPr>
            </w:pPr>
            <w:r>
              <w:rPr>
                <w:rFonts w:hint="eastAsia" w:ascii="方正仿宋_GB2312" w:hAnsi="方正仿宋_GB2312" w:eastAsia="方正仿宋_GB2312" w:cs="方正仿宋_GB2312"/>
                <w:kern w:val="0"/>
                <w:sz w:val="32"/>
                <w:szCs w:val="32"/>
                <w:highlight w:val="none"/>
                <w:lang w:val="en-US" w:eastAsia="zh-CN"/>
              </w:rPr>
              <w:t>系统</w:t>
            </w:r>
          </w:p>
          <w:p w14:paraId="139683DB">
            <w:pPr>
              <w:widowControl/>
              <w:snapToGrid w:val="0"/>
              <w:spacing w:line="360" w:lineRule="auto"/>
              <w:jc w:val="center"/>
              <w:rPr>
                <w:rFonts w:hint="eastAsia" w:ascii="方正仿宋_GB2312" w:hAnsi="方正仿宋_GB2312" w:eastAsia="方正仿宋_GB2312" w:cs="方正仿宋_GB2312"/>
                <w:kern w:val="0"/>
                <w:sz w:val="32"/>
                <w:szCs w:val="32"/>
                <w:highlight w:val="none"/>
                <w:lang w:eastAsia="zh-CN"/>
              </w:rPr>
            </w:pPr>
            <w:r>
              <w:rPr>
                <w:rFonts w:hint="eastAsia" w:ascii="方正仿宋_GB2312" w:hAnsi="方正仿宋_GB2312" w:eastAsia="方正仿宋_GB2312" w:cs="方正仿宋_GB2312"/>
                <w:kern w:val="0"/>
                <w:sz w:val="32"/>
                <w:szCs w:val="32"/>
                <w:highlight w:val="none"/>
                <w:lang w:eastAsia="zh-CN"/>
              </w:rPr>
              <w:t>名称</w:t>
            </w:r>
          </w:p>
        </w:tc>
        <w:tc>
          <w:tcPr>
            <w:tcW w:w="1600" w:type="dxa"/>
            <w:vMerge w:val="restart"/>
            <w:tcBorders>
              <w:top w:val="single" w:color="auto" w:sz="4" w:space="0"/>
              <w:left w:val="single" w:color="auto" w:sz="4" w:space="0"/>
              <w:right w:val="single" w:color="auto" w:sz="4" w:space="0"/>
            </w:tcBorders>
            <w:vAlign w:val="center"/>
          </w:tcPr>
          <w:p w14:paraId="66F60877">
            <w:pPr>
              <w:snapToGrid w:val="0"/>
              <w:spacing w:line="360" w:lineRule="auto"/>
              <w:jc w:val="center"/>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t>技术参数</w:t>
            </w:r>
          </w:p>
        </w:tc>
        <w:tc>
          <w:tcPr>
            <w:tcW w:w="1033" w:type="dxa"/>
            <w:vMerge w:val="restart"/>
            <w:tcBorders>
              <w:top w:val="single" w:color="auto" w:sz="4" w:space="0"/>
              <w:left w:val="single" w:color="auto" w:sz="4" w:space="0"/>
              <w:right w:val="single" w:color="auto" w:sz="4" w:space="0"/>
            </w:tcBorders>
            <w:vAlign w:val="center"/>
          </w:tcPr>
          <w:p w14:paraId="3B8679D9">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t>单位</w:t>
            </w:r>
          </w:p>
        </w:tc>
        <w:tc>
          <w:tcPr>
            <w:tcW w:w="1102" w:type="dxa"/>
            <w:vMerge w:val="restart"/>
            <w:tcBorders>
              <w:top w:val="single" w:color="auto" w:sz="4" w:space="0"/>
              <w:left w:val="single" w:color="auto" w:sz="4" w:space="0"/>
              <w:right w:val="single" w:color="auto" w:sz="4" w:space="0"/>
            </w:tcBorders>
            <w:vAlign w:val="center"/>
          </w:tcPr>
          <w:p w14:paraId="73B8D6EC">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t>数量</w:t>
            </w:r>
          </w:p>
        </w:tc>
        <w:tc>
          <w:tcPr>
            <w:tcW w:w="3422" w:type="dxa"/>
            <w:gridSpan w:val="2"/>
            <w:tcBorders>
              <w:top w:val="single" w:color="auto" w:sz="4" w:space="0"/>
              <w:left w:val="single" w:color="auto" w:sz="4" w:space="0"/>
              <w:bottom w:val="single" w:color="auto" w:sz="4" w:space="0"/>
              <w:right w:val="single" w:color="auto" w:sz="4" w:space="0"/>
            </w:tcBorders>
            <w:vAlign w:val="bottom"/>
          </w:tcPr>
          <w:p w14:paraId="63FE2F02">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t>金额</w:t>
            </w:r>
          </w:p>
        </w:tc>
      </w:tr>
      <w:tr w14:paraId="01AB7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919" w:type="dxa"/>
            <w:vMerge w:val="continue"/>
            <w:tcBorders>
              <w:left w:val="single" w:color="auto" w:sz="4" w:space="0"/>
              <w:bottom w:val="single" w:color="auto" w:sz="4" w:space="0"/>
              <w:right w:val="single" w:color="auto" w:sz="4" w:space="0"/>
            </w:tcBorders>
            <w:vAlign w:val="center"/>
          </w:tcPr>
          <w:p w14:paraId="3BE5EEAD">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441" w:type="dxa"/>
            <w:vMerge w:val="continue"/>
            <w:tcBorders>
              <w:left w:val="single" w:color="auto" w:sz="4" w:space="0"/>
              <w:bottom w:val="single" w:color="auto" w:sz="4" w:space="0"/>
              <w:right w:val="single" w:color="auto" w:sz="4" w:space="0"/>
            </w:tcBorders>
            <w:vAlign w:val="center"/>
          </w:tcPr>
          <w:p w14:paraId="215EF86D">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600" w:type="dxa"/>
            <w:vMerge w:val="continue"/>
            <w:tcBorders>
              <w:left w:val="single" w:color="auto" w:sz="4" w:space="0"/>
              <w:bottom w:val="single" w:color="auto" w:sz="4" w:space="0"/>
              <w:right w:val="single" w:color="auto" w:sz="4" w:space="0"/>
            </w:tcBorders>
            <w:vAlign w:val="center"/>
          </w:tcPr>
          <w:p w14:paraId="28EE02EC">
            <w:pPr>
              <w:snapToGrid w:val="0"/>
              <w:spacing w:line="360" w:lineRule="auto"/>
              <w:ind w:left="319" w:leftChars="114" w:firstLine="480" w:firstLineChars="150"/>
              <w:jc w:val="center"/>
              <w:rPr>
                <w:rFonts w:hint="eastAsia" w:ascii="方正仿宋_GB2312" w:hAnsi="方正仿宋_GB2312" w:eastAsia="方正仿宋_GB2312" w:cs="方正仿宋_GB2312"/>
                <w:kern w:val="0"/>
                <w:sz w:val="32"/>
                <w:szCs w:val="32"/>
                <w:highlight w:val="none"/>
              </w:rPr>
            </w:pPr>
          </w:p>
        </w:tc>
        <w:tc>
          <w:tcPr>
            <w:tcW w:w="1033" w:type="dxa"/>
            <w:vMerge w:val="continue"/>
            <w:tcBorders>
              <w:left w:val="single" w:color="auto" w:sz="4" w:space="0"/>
              <w:bottom w:val="single" w:color="auto" w:sz="4" w:space="0"/>
              <w:right w:val="single" w:color="auto" w:sz="4" w:space="0"/>
            </w:tcBorders>
          </w:tcPr>
          <w:p w14:paraId="6FCE8FA4">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102" w:type="dxa"/>
            <w:vMerge w:val="continue"/>
            <w:tcBorders>
              <w:left w:val="single" w:color="auto" w:sz="4" w:space="0"/>
              <w:bottom w:val="single" w:color="auto" w:sz="4" w:space="0"/>
              <w:right w:val="single" w:color="auto" w:sz="4" w:space="0"/>
            </w:tcBorders>
          </w:tcPr>
          <w:p w14:paraId="0315CF12">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817" w:type="dxa"/>
            <w:tcBorders>
              <w:top w:val="single" w:color="auto" w:sz="4" w:space="0"/>
              <w:left w:val="single" w:color="auto" w:sz="4" w:space="0"/>
              <w:bottom w:val="single" w:color="auto" w:sz="4" w:space="0"/>
              <w:right w:val="single" w:color="auto" w:sz="4" w:space="0"/>
            </w:tcBorders>
            <w:vAlign w:val="bottom"/>
          </w:tcPr>
          <w:p w14:paraId="68B4FF02">
            <w:pPr>
              <w:snapToGrid w:val="0"/>
              <w:spacing w:line="360" w:lineRule="auto"/>
              <w:jc w:val="center"/>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t>单价（元）</w:t>
            </w:r>
          </w:p>
        </w:tc>
        <w:tc>
          <w:tcPr>
            <w:tcW w:w="1605" w:type="dxa"/>
            <w:tcBorders>
              <w:top w:val="single" w:color="auto" w:sz="4" w:space="0"/>
              <w:left w:val="single" w:color="auto" w:sz="4" w:space="0"/>
              <w:bottom w:val="single" w:color="auto" w:sz="4" w:space="0"/>
              <w:right w:val="single" w:color="auto" w:sz="4" w:space="0"/>
            </w:tcBorders>
            <w:vAlign w:val="bottom"/>
          </w:tcPr>
          <w:p w14:paraId="5156B344">
            <w:pPr>
              <w:snapToGrid w:val="0"/>
              <w:spacing w:line="360" w:lineRule="auto"/>
              <w:jc w:val="center"/>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t>合计(元)</w:t>
            </w:r>
          </w:p>
        </w:tc>
      </w:tr>
      <w:tr w14:paraId="45F53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trPr>
        <w:tc>
          <w:tcPr>
            <w:tcW w:w="919" w:type="dxa"/>
            <w:tcBorders>
              <w:top w:val="single" w:color="auto" w:sz="4" w:space="0"/>
              <w:left w:val="single" w:color="auto" w:sz="4" w:space="0"/>
              <w:bottom w:val="single" w:color="auto" w:sz="4" w:space="0"/>
              <w:right w:val="single" w:color="auto" w:sz="4" w:space="0"/>
            </w:tcBorders>
            <w:vAlign w:val="bottom"/>
          </w:tcPr>
          <w:p w14:paraId="392AD6A7">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t>1</w:t>
            </w:r>
          </w:p>
        </w:tc>
        <w:tc>
          <w:tcPr>
            <w:tcW w:w="1441" w:type="dxa"/>
            <w:tcBorders>
              <w:top w:val="single" w:color="auto" w:sz="4" w:space="0"/>
              <w:left w:val="single" w:color="auto" w:sz="4" w:space="0"/>
              <w:bottom w:val="single" w:color="auto" w:sz="4" w:space="0"/>
              <w:right w:val="single" w:color="auto" w:sz="4" w:space="0"/>
            </w:tcBorders>
            <w:vAlign w:val="center"/>
          </w:tcPr>
          <w:p w14:paraId="5FA0118A">
            <w:pPr>
              <w:widowControl/>
              <w:jc w:val="center"/>
              <w:outlineLvl w:val="1"/>
              <w:rPr>
                <w:rFonts w:hint="eastAsia" w:ascii="方正仿宋_GB2312" w:hAnsi="方正仿宋_GB2312" w:eastAsia="方正仿宋_GB2312" w:cs="方正仿宋_GB2312"/>
                <w:kern w:val="0"/>
                <w:sz w:val="32"/>
                <w:szCs w:val="32"/>
                <w:highlight w:val="none"/>
                <w:lang w:val="en-US" w:eastAsia="zh-CN"/>
              </w:rPr>
            </w:pPr>
          </w:p>
        </w:tc>
        <w:tc>
          <w:tcPr>
            <w:tcW w:w="1600" w:type="dxa"/>
            <w:tcBorders>
              <w:top w:val="single" w:color="auto" w:sz="4" w:space="0"/>
              <w:left w:val="single" w:color="auto" w:sz="4" w:space="0"/>
              <w:bottom w:val="single" w:color="auto" w:sz="4" w:space="0"/>
              <w:right w:val="single" w:color="auto" w:sz="4" w:space="0"/>
            </w:tcBorders>
            <w:vAlign w:val="center"/>
          </w:tcPr>
          <w:p w14:paraId="6EE65DE9">
            <w:pPr>
              <w:pStyle w:val="20"/>
              <w:rPr>
                <w:rFonts w:hint="eastAsia" w:ascii="方正仿宋_GB2312" w:hAnsi="方正仿宋_GB2312" w:eastAsia="方正仿宋_GB2312" w:cs="方正仿宋_GB2312"/>
                <w:sz w:val="32"/>
                <w:szCs w:val="32"/>
                <w:highlight w:val="none"/>
              </w:rPr>
            </w:pPr>
          </w:p>
        </w:tc>
        <w:tc>
          <w:tcPr>
            <w:tcW w:w="1033" w:type="dxa"/>
            <w:tcBorders>
              <w:top w:val="single" w:color="auto" w:sz="4" w:space="0"/>
              <w:left w:val="single" w:color="auto" w:sz="4" w:space="0"/>
              <w:bottom w:val="single" w:color="auto" w:sz="4" w:space="0"/>
              <w:right w:val="single" w:color="auto" w:sz="4" w:space="0"/>
            </w:tcBorders>
            <w:vAlign w:val="center"/>
          </w:tcPr>
          <w:p w14:paraId="28240843">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102" w:type="dxa"/>
            <w:tcBorders>
              <w:top w:val="single" w:color="auto" w:sz="4" w:space="0"/>
              <w:left w:val="single" w:color="auto" w:sz="4" w:space="0"/>
              <w:bottom w:val="single" w:color="auto" w:sz="4" w:space="0"/>
              <w:right w:val="single" w:color="auto" w:sz="4" w:space="0"/>
            </w:tcBorders>
            <w:vAlign w:val="center"/>
          </w:tcPr>
          <w:p w14:paraId="29122520">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817" w:type="dxa"/>
            <w:tcBorders>
              <w:top w:val="single" w:color="auto" w:sz="4" w:space="0"/>
              <w:left w:val="single" w:color="auto" w:sz="4" w:space="0"/>
              <w:bottom w:val="single" w:color="auto" w:sz="4" w:space="0"/>
              <w:right w:val="single" w:color="auto" w:sz="4" w:space="0"/>
            </w:tcBorders>
            <w:vAlign w:val="center"/>
          </w:tcPr>
          <w:p w14:paraId="1E4910B2">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4EAD76D8">
            <w:pPr>
              <w:snapToGrid w:val="0"/>
              <w:spacing w:line="360" w:lineRule="auto"/>
              <w:jc w:val="center"/>
              <w:rPr>
                <w:rFonts w:hint="eastAsia" w:ascii="方正仿宋_GB2312" w:hAnsi="方正仿宋_GB2312" w:eastAsia="方正仿宋_GB2312" w:cs="方正仿宋_GB2312"/>
                <w:kern w:val="0"/>
                <w:sz w:val="32"/>
                <w:szCs w:val="32"/>
                <w:highlight w:val="none"/>
              </w:rPr>
            </w:pPr>
          </w:p>
        </w:tc>
      </w:tr>
      <w:tr w14:paraId="0FF4E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trPr>
        <w:tc>
          <w:tcPr>
            <w:tcW w:w="919" w:type="dxa"/>
            <w:tcBorders>
              <w:top w:val="single" w:color="auto" w:sz="4" w:space="0"/>
              <w:left w:val="single" w:color="auto" w:sz="4" w:space="0"/>
              <w:bottom w:val="single" w:color="auto" w:sz="4" w:space="0"/>
              <w:right w:val="single" w:color="auto" w:sz="4" w:space="0"/>
            </w:tcBorders>
            <w:vAlign w:val="bottom"/>
          </w:tcPr>
          <w:p w14:paraId="3C0AA09B">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t>2</w:t>
            </w:r>
          </w:p>
        </w:tc>
        <w:tc>
          <w:tcPr>
            <w:tcW w:w="1441" w:type="dxa"/>
            <w:tcBorders>
              <w:top w:val="single" w:color="auto" w:sz="4" w:space="0"/>
              <w:left w:val="single" w:color="auto" w:sz="4" w:space="0"/>
              <w:bottom w:val="single" w:color="auto" w:sz="4" w:space="0"/>
              <w:right w:val="single" w:color="auto" w:sz="4" w:space="0"/>
            </w:tcBorders>
            <w:vAlign w:val="center"/>
          </w:tcPr>
          <w:p w14:paraId="5D94FBFA">
            <w:pPr>
              <w:widowControl/>
              <w:jc w:val="center"/>
              <w:outlineLvl w:val="1"/>
              <w:rPr>
                <w:rFonts w:hint="eastAsia" w:ascii="方正仿宋_GB2312" w:hAnsi="方正仿宋_GB2312" w:eastAsia="方正仿宋_GB2312" w:cs="方正仿宋_GB2312"/>
                <w:kern w:val="0"/>
                <w:sz w:val="32"/>
                <w:szCs w:val="32"/>
                <w:highlight w:val="none"/>
              </w:rPr>
            </w:pPr>
          </w:p>
        </w:tc>
        <w:tc>
          <w:tcPr>
            <w:tcW w:w="1600" w:type="dxa"/>
            <w:tcBorders>
              <w:top w:val="single" w:color="auto" w:sz="4" w:space="0"/>
              <w:left w:val="single" w:color="auto" w:sz="4" w:space="0"/>
              <w:bottom w:val="single" w:color="auto" w:sz="4" w:space="0"/>
              <w:right w:val="single" w:color="auto" w:sz="4" w:space="0"/>
            </w:tcBorders>
            <w:vAlign w:val="center"/>
          </w:tcPr>
          <w:p w14:paraId="750C8B2A">
            <w:pPr>
              <w:pStyle w:val="20"/>
              <w:rPr>
                <w:rFonts w:hint="eastAsia" w:ascii="方正仿宋_GB2312" w:hAnsi="方正仿宋_GB2312" w:eastAsia="方正仿宋_GB2312" w:cs="方正仿宋_GB2312"/>
                <w:sz w:val="32"/>
                <w:szCs w:val="32"/>
                <w:highlight w:val="none"/>
              </w:rPr>
            </w:pPr>
          </w:p>
        </w:tc>
        <w:tc>
          <w:tcPr>
            <w:tcW w:w="1033" w:type="dxa"/>
            <w:tcBorders>
              <w:top w:val="single" w:color="auto" w:sz="4" w:space="0"/>
              <w:left w:val="single" w:color="auto" w:sz="4" w:space="0"/>
              <w:bottom w:val="single" w:color="auto" w:sz="4" w:space="0"/>
              <w:right w:val="single" w:color="auto" w:sz="4" w:space="0"/>
            </w:tcBorders>
            <w:vAlign w:val="center"/>
          </w:tcPr>
          <w:p w14:paraId="19FC2042">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102" w:type="dxa"/>
            <w:tcBorders>
              <w:top w:val="single" w:color="auto" w:sz="4" w:space="0"/>
              <w:left w:val="single" w:color="auto" w:sz="4" w:space="0"/>
              <w:bottom w:val="single" w:color="auto" w:sz="4" w:space="0"/>
              <w:right w:val="single" w:color="auto" w:sz="4" w:space="0"/>
            </w:tcBorders>
            <w:vAlign w:val="center"/>
          </w:tcPr>
          <w:p w14:paraId="33EBD802">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817" w:type="dxa"/>
            <w:tcBorders>
              <w:top w:val="single" w:color="auto" w:sz="4" w:space="0"/>
              <w:left w:val="single" w:color="auto" w:sz="4" w:space="0"/>
              <w:bottom w:val="single" w:color="auto" w:sz="4" w:space="0"/>
              <w:right w:val="single" w:color="auto" w:sz="4" w:space="0"/>
            </w:tcBorders>
            <w:vAlign w:val="center"/>
          </w:tcPr>
          <w:p w14:paraId="55370CBC">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605" w:type="dxa"/>
            <w:tcBorders>
              <w:top w:val="single" w:color="auto" w:sz="4" w:space="0"/>
              <w:left w:val="single" w:color="auto" w:sz="4" w:space="0"/>
              <w:bottom w:val="single" w:color="auto" w:sz="8" w:space="0"/>
              <w:right w:val="single" w:color="auto" w:sz="4" w:space="0"/>
            </w:tcBorders>
            <w:vAlign w:val="top"/>
          </w:tcPr>
          <w:p w14:paraId="59DE20F9">
            <w:pPr>
              <w:snapToGrid w:val="0"/>
              <w:spacing w:line="360" w:lineRule="auto"/>
              <w:jc w:val="left"/>
              <w:rPr>
                <w:rFonts w:hint="eastAsia" w:ascii="方正仿宋_GB2312" w:hAnsi="方正仿宋_GB2312" w:eastAsia="方正仿宋_GB2312" w:cs="方正仿宋_GB2312"/>
                <w:kern w:val="0"/>
                <w:sz w:val="32"/>
                <w:szCs w:val="32"/>
                <w:highlight w:val="none"/>
              </w:rPr>
            </w:pPr>
          </w:p>
        </w:tc>
      </w:tr>
      <w:tr w14:paraId="30C89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919" w:type="dxa"/>
            <w:tcBorders>
              <w:top w:val="single" w:color="auto" w:sz="4" w:space="0"/>
              <w:left w:val="single" w:color="auto" w:sz="4" w:space="0"/>
              <w:bottom w:val="single" w:color="auto" w:sz="4" w:space="0"/>
              <w:right w:val="single" w:color="auto" w:sz="4" w:space="0"/>
            </w:tcBorders>
            <w:vAlign w:val="bottom"/>
          </w:tcPr>
          <w:p w14:paraId="7024A345">
            <w:pPr>
              <w:widowControl/>
              <w:snapToGrid w:val="0"/>
              <w:spacing w:line="360" w:lineRule="auto"/>
              <w:jc w:val="center"/>
              <w:rPr>
                <w:rFonts w:hint="eastAsia" w:ascii="方正仿宋_GB2312" w:hAnsi="方正仿宋_GB2312" w:eastAsia="方正仿宋_GB2312" w:cs="方正仿宋_GB2312"/>
                <w:kern w:val="0"/>
                <w:sz w:val="32"/>
                <w:szCs w:val="32"/>
                <w:highlight w:val="none"/>
                <w:lang w:eastAsia="zh-CN"/>
              </w:rPr>
            </w:pPr>
            <w:r>
              <w:rPr>
                <w:rFonts w:hint="eastAsia" w:ascii="方正仿宋_GB2312" w:hAnsi="方正仿宋_GB2312" w:eastAsia="方正仿宋_GB2312" w:cs="方正仿宋_GB2312"/>
                <w:kern w:val="0"/>
                <w:sz w:val="32"/>
                <w:szCs w:val="32"/>
                <w:highlight w:val="none"/>
                <w:lang w:val="en-US" w:eastAsia="zh-CN"/>
              </w:rPr>
              <w:t>3</w:t>
            </w:r>
          </w:p>
        </w:tc>
        <w:tc>
          <w:tcPr>
            <w:tcW w:w="1441" w:type="dxa"/>
            <w:tcBorders>
              <w:top w:val="single" w:color="auto" w:sz="4" w:space="0"/>
              <w:left w:val="single" w:color="auto" w:sz="4" w:space="0"/>
              <w:bottom w:val="single" w:color="auto" w:sz="4" w:space="0"/>
              <w:right w:val="single" w:color="auto" w:sz="4" w:space="0"/>
            </w:tcBorders>
            <w:vAlign w:val="bottom"/>
          </w:tcPr>
          <w:p w14:paraId="70451EB7">
            <w:pPr>
              <w:widowControl/>
              <w:snapToGrid w:val="0"/>
              <w:spacing w:line="360" w:lineRule="auto"/>
              <w:jc w:val="center"/>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t>合计</w:t>
            </w:r>
          </w:p>
        </w:tc>
        <w:tc>
          <w:tcPr>
            <w:tcW w:w="1600" w:type="dxa"/>
            <w:tcBorders>
              <w:top w:val="single" w:color="auto" w:sz="4" w:space="0"/>
              <w:left w:val="single" w:color="auto" w:sz="4" w:space="0"/>
              <w:bottom w:val="single" w:color="auto" w:sz="4" w:space="0"/>
              <w:right w:val="single" w:color="auto" w:sz="4" w:space="0"/>
            </w:tcBorders>
            <w:vAlign w:val="center"/>
          </w:tcPr>
          <w:p w14:paraId="1D5E8A0D">
            <w:pPr>
              <w:wordWrap w:val="0"/>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033" w:type="dxa"/>
            <w:tcBorders>
              <w:top w:val="single" w:color="auto" w:sz="4" w:space="0"/>
              <w:left w:val="single" w:color="auto" w:sz="4" w:space="0"/>
              <w:bottom w:val="single" w:color="auto" w:sz="4" w:space="0"/>
              <w:right w:val="single" w:color="auto" w:sz="4" w:space="0"/>
            </w:tcBorders>
            <w:vAlign w:val="center"/>
          </w:tcPr>
          <w:p w14:paraId="18C99590">
            <w:pPr>
              <w:wordWrap w:val="0"/>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102" w:type="dxa"/>
            <w:tcBorders>
              <w:top w:val="single" w:color="auto" w:sz="4" w:space="0"/>
              <w:left w:val="single" w:color="auto" w:sz="4" w:space="0"/>
              <w:bottom w:val="single" w:color="auto" w:sz="4" w:space="0"/>
              <w:right w:val="single" w:color="auto" w:sz="4" w:space="0"/>
            </w:tcBorders>
            <w:vAlign w:val="center"/>
          </w:tcPr>
          <w:p w14:paraId="0154CEFD">
            <w:pPr>
              <w:wordWrap w:val="0"/>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817" w:type="dxa"/>
            <w:tcBorders>
              <w:top w:val="single" w:color="auto" w:sz="4" w:space="0"/>
              <w:left w:val="single" w:color="auto" w:sz="4" w:space="0"/>
              <w:bottom w:val="single" w:color="auto" w:sz="4" w:space="0"/>
              <w:right w:val="single" w:color="auto" w:sz="4" w:space="0"/>
            </w:tcBorders>
            <w:vAlign w:val="center"/>
          </w:tcPr>
          <w:p w14:paraId="46B6FCEF">
            <w:pPr>
              <w:wordWrap w:val="0"/>
              <w:snapToGrid w:val="0"/>
              <w:spacing w:line="360" w:lineRule="auto"/>
              <w:jc w:val="center"/>
              <w:rPr>
                <w:rFonts w:hint="eastAsia" w:ascii="方正仿宋_GB2312" w:hAnsi="方正仿宋_GB2312" w:eastAsia="方正仿宋_GB2312" w:cs="方正仿宋_GB2312"/>
                <w:kern w:val="0"/>
                <w:sz w:val="32"/>
                <w:szCs w:val="32"/>
                <w:highlight w:val="none"/>
              </w:rPr>
            </w:pPr>
          </w:p>
        </w:tc>
        <w:tc>
          <w:tcPr>
            <w:tcW w:w="1605" w:type="dxa"/>
            <w:tcBorders>
              <w:top w:val="single" w:color="auto" w:sz="4" w:space="0"/>
              <w:left w:val="single" w:color="auto" w:sz="4" w:space="0"/>
              <w:bottom w:val="single" w:color="auto" w:sz="4" w:space="0"/>
              <w:right w:val="single" w:color="auto" w:sz="4" w:space="0"/>
            </w:tcBorders>
            <w:vAlign w:val="center"/>
          </w:tcPr>
          <w:p w14:paraId="34968C7C">
            <w:pPr>
              <w:wordWrap w:val="0"/>
              <w:snapToGrid w:val="0"/>
              <w:spacing w:line="360" w:lineRule="auto"/>
              <w:jc w:val="center"/>
              <w:rPr>
                <w:rFonts w:hint="eastAsia" w:ascii="方正仿宋_GB2312" w:hAnsi="方正仿宋_GB2312" w:eastAsia="方正仿宋_GB2312" w:cs="方正仿宋_GB2312"/>
                <w:kern w:val="0"/>
                <w:sz w:val="32"/>
                <w:szCs w:val="32"/>
                <w:highlight w:val="none"/>
              </w:rPr>
            </w:pPr>
          </w:p>
        </w:tc>
      </w:tr>
    </w:tbl>
    <w:p w14:paraId="179D11E3">
      <w:pPr>
        <w:snapToGrid w:val="0"/>
        <w:spacing w:line="400" w:lineRule="exact"/>
        <w:textAlignment w:val="baseline"/>
        <w:rPr>
          <w:rFonts w:hint="eastAsia" w:ascii="方正仿宋_GB2312" w:hAnsi="方正仿宋_GB2312" w:eastAsia="方正仿宋_GB2312" w:cs="方正仿宋_GB2312"/>
          <w:b/>
          <w:sz w:val="32"/>
          <w:szCs w:val="32"/>
          <w:highlight w:val="none"/>
        </w:rPr>
      </w:pPr>
    </w:p>
    <w:p w14:paraId="503621E1">
      <w:pPr>
        <w:snapToGrid w:val="0"/>
        <w:spacing w:line="400" w:lineRule="exact"/>
        <w:textAlignment w:val="baseline"/>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 xml:space="preserve">须知: </w:t>
      </w:r>
    </w:p>
    <w:p w14:paraId="7E4AA436">
      <w:pPr>
        <w:spacing w:line="400" w:lineRule="exact"/>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1、报价单位供应商应填写全称、同时加盖印章。</w:t>
      </w:r>
    </w:p>
    <w:p w14:paraId="5E729949">
      <w:pPr>
        <w:snapToGrid w:val="0"/>
        <w:spacing w:line="400" w:lineRule="exact"/>
        <w:textAlignment w:val="baseline"/>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2、报价书因字迹潦草或表达不清所引起的后果由供应商负责。</w:t>
      </w:r>
    </w:p>
    <w:p w14:paraId="1C0D3C50">
      <w:pPr>
        <w:spacing w:line="400" w:lineRule="exact"/>
        <w:ind w:left="1"/>
        <w:textAlignment w:val="bottom"/>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rPr>
        <w:t>3、供应商必须在规定的时间段内一次报价不可更改。</w:t>
      </w:r>
    </w:p>
    <w:p w14:paraId="0FC9C3EA">
      <w:pPr>
        <w:snapToGrid w:val="0"/>
        <w:spacing w:line="400" w:lineRule="exact"/>
        <w:textAlignment w:val="baseline"/>
        <w:rPr>
          <w:rFonts w:hint="eastAsia" w:ascii="方正仿宋_GB2312" w:hAnsi="方正仿宋_GB2312" w:eastAsia="方正仿宋_GB2312" w:cs="方正仿宋_GB2312"/>
          <w:kern w:val="0"/>
          <w:sz w:val="32"/>
          <w:szCs w:val="32"/>
          <w:highlight w:val="none"/>
          <w:lang w:val="en-US" w:eastAsia="zh-CN"/>
        </w:rPr>
      </w:pPr>
      <w:r>
        <w:rPr>
          <w:rFonts w:hint="eastAsia" w:ascii="方正仿宋_GB2312" w:hAnsi="方正仿宋_GB2312" w:eastAsia="方正仿宋_GB2312" w:cs="方正仿宋_GB2312"/>
          <w:kern w:val="0"/>
          <w:sz w:val="32"/>
          <w:szCs w:val="32"/>
          <w:highlight w:val="none"/>
          <w:lang w:val="en-US" w:eastAsia="zh-CN"/>
        </w:rPr>
        <w:t>4</w:t>
      </w:r>
      <w:r>
        <w:rPr>
          <w:rFonts w:hint="eastAsia" w:ascii="方正仿宋_GB2312" w:hAnsi="方正仿宋_GB2312" w:eastAsia="方正仿宋_GB2312" w:cs="方正仿宋_GB2312"/>
          <w:kern w:val="0"/>
          <w:sz w:val="32"/>
          <w:szCs w:val="32"/>
          <w:highlight w:val="none"/>
        </w:rPr>
        <w:t>、报价中含运费、安装、调试费用。</w:t>
      </w:r>
    </w:p>
    <w:p w14:paraId="1D346A5D">
      <w:pPr>
        <w:snapToGrid w:val="0"/>
        <w:spacing w:line="400" w:lineRule="exact"/>
        <w:textAlignment w:val="baseline"/>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lang w:val="en-US" w:eastAsia="zh-CN"/>
        </w:rPr>
        <w:t>5</w:t>
      </w:r>
      <w:r>
        <w:rPr>
          <w:rFonts w:hint="eastAsia" w:ascii="方正仿宋_GB2312" w:hAnsi="方正仿宋_GB2312" w:eastAsia="方正仿宋_GB2312" w:cs="方正仿宋_GB2312"/>
          <w:kern w:val="0"/>
          <w:sz w:val="32"/>
          <w:szCs w:val="32"/>
          <w:highlight w:val="none"/>
        </w:rPr>
        <w:t>、报价总额计算错误时，以单价为准。</w:t>
      </w:r>
    </w:p>
    <w:p w14:paraId="79F21764">
      <w:pPr>
        <w:snapToGrid w:val="0"/>
        <w:spacing w:line="400" w:lineRule="exact"/>
        <w:textAlignment w:val="baseline"/>
        <w:rPr>
          <w:rFonts w:hint="eastAsia" w:ascii="方正仿宋_GB2312" w:hAnsi="方正仿宋_GB2312" w:eastAsia="方正仿宋_GB2312" w:cs="方正仿宋_GB2312"/>
          <w:kern w:val="0"/>
          <w:sz w:val="32"/>
          <w:szCs w:val="32"/>
          <w:highlight w:val="none"/>
        </w:rPr>
      </w:pPr>
      <w:r>
        <w:rPr>
          <w:rFonts w:hint="eastAsia" w:ascii="方正仿宋_GB2312" w:hAnsi="方正仿宋_GB2312" w:eastAsia="方正仿宋_GB2312" w:cs="方正仿宋_GB2312"/>
          <w:kern w:val="0"/>
          <w:sz w:val="32"/>
          <w:szCs w:val="32"/>
          <w:highlight w:val="none"/>
          <w:lang w:val="en-US" w:eastAsia="zh-CN"/>
        </w:rPr>
        <w:t>6</w:t>
      </w:r>
      <w:r>
        <w:rPr>
          <w:rFonts w:hint="eastAsia" w:ascii="方正仿宋_GB2312" w:hAnsi="方正仿宋_GB2312" w:eastAsia="方正仿宋_GB2312" w:cs="方正仿宋_GB2312"/>
          <w:kern w:val="0"/>
          <w:sz w:val="32"/>
          <w:szCs w:val="32"/>
          <w:highlight w:val="none"/>
        </w:rPr>
        <w:t>、报价地点：</w:t>
      </w:r>
      <w:r>
        <w:rPr>
          <w:rFonts w:hint="eastAsia" w:ascii="方正仿宋_GB2312" w:hAnsi="方正仿宋_GB2312" w:eastAsia="方正仿宋_GB2312" w:cs="方正仿宋_GB2312"/>
          <w:kern w:val="0"/>
          <w:sz w:val="32"/>
          <w:szCs w:val="32"/>
          <w:highlight w:val="none"/>
          <w:lang w:eastAsia="zh-CN"/>
        </w:rPr>
        <w:t>昌吉回族自治州司法局</w:t>
      </w:r>
      <w:r>
        <w:rPr>
          <w:rFonts w:hint="eastAsia" w:ascii="方正仿宋_GB2312" w:hAnsi="方正仿宋_GB2312" w:eastAsia="方正仿宋_GB2312" w:cs="方正仿宋_GB2312"/>
          <w:kern w:val="0"/>
          <w:sz w:val="32"/>
          <w:szCs w:val="32"/>
          <w:highlight w:val="none"/>
        </w:rPr>
        <w:t>。</w:t>
      </w:r>
    </w:p>
    <w:p w14:paraId="215A7774">
      <w:pPr>
        <w:snapToGrid w:val="0"/>
        <w:spacing w:line="400" w:lineRule="exact"/>
        <w:textAlignment w:val="baseline"/>
        <w:rPr>
          <w:rFonts w:hint="eastAsia" w:ascii="方正仿宋_GB2312" w:hAnsi="方正仿宋_GB2312" w:eastAsia="方正仿宋_GB2312" w:cs="方正仿宋_GB2312"/>
          <w:kern w:val="0"/>
          <w:sz w:val="32"/>
          <w:szCs w:val="32"/>
          <w:highlight w:val="none"/>
        </w:rPr>
      </w:pPr>
    </w:p>
    <w:p w14:paraId="6FB3EC5E">
      <w:pPr>
        <w:snapToGrid w:val="0"/>
        <w:spacing w:line="400" w:lineRule="exact"/>
        <w:textAlignment w:val="baseline"/>
        <w:rPr>
          <w:rFonts w:hint="eastAsia" w:ascii="方正仿宋_GB2312" w:hAnsi="方正仿宋_GB2312" w:eastAsia="方正仿宋_GB2312" w:cs="方正仿宋_GB2312"/>
          <w:kern w:val="0"/>
          <w:sz w:val="32"/>
          <w:szCs w:val="32"/>
          <w:highlight w:val="none"/>
        </w:rPr>
      </w:pPr>
    </w:p>
    <w:p w14:paraId="11EAA8F3">
      <w:pPr>
        <w:snapToGrid w:val="0"/>
        <w:spacing w:line="400" w:lineRule="exact"/>
        <w:textAlignment w:val="baseline"/>
        <w:rPr>
          <w:rFonts w:hint="eastAsia" w:ascii="方正仿宋_GB2312" w:hAnsi="方正仿宋_GB2312" w:eastAsia="方正仿宋_GB2312" w:cs="方正仿宋_GB2312"/>
          <w:kern w:val="0"/>
          <w:sz w:val="32"/>
          <w:szCs w:val="32"/>
          <w:highlight w:val="none"/>
        </w:rPr>
      </w:pPr>
    </w:p>
    <w:p w14:paraId="654B23C8">
      <w:pPr>
        <w:snapToGrid w:val="0"/>
        <w:spacing w:line="400" w:lineRule="exact"/>
        <w:jc w:val="center"/>
        <w:textAlignment w:val="baseline"/>
        <w:rPr>
          <w:rFonts w:hint="eastAsia" w:ascii="方正仿宋_GB2312" w:hAnsi="方正仿宋_GB2312" w:eastAsia="方正仿宋_GB2312" w:cs="方正仿宋_GB2312"/>
          <w:b w:val="0"/>
          <w:bCs/>
          <w:sz w:val="32"/>
          <w:szCs w:val="32"/>
          <w:highlight w:val="none"/>
        </w:rPr>
      </w:pPr>
      <w:r>
        <w:rPr>
          <w:rFonts w:hint="eastAsia" w:ascii="方正仿宋_GB2312" w:hAnsi="方正仿宋_GB2312" w:eastAsia="方正仿宋_GB2312" w:cs="方正仿宋_GB2312"/>
          <w:b w:val="0"/>
          <w:bCs/>
          <w:sz w:val="32"/>
          <w:szCs w:val="32"/>
          <w:highlight w:val="none"/>
        </w:rPr>
        <w:t>报价单位</w:t>
      </w:r>
      <w:r>
        <w:rPr>
          <w:rFonts w:hint="eastAsia" w:ascii="方正仿宋_GB2312" w:hAnsi="方正仿宋_GB2312" w:eastAsia="方正仿宋_GB2312" w:cs="方正仿宋_GB2312"/>
          <w:b w:val="0"/>
          <w:bCs/>
          <w:sz w:val="32"/>
          <w:szCs w:val="32"/>
          <w:highlight w:val="none"/>
          <w:lang w:eastAsia="zh-CN"/>
        </w:rPr>
        <w:t>（</w:t>
      </w:r>
      <w:r>
        <w:rPr>
          <w:rFonts w:hint="eastAsia" w:ascii="方正仿宋_GB2312" w:hAnsi="方正仿宋_GB2312" w:eastAsia="方正仿宋_GB2312" w:cs="方正仿宋_GB2312"/>
          <w:b w:val="0"/>
          <w:bCs/>
          <w:sz w:val="32"/>
          <w:szCs w:val="32"/>
          <w:highlight w:val="none"/>
          <w:lang w:val="en-US" w:eastAsia="zh-CN"/>
        </w:rPr>
        <w:t>加盖公章</w:t>
      </w:r>
      <w:r>
        <w:rPr>
          <w:rFonts w:hint="eastAsia" w:ascii="方正仿宋_GB2312" w:hAnsi="方正仿宋_GB2312" w:eastAsia="方正仿宋_GB2312" w:cs="方正仿宋_GB2312"/>
          <w:b w:val="0"/>
          <w:bCs/>
          <w:sz w:val="32"/>
          <w:szCs w:val="32"/>
          <w:highlight w:val="none"/>
          <w:lang w:eastAsia="zh-CN"/>
        </w:rPr>
        <w:t>）</w:t>
      </w:r>
      <w:r>
        <w:rPr>
          <w:rFonts w:hint="eastAsia" w:ascii="方正仿宋_GB2312" w:hAnsi="方正仿宋_GB2312" w:eastAsia="方正仿宋_GB2312" w:cs="方正仿宋_GB2312"/>
          <w:b w:val="0"/>
          <w:bCs/>
          <w:sz w:val="32"/>
          <w:szCs w:val="32"/>
          <w:highlight w:val="none"/>
        </w:rPr>
        <w:t>：</w:t>
      </w:r>
    </w:p>
    <w:p w14:paraId="3422C58F">
      <w:pPr>
        <w:snapToGrid w:val="0"/>
        <w:spacing w:line="400" w:lineRule="exact"/>
        <w:jc w:val="center"/>
        <w:textAlignment w:val="baseline"/>
        <w:rPr>
          <w:rFonts w:hint="eastAsia" w:ascii="方正仿宋_GB2312" w:hAnsi="方正仿宋_GB2312" w:eastAsia="方正仿宋_GB2312" w:cs="方正仿宋_GB2312"/>
          <w:b w:val="0"/>
          <w:bCs/>
          <w:sz w:val="32"/>
          <w:szCs w:val="32"/>
          <w:highlight w:val="none"/>
          <w:lang w:val="en-US" w:eastAsia="zh-CN"/>
        </w:rPr>
      </w:pPr>
      <w:r>
        <w:rPr>
          <w:rFonts w:hint="eastAsia" w:ascii="方正仿宋_GB2312" w:hAnsi="方正仿宋_GB2312" w:eastAsia="方正仿宋_GB2312" w:cs="方正仿宋_GB2312"/>
          <w:b w:val="0"/>
          <w:bCs/>
          <w:sz w:val="32"/>
          <w:szCs w:val="32"/>
          <w:highlight w:val="none"/>
          <w:lang w:val="en-US" w:eastAsia="zh-CN"/>
        </w:rPr>
        <w:t xml:space="preserve">               日期：</w:t>
      </w:r>
    </w:p>
    <w:p w14:paraId="0C5A092D">
      <w:pPr>
        <w:snapToGrid w:val="0"/>
        <w:spacing w:line="400" w:lineRule="exact"/>
        <w:textAlignment w:val="baseline"/>
        <w:rPr>
          <w:rFonts w:hint="eastAsia" w:ascii="方正仿宋_GB2312" w:hAnsi="方正仿宋_GB2312" w:eastAsia="方正仿宋_GB2312" w:cs="方正仿宋_GB2312"/>
          <w:kern w:val="0"/>
          <w:sz w:val="32"/>
          <w:szCs w:val="32"/>
          <w:highlight w:val="none"/>
        </w:rPr>
      </w:pPr>
    </w:p>
    <w:p w14:paraId="62AC2E1C">
      <w:pPr>
        <w:snapToGrid w:val="0"/>
        <w:spacing w:line="400" w:lineRule="exact"/>
        <w:textAlignment w:val="baseline"/>
        <w:rPr>
          <w:rFonts w:hint="eastAsia" w:ascii="方正仿宋_GB2312" w:hAnsi="方正仿宋_GB2312" w:eastAsia="方正仿宋_GB2312" w:cs="方正仿宋_GB2312"/>
          <w:kern w:val="0"/>
          <w:sz w:val="32"/>
          <w:szCs w:val="32"/>
          <w:highlight w:val="none"/>
        </w:rPr>
      </w:pPr>
    </w:p>
    <w:p w14:paraId="7048E8C6">
      <w:pPr>
        <w:tabs>
          <w:tab w:val="right" w:pos="8306"/>
        </w:tabs>
        <w:spacing w:line="400" w:lineRule="exact"/>
        <w:ind w:firstLine="6848" w:firstLineChars="2140"/>
        <w:rPr>
          <w:rFonts w:hint="eastAsia" w:ascii="方正仿宋_GB2312" w:hAnsi="方正仿宋_GB2312" w:eastAsia="方正仿宋_GB2312" w:cs="方正仿宋_GB2312"/>
          <w:sz w:val="32"/>
          <w:szCs w:val="32"/>
          <w:highlight w:val="none"/>
        </w:rPr>
      </w:pPr>
      <w:bookmarkStart w:id="8" w:name="_GoBack"/>
      <w:bookmarkEnd w:id="8"/>
      <w:r>
        <w:rPr>
          <w:rFonts w:hint="eastAsia" w:ascii="方正仿宋_GB2312" w:hAnsi="方正仿宋_GB2312" w:eastAsia="方正仿宋_GB2312" w:cs="方正仿宋_GB2312"/>
          <w:sz w:val="32"/>
          <w:szCs w:val="32"/>
          <w:highlight w:val="none"/>
        </w:rPr>
        <w:t xml:space="preserve">                                </w:t>
      </w:r>
    </w:p>
    <w:sectPr>
      <w:footerReference r:id="rId6" w:type="first"/>
      <w:footerReference r:id="rId5" w:type="default"/>
      <w:pgSz w:w="11906" w:h="16838"/>
      <w:pgMar w:top="1440" w:right="1418" w:bottom="1440" w:left="1418" w:header="851" w:footer="992" w:gutter="0"/>
      <w:pgBorders>
        <w:top w:val="none" w:sz="0" w:space="0"/>
        <w:left w:val="none" w:sz="0" w:space="0"/>
        <w:bottom w:val="none" w:sz="0" w:space="0"/>
        <w:right w:val="none" w:sz="0" w:space="0"/>
      </w:pgBorders>
      <w:pgNumType w:fmt="decimal"/>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仿宋_GB2312">
    <w:panose1 w:val="02000000000000000000"/>
    <w:charset w:val="86"/>
    <w:family w:val="auto"/>
    <w:pitch w:val="default"/>
    <w:sig w:usb0="A00002BF" w:usb1="184F6CFA" w:usb2="00000012" w:usb3="00000000" w:csb0="00040001" w:csb1="00000000"/>
    <w:embedRegular r:id="rId1" w:fontKey="{671FD2E5-7A50-4D38-9462-6546916C3D72}"/>
  </w:font>
  <w:font w:name="仿宋_GB2312">
    <w:panose1 w:val="02010609030101010101"/>
    <w:charset w:val="86"/>
    <w:family w:val="auto"/>
    <w:pitch w:val="default"/>
    <w:sig w:usb0="00000001" w:usb1="080E0000" w:usb2="00000000" w:usb3="00000000" w:csb0="00040000" w:csb1="00000000"/>
    <w:embedRegular r:id="rId2" w:fontKey="{2DC88FDB-B173-41B6-B12D-194DA230145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775809">
    <w:pPr>
      <w:pStyle w:val="9"/>
      <w:jc w:val="center"/>
      <w:rPr>
        <w:rFonts w:ascii="宋体" w:hAnsi="宋体"/>
        <w:sz w:val="24"/>
        <w:szCs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95C671">
                          <w:pPr>
                            <w:pStyle w:val="9"/>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395C671">
                    <w:pPr>
                      <w:pStyle w:val="9"/>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29E0A">
    <w:pPr>
      <w:pStyle w:val="9"/>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8ACA3F">
                          <w:pPr>
                            <w:pStyle w:val="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038ACA3F">
                    <w:pPr>
                      <w:pStyle w:val="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11E564">
    <w:pPr>
      <w:pStyle w:val="9"/>
      <w:rPr>
        <w:rFonts w:ascii="宋体" w:hAnsi="宋体"/>
        <w:sz w:val="24"/>
        <w:szCs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5A0333">
                          <w:pPr>
                            <w:pStyle w:val="9"/>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25A0333">
                    <w:pPr>
                      <w:pStyle w:val="9"/>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47BDD3">
    <w:pPr>
      <w:pStyle w:val="9"/>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580D32">
                          <w:pPr>
                            <w:pStyle w:val="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D580D32">
                    <w:pPr>
                      <w:pStyle w:val="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15</w:t>
                    </w:r>
                    <w:r>
                      <w:fldChar w:fldCharType="end"/>
                    </w:r>
                    <w: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6A6095C"/>
    <w:multiLevelType w:val="singleLevel"/>
    <w:tmpl w:val="56A6095C"/>
    <w:lvl w:ilvl="0" w:tentative="0">
      <w:start w:val="3"/>
      <w:numFmt w:val="chineseCounting"/>
      <w:suff w:val="nothing"/>
      <w:lvlText w:val="%1、"/>
      <w:lvlJc w:val="left"/>
      <w:rPr>
        <w:rFonts w:hint="eastAsia"/>
      </w:rPr>
    </w:lvl>
  </w:abstractNum>
  <w:abstractNum w:abstractNumId="1">
    <w:nsid w:val="59985380"/>
    <w:multiLevelType w:val="multilevel"/>
    <w:tmpl w:val="59985380"/>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M3MGFhZmMwYTk0YTQ2ZTFhMGY3YWVlYTcyNzczOWIifQ=="/>
  </w:docVars>
  <w:rsids>
    <w:rsidRoot w:val="000822EB"/>
    <w:rsid w:val="00004BEF"/>
    <w:rsid w:val="000107D9"/>
    <w:rsid w:val="00011F30"/>
    <w:rsid w:val="00013BFF"/>
    <w:rsid w:val="0003778A"/>
    <w:rsid w:val="000449D2"/>
    <w:rsid w:val="00051C95"/>
    <w:rsid w:val="00056933"/>
    <w:rsid w:val="00066669"/>
    <w:rsid w:val="000822EB"/>
    <w:rsid w:val="00086D33"/>
    <w:rsid w:val="000B4AB7"/>
    <w:rsid w:val="000C3169"/>
    <w:rsid w:val="000C7D30"/>
    <w:rsid w:val="000D054A"/>
    <w:rsid w:val="000D6175"/>
    <w:rsid w:val="000E3FC3"/>
    <w:rsid w:val="00104BF4"/>
    <w:rsid w:val="00135482"/>
    <w:rsid w:val="00137D77"/>
    <w:rsid w:val="001410AA"/>
    <w:rsid w:val="00147FDF"/>
    <w:rsid w:val="00163511"/>
    <w:rsid w:val="00164C26"/>
    <w:rsid w:val="00174F03"/>
    <w:rsid w:val="00186510"/>
    <w:rsid w:val="001B6A87"/>
    <w:rsid w:val="001C3078"/>
    <w:rsid w:val="001D35CE"/>
    <w:rsid w:val="001D6076"/>
    <w:rsid w:val="0021515B"/>
    <w:rsid w:val="0022183F"/>
    <w:rsid w:val="00234247"/>
    <w:rsid w:val="00276A86"/>
    <w:rsid w:val="00281ED3"/>
    <w:rsid w:val="002A1E76"/>
    <w:rsid w:val="002B5267"/>
    <w:rsid w:val="002B5895"/>
    <w:rsid w:val="002C28EE"/>
    <w:rsid w:val="002D7162"/>
    <w:rsid w:val="00311155"/>
    <w:rsid w:val="00321979"/>
    <w:rsid w:val="00351B8B"/>
    <w:rsid w:val="00361769"/>
    <w:rsid w:val="003718C5"/>
    <w:rsid w:val="003900EF"/>
    <w:rsid w:val="00396B63"/>
    <w:rsid w:val="003C3D85"/>
    <w:rsid w:val="003C468C"/>
    <w:rsid w:val="003D238C"/>
    <w:rsid w:val="003F7075"/>
    <w:rsid w:val="00415AD6"/>
    <w:rsid w:val="004445CA"/>
    <w:rsid w:val="0044695F"/>
    <w:rsid w:val="00453A7D"/>
    <w:rsid w:val="004971FB"/>
    <w:rsid w:val="004A1B69"/>
    <w:rsid w:val="004A2AF0"/>
    <w:rsid w:val="004B7375"/>
    <w:rsid w:val="004C0647"/>
    <w:rsid w:val="004D3851"/>
    <w:rsid w:val="004F0E89"/>
    <w:rsid w:val="004F6CC2"/>
    <w:rsid w:val="00517642"/>
    <w:rsid w:val="00536323"/>
    <w:rsid w:val="00553189"/>
    <w:rsid w:val="0055458D"/>
    <w:rsid w:val="00557524"/>
    <w:rsid w:val="005707DB"/>
    <w:rsid w:val="00577A51"/>
    <w:rsid w:val="00580D7A"/>
    <w:rsid w:val="00584FEF"/>
    <w:rsid w:val="005A0960"/>
    <w:rsid w:val="005A5C41"/>
    <w:rsid w:val="005A743C"/>
    <w:rsid w:val="005E1754"/>
    <w:rsid w:val="005F064C"/>
    <w:rsid w:val="00603626"/>
    <w:rsid w:val="00646B5F"/>
    <w:rsid w:val="00663A1F"/>
    <w:rsid w:val="00674C07"/>
    <w:rsid w:val="00677D28"/>
    <w:rsid w:val="00681C42"/>
    <w:rsid w:val="0068526D"/>
    <w:rsid w:val="00686397"/>
    <w:rsid w:val="006960A5"/>
    <w:rsid w:val="006964F8"/>
    <w:rsid w:val="006A20EE"/>
    <w:rsid w:val="006B5615"/>
    <w:rsid w:val="006E17B4"/>
    <w:rsid w:val="006E1A73"/>
    <w:rsid w:val="007001B5"/>
    <w:rsid w:val="007129B9"/>
    <w:rsid w:val="00724F26"/>
    <w:rsid w:val="0074564E"/>
    <w:rsid w:val="00770D9C"/>
    <w:rsid w:val="00787C16"/>
    <w:rsid w:val="007E2EF7"/>
    <w:rsid w:val="007F71FF"/>
    <w:rsid w:val="007F7E2E"/>
    <w:rsid w:val="00810D23"/>
    <w:rsid w:val="00821030"/>
    <w:rsid w:val="008375C4"/>
    <w:rsid w:val="0084644A"/>
    <w:rsid w:val="008723F5"/>
    <w:rsid w:val="00882D96"/>
    <w:rsid w:val="008C040D"/>
    <w:rsid w:val="008C1702"/>
    <w:rsid w:val="008D0F65"/>
    <w:rsid w:val="008E4AEA"/>
    <w:rsid w:val="008E7698"/>
    <w:rsid w:val="008F0E81"/>
    <w:rsid w:val="008F62BB"/>
    <w:rsid w:val="00911D95"/>
    <w:rsid w:val="00965AA2"/>
    <w:rsid w:val="009678DD"/>
    <w:rsid w:val="0099519A"/>
    <w:rsid w:val="009C337D"/>
    <w:rsid w:val="009D0820"/>
    <w:rsid w:val="009D311E"/>
    <w:rsid w:val="009E2183"/>
    <w:rsid w:val="009F2DEA"/>
    <w:rsid w:val="009F5132"/>
    <w:rsid w:val="00A13FEA"/>
    <w:rsid w:val="00A37292"/>
    <w:rsid w:val="00A467D1"/>
    <w:rsid w:val="00A53F01"/>
    <w:rsid w:val="00A566D5"/>
    <w:rsid w:val="00A56E8E"/>
    <w:rsid w:val="00A76D5E"/>
    <w:rsid w:val="00A77D6D"/>
    <w:rsid w:val="00A77E75"/>
    <w:rsid w:val="00A816DC"/>
    <w:rsid w:val="00A81D22"/>
    <w:rsid w:val="00A95710"/>
    <w:rsid w:val="00AA32FB"/>
    <w:rsid w:val="00AB0DB5"/>
    <w:rsid w:val="00AB241B"/>
    <w:rsid w:val="00AB71E2"/>
    <w:rsid w:val="00AC625D"/>
    <w:rsid w:val="00AF2A2F"/>
    <w:rsid w:val="00B23AB2"/>
    <w:rsid w:val="00B26050"/>
    <w:rsid w:val="00B42ADD"/>
    <w:rsid w:val="00B50785"/>
    <w:rsid w:val="00B52C96"/>
    <w:rsid w:val="00B57D93"/>
    <w:rsid w:val="00B63C4A"/>
    <w:rsid w:val="00B67CF5"/>
    <w:rsid w:val="00B71F65"/>
    <w:rsid w:val="00B94721"/>
    <w:rsid w:val="00B9519B"/>
    <w:rsid w:val="00BA660E"/>
    <w:rsid w:val="00BB037B"/>
    <w:rsid w:val="00BC676B"/>
    <w:rsid w:val="00C1076F"/>
    <w:rsid w:val="00C36DFC"/>
    <w:rsid w:val="00C41E7F"/>
    <w:rsid w:val="00C4240A"/>
    <w:rsid w:val="00C454E5"/>
    <w:rsid w:val="00C642D6"/>
    <w:rsid w:val="00C75EDD"/>
    <w:rsid w:val="00CC3C8C"/>
    <w:rsid w:val="00CF71FA"/>
    <w:rsid w:val="00D246F1"/>
    <w:rsid w:val="00D32687"/>
    <w:rsid w:val="00D504D7"/>
    <w:rsid w:val="00D51CAD"/>
    <w:rsid w:val="00D547A1"/>
    <w:rsid w:val="00D75AB5"/>
    <w:rsid w:val="00D8186F"/>
    <w:rsid w:val="00D86EB4"/>
    <w:rsid w:val="00D90175"/>
    <w:rsid w:val="00D96675"/>
    <w:rsid w:val="00DA419E"/>
    <w:rsid w:val="00DD7711"/>
    <w:rsid w:val="00DE0D81"/>
    <w:rsid w:val="00DF0BE6"/>
    <w:rsid w:val="00E04AD2"/>
    <w:rsid w:val="00E20395"/>
    <w:rsid w:val="00E52F0F"/>
    <w:rsid w:val="00E631BA"/>
    <w:rsid w:val="00E64817"/>
    <w:rsid w:val="00E66D2E"/>
    <w:rsid w:val="00E75603"/>
    <w:rsid w:val="00E825DE"/>
    <w:rsid w:val="00E86F3C"/>
    <w:rsid w:val="00F06841"/>
    <w:rsid w:val="00F24D02"/>
    <w:rsid w:val="00F42142"/>
    <w:rsid w:val="00F4374E"/>
    <w:rsid w:val="00F539C5"/>
    <w:rsid w:val="00F731EB"/>
    <w:rsid w:val="00F75873"/>
    <w:rsid w:val="00F84600"/>
    <w:rsid w:val="00FB4DEC"/>
    <w:rsid w:val="01407C5E"/>
    <w:rsid w:val="014A74EA"/>
    <w:rsid w:val="01A73D87"/>
    <w:rsid w:val="01AC75F0"/>
    <w:rsid w:val="01C0753F"/>
    <w:rsid w:val="01EC0334"/>
    <w:rsid w:val="023443AC"/>
    <w:rsid w:val="02BA5D3C"/>
    <w:rsid w:val="02C277A0"/>
    <w:rsid w:val="02C60B85"/>
    <w:rsid w:val="031511C4"/>
    <w:rsid w:val="032A4C70"/>
    <w:rsid w:val="034F10BD"/>
    <w:rsid w:val="03993BA4"/>
    <w:rsid w:val="03A03184"/>
    <w:rsid w:val="03B86720"/>
    <w:rsid w:val="03BB30A6"/>
    <w:rsid w:val="03FE6C4E"/>
    <w:rsid w:val="04037087"/>
    <w:rsid w:val="040510C9"/>
    <w:rsid w:val="04096F7B"/>
    <w:rsid w:val="0410030A"/>
    <w:rsid w:val="04114082"/>
    <w:rsid w:val="0431202E"/>
    <w:rsid w:val="045D1075"/>
    <w:rsid w:val="04651CD8"/>
    <w:rsid w:val="04727858"/>
    <w:rsid w:val="047C599F"/>
    <w:rsid w:val="04B35139"/>
    <w:rsid w:val="04C778C6"/>
    <w:rsid w:val="04CB4231"/>
    <w:rsid w:val="04D06D2A"/>
    <w:rsid w:val="04D23811"/>
    <w:rsid w:val="051B2913"/>
    <w:rsid w:val="052D0A47"/>
    <w:rsid w:val="053E2959"/>
    <w:rsid w:val="05706B86"/>
    <w:rsid w:val="057161FA"/>
    <w:rsid w:val="05726DA2"/>
    <w:rsid w:val="05915FAE"/>
    <w:rsid w:val="05B672FA"/>
    <w:rsid w:val="05EA06E6"/>
    <w:rsid w:val="05F13025"/>
    <w:rsid w:val="060A0D89"/>
    <w:rsid w:val="0619721E"/>
    <w:rsid w:val="06255BC2"/>
    <w:rsid w:val="0639341C"/>
    <w:rsid w:val="06420522"/>
    <w:rsid w:val="064C13A1"/>
    <w:rsid w:val="06540FFF"/>
    <w:rsid w:val="069C40D7"/>
    <w:rsid w:val="06B64A6C"/>
    <w:rsid w:val="06BF7DC5"/>
    <w:rsid w:val="06C74ECC"/>
    <w:rsid w:val="06F51A39"/>
    <w:rsid w:val="070954E4"/>
    <w:rsid w:val="071C0D73"/>
    <w:rsid w:val="073065CD"/>
    <w:rsid w:val="077405C1"/>
    <w:rsid w:val="077A1621"/>
    <w:rsid w:val="079B25E0"/>
    <w:rsid w:val="07B436A2"/>
    <w:rsid w:val="07BE1E2B"/>
    <w:rsid w:val="07EA2C20"/>
    <w:rsid w:val="07ED2CA6"/>
    <w:rsid w:val="07F97307"/>
    <w:rsid w:val="080041F1"/>
    <w:rsid w:val="08053C47"/>
    <w:rsid w:val="08161C67"/>
    <w:rsid w:val="08211D58"/>
    <w:rsid w:val="086967C6"/>
    <w:rsid w:val="0874698D"/>
    <w:rsid w:val="08907C6B"/>
    <w:rsid w:val="08D12F8B"/>
    <w:rsid w:val="08F61414"/>
    <w:rsid w:val="09144117"/>
    <w:rsid w:val="09293C1C"/>
    <w:rsid w:val="09312C70"/>
    <w:rsid w:val="095751FF"/>
    <w:rsid w:val="095E4C04"/>
    <w:rsid w:val="099A0675"/>
    <w:rsid w:val="09A15818"/>
    <w:rsid w:val="09A608AB"/>
    <w:rsid w:val="09BF1E8A"/>
    <w:rsid w:val="09D678FF"/>
    <w:rsid w:val="09E65669"/>
    <w:rsid w:val="09FD504B"/>
    <w:rsid w:val="0A335C3A"/>
    <w:rsid w:val="0A4A3E4A"/>
    <w:rsid w:val="0A9131FF"/>
    <w:rsid w:val="0AFD710E"/>
    <w:rsid w:val="0B1F0E32"/>
    <w:rsid w:val="0B21104E"/>
    <w:rsid w:val="0B460A68"/>
    <w:rsid w:val="0B56781A"/>
    <w:rsid w:val="0B662F05"/>
    <w:rsid w:val="0B6947A3"/>
    <w:rsid w:val="0BDE0CED"/>
    <w:rsid w:val="0BEF2EFA"/>
    <w:rsid w:val="0C6A07D3"/>
    <w:rsid w:val="0C7451AE"/>
    <w:rsid w:val="0C7C0C4D"/>
    <w:rsid w:val="0CA5180B"/>
    <w:rsid w:val="0CAF61E6"/>
    <w:rsid w:val="0CDC3227"/>
    <w:rsid w:val="0D584ACF"/>
    <w:rsid w:val="0D6214AA"/>
    <w:rsid w:val="0D710F81"/>
    <w:rsid w:val="0DA75F81"/>
    <w:rsid w:val="0DB52C00"/>
    <w:rsid w:val="0DB60976"/>
    <w:rsid w:val="0DDA1988"/>
    <w:rsid w:val="0DFA7935"/>
    <w:rsid w:val="0E3C1CFB"/>
    <w:rsid w:val="0E407A3D"/>
    <w:rsid w:val="0E6574A4"/>
    <w:rsid w:val="0E71409B"/>
    <w:rsid w:val="0E76520D"/>
    <w:rsid w:val="0E7E0566"/>
    <w:rsid w:val="0E9733D5"/>
    <w:rsid w:val="0EA93835"/>
    <w:rsid w:val="0EC33AB7"/>
    <w:rsid w:val="0ECA5559"/>
    <w:rsid w:val="0EDB59B8"/>
    <w:rsid w:val="0EDF7256"/>
    <w:rsid w:val="0EE7435D"/>
    <w:rsid w:val="0F0F7410"/>
    <w:rsid w:val="0F307AB2"/>
    <w:rsid w:val="0F5C08A7"/>
    <w:rsid w:val="0F930041"/>
    <w:rsid w:val="0FBA381F"/>
    <w:rsid w:val="10130B2C"/>
    <w:rsid w:val="103233B6"/>
    <w:rsid w:val="104D6442"/>
    <w:rsid w:val="10515C8B"/>
    <w:rsid w:val="106A31DF"/>
    <w:rsid w:val="108C51BC"/>
    <w:rsid w:val="10AA73F0"/>
    <w:rsid w:val="10E951CA"/>
    <w:rsid w:val="10EA0134"/>
    <w:rsid w:val="10EA5A3E"/>
    <w:rsid w:val="111156C1"/>
    <w:rsid w:val="111E4284"/>
    <w:rsid w:val="11586E90"/>
    <w:rsid w:val="11794618"/>
    <w:rsid w:val="119F0F1F"/>
    <w:rsid w:val="11BB73DB"/>
    <w:rsid w:val="11C95F9C"/>
    <w:rsid w:val="11D9691C"/>
    <w:rsid w:val="11E76422"/>
    <w:rsid w:val="11F47893"/>
    <w:rsid w:val="12221D1C"/>
    <w:rsid w:val="123E236B"/>
    <w:rsid w:val="1255782F"/>
    <w:rsid w:val="1284666A"/>
    <w:rsid w:val="12850B9F"/>
    <w:rsid w:val="12924D1A"/>
    <w:rsid w:val="12957C2C"/>
    <w:rsid w:val="12AA7B7B"/>
    <w:rsid w:val="12B3777D"/>
    <w:rsid w:val="12EC0194"/>
    <w:rsid w:val="131032B0"/>
    <w:rsid w:val="13272F7A"/>
    <w:rsid w:val="132D0B7D"/>
    <w:rsid w:val="13313FB2"/>
    <w:rsid w:val="1332191F"/>
    <w:rsid w:val="134A310C"/>
    <w:rsid w:val="134B0EFA"/>
    <w:rsid w:val="13833F28"/>
    <w:rsid w:val="13A7230D"/>
    <w:rsid w:val="13D537CE"/>
    <w:rsid w:val="13DA4490"/>
    <w:rsid w:val="13DC7089"/>
    <w:rsid w:val="1411023D"/>
    <w:rsid w:val="14157276"/>
    <w:rsid w:val="142C65D1"/>
    <w:rsid w:val="144E4536"/>
    <w:rsid w:val="146828A8"/>
    <w:rsid w:val="149677D0"/>
    <w:rsid w:val="14AF76CB"/>
    <w:rsid w:val="14E97205"/>
    <w:rsid w:val="15194B44"/>
    <w:rsid w:val="1548367B"/>
    <w:rsid w:val="154F67B8"/>
    <w:rsid w:val="155C2C83"/>
    <w:rsid w:val="1568787A"/>
    <w:rsid w:val="15BA6327"/>
    <w:rsid w:val="16053CB3"/>
    <w:rsid w:val="162C08A7"/>
    <w:rsid w:val="1636228D"/>
    <w:rsid w:val="167E55A7"/>
    <w:rsid w:val="1695469E"/>
    <w:rsid w:val="16B56AEF"/>
    <w:rsid w:val="16C15493"/>
    <w:rsid w:val="16C33F2C"/>
    <w:rsid w:val="16DE7DF3"/>
    <w:rsid w:val="17273BD3"/>
    <w:rsid w:val="17306175"/>
    <w:rsid w:val="173E1028"/>
    <w:rsid w:val="17400755"/>
    <w:rsid w:val="17400AAE"/>
    <w:rsid w:val="176522C3"/>
    <w:rsid w:val="17B943BD"/>
    <w:rsid w:val="17C6733F"/>
    <w:rsid w:val="17DB07D7"/>
    <w:rsid w:val="18221F62"/>
    <w:rsid w:val="183103F7"/>
    <w:rsid w:val="185145F5"/>
    <w:rsid w:val="18561D8C"/>
    <w:rsid w:val="189A5F9C"/>
    <w:rsid w:val="189F35B2"/>
    <w:rsid w:val="18A1732B"/>
    <w:rsid w:val="18AF4A70"/>
    <w:rsid w:val="18AF71CE"/>
    <w:rsid w:val="18CF119D"/>
    <w:rsid w:val="18D169A7"/>
    <w:rsid w:val="18D75210"/>
    <w:rsid w:val="18ED2570"/>
    <w:rsid w:val="18F002B2"/>
    <w:rsid w:val="190E58A7"/>
    <w:rsid w:val="19744A3F"/>
    <w:rsid w:val="197D7D98"/>
    <w:rsid w:val="19C01A32"/>
    <w:rsid w:val="1A1324AA"/>
    <w:rsid w:val="1A456560"/>
    <w:rsid w:val="1A4B1C44"/>
    <w:rsid w:val="1A5F2FF9"/>
    <w:rsid w:val="1AE259D8"/>
    <w:rsid w:val="1AFA5418"/>
    <w:rsid w:val="1B1F4E7E"/>
    <w:rsid w:val="1B3C77DE"/>
    <w:rsid w:val="1B4656F7"/>
    <w:rsid w:val="1B974A15"/>
    <w:rsid w:val="1B9969DF"/>
    <w:rsid w:val="1BD17F27"/>
    <w:rsid w:val="1BF754B3"/>
    <w:rsid w:val="1C197B20"/>
    <w:rsid w:val="1C510E5B"/>
    <w:rsid w:val="1C5761D5"/>
    <w:rsid w:val="1C590388"/>
    <w:rsid w:val="1C676ADD"/>
    <w:rsid w:val="1C915908"/>
    <w:rsid w:val="1CC21F65"/>
    <w:rsid w:val="1CD81789"/>
    <w:rsid w:val="1CE4012E"/>
    <w:rsid w:val="1D0E6F59"/>
    <w:rsid w:val="1D38012D"/>
    <w:rsid w:val="1D393D2A"/>
    <w:rsid w:val="1D422181"/>
    <w:rsid w:val="1D6628F1"/>
    <w:rsid w:val="1D72338A"/>
    <w:rsid w:val="1D7414B2"/>
    <w:rsid w:val="1D971BE7"/>
    <w:rsid w:val="1D993B0D"/>
    <w:rsid w:val="1DCA10D2"/>
    <w:rsid w:val="1DF223D6"/>
    <w:rsid w:val="1DF72649"/>
    <w:rsid w:val="1DFB74DD"/>
    <w:rsid w:val="1DFE110D"/>
    <w:rsid w:val="1E185D20"/>
    <w:rsid w:val="1E5866DD"/>
    <w:rsid w:val="1E8F7C25"/>
    <w:rsid w:val="1EA5569B"/>
    <w:rsid w:val="1ED32208"/>
    <w:rsid w:val="1F095C2A"/>
    <w:rsid w:val="1F1D3483"/>
    <w:rsid w:val="1F700EB2"/>
    <w:rsid w:val="1F7205AF"/>
    <w:rsid w:val="1F833C2E"/>
    <w:rsid w:val="1F843502"/>
    <w:rsid w:val="1F882FF2"/>
    <w:rsid w:val="1FB5190D"/>
    <w:rsid w:val="1FD004F5"/>
    <w:rsid w:val="202D1DEC"/>
    <w:rsid w:val="203E1903"/>
    <w:rsid w:val="20547378"/>
    <w:rsid w:val="205F4E85"/>
    <w:rsid w:val="208C6B12"/>
    <w:rsid w:val="2099122F"/>
    <w:rsid w:val="209B6D55"/>
    <w:rsid w:val="20AC2D10"/>
    <w:rsid w:val="20D12777"/>
    <w:rsid w:val="213E2CCB"/>
    <w:rsid w:val="21442F49"/>
    <w:rsid w:val="216E64F1"/>
    <w:rsid w:val="21902632"/>
    <w:rsid w:val="21B46321"/>
    <w:rsid w:val="21BF4CC5"/>
    <w:rsid w:val="21F4671D"/>
    <w:rsid w:val="22034BB2"/>
    <w:rsid w:val="22066017"/>
    <w:rsid w:val="22324191"/>
    <w:rsid w:val="224551CB"/>
    <w:rsid w:val="22A10244"/>
    <w:rsid w:val="22B3482A"/>
    <w:rsid w:val="22B45EAC"/>
    <w:rsid w:val="22C5630B"/>
    <w:rsid w:val="23241284"/>
    <w:rsid w:val="23314C9F"/>
    <w:rsid w:val="23476D20"/>
    <w:rsid w:val="23531B69"/>
    <w:rsid w:val="238E3FB9"/>
    <w:rsid w:val="23953F30"/>
    <w:rsid w:val="23977CA8"/>
    <w:rsid w:val="23B46539"/>
    <w:rsid w:val="23D550C4"/>
    <w:rsid w:val="246851A0"/>
    <w:rsid w:val="24832FAA"/>
    <w:rsid w:val="248D10AB"/>
    <w:rsid w:val="24AE27A9"/>
    <w:rsid w:val="24C745BD"/>
    <w:rsid w:val="24EF141E"/>
    <w:rsid w:val="24F5112A"/>
    <w:rsid w:val="25034EC9"/>
    <w:rsid w:val="250A26FB"/>
    <w:rsid w:val="250C1FD0"/>
    <w:rsid w:val="250F7D12"/>
    <w:rsid w:val="252217F3"/>
    <w:rsid w:val="25636381"/>
    <w:rsid w:val="25822292"/>
    <w:rsid w:val="25CD79B1"/>
    <w:rsid w:val="25DE1BBE"/>
    <w:rsid w:val="2638214D"/>
    <w:rsid w:val="26694BF4"/>
    <w:rsid w:val="268838D8"/>
    <w:rsid w:val="26B11081"/>
    <w:rsid w:val="27003DB6"/>
    <w:rsid w:val="272E0923"/>
    <w:rsid w:val="27441EF5"/>
    <w:rsid w:val="27651E6B"/>
    <w:rsid w:val="27653C19"/>
    <w:rsid w:val="2769264D"/>
    <w:rsid w:val="27750300"/>
    <w:rsid w:val="277B168E"/>
    <w:rsid w:val="278A18D2"/>
    <w:rsid w:val="27A50D40"/>
    <w:rsid w:val="27F37477"/>
    <w:rsid w:val="27F44CA6"/>
    <w:rsid w:val="280F1AE4"/>
    <w:rsid w:val="2818512F"/>
    <w:rsid w:val="28243AD4"/>
    <w:rsid w:val="28285372"/>
    <w:rsid w:val="2852419D"/>
    <w:rsid w:val="28665E9B"/>
    <w:rsid w:val="28706D19"/>
    <w:rsid w:val="289E5635"/>
    <w:rsid w:val="28AE7884"/>
    <w:rsid w:val="28BA7F95"/>
    <w:rsid w:val="28BE46E1"/>
    <w:rsid w:val="28D139A6"/>
    <w:rsid w:val="29620C0A"/>
    <w:rsid w:val="29D62BAC"/>
    <w:rsid w:val="29E27AEB"/>
    <w:rsid w:val="29E97BDE"/>
    <w:rsid w:val="29EE7EF6"/>
    <w:rsid w:val="29F05104"/>
    <w:rsid w:val="2A0140CD"/>
    <w:rsid w:val="2A663C6C"/>
    <w:rsid w:val="2A7523C5"/>
    <w:rsid w:val="2AB54EB7"/>
    <w:rsid w:val="2AC11AAE"/>
    <w:rsid w:val="2B147E30"/>
    <w:rsid w:val="2B2466DA"/>
    <w:rsid w:val="2B7803BF"/>
    <w:rsid w:val="2BD366E0"/>
    <w:rsid w:val="2C2045B2"/>
    <w:rsid w:val="2C2E0A7D"/>
    <w:rsid w:val="2C7E7C57"/>
    <w:rsid w:val="2CA0116E"/>
    <w:rsid w:val="2CC118F2"/>
    <w:rsid w:val="2CC82C80"/>
    <w:rsid w:val="2CD0422B"/>
    <w:rsid w:val="2CE5751B"/>
    <w:rsid w:val="2D015FA9"/>
    <w:rsid w:val="2D2F71A3"/>
    <w:rsid w:val="2D614E83"/>
    <w:rsid w:val="2D7921CC"/>
    <w:rsid w:val="2D964B2C"/>
    <w:rsid w:val="2DC31699"/>
    <w:rsid w:val="2DFB239F"/>
    <w:rsid w:val="2DFD994F"/>
    <w:rsid w:val="2E1E36C6"/>
    <w:rsid w:val="2E3C1B78"/>
    <w:rsid w:val="2E494294"/>
    <w:rsid w:val="2E67296D"/>
    <w:rsid w:val="2EA66FF1"/>
    <w:rsid w:val="2EAD4823"/>
    <w:rsid w:val="2EC61441"/>
    <w:rsid w:val="2F1B1076"/>
    <w:rsid w:val="2F2919D0"/>
    <w:rsid w:val="2F361163"/>
    <w:rsid w:val="2F5B427F"/>
    <w:rsid w:val="2F8B2157"/>
    <w:rsid w:val="2F9B756B"/>
    <w:rsid w:val="2F9D4596"/>
    <w:rsid w:val="2FA07EE4"/>
    <w:rsid w:val="2FB15C4D"/>
    <w:rsid w:val="2FBC4C48"/>
    <w:rsid w:val="2FDE0A0C"/>
    <w:rsid w:val="30004E27"/>
    <w:rsid w:val="300C37CC"/>
    <w:rsid w:val="3062519A"/>
    <w:rsid w:val="30670A02"/>
    <w:rsid w:val="306B7E01"/>
    <w:rsid w:val="30920291"/>
    <w:rsid w:val="316118F5"/>
    <w:rsid w:val="31B77767"/>
    <w:rsid w:val="320A3D3B"/>
    <w:rsid w:val="32193F7E"/>
    <w:rsid w:val="324523C1"/>
    <w:rsid w:val="327C408D"/>
    <w:rsid w:val="32B31CDC"/>
    <w:rsid w:val="32EB3B6C"/>
    <w:rsid w:val="32EC1EA1"/>
    <w:rsid w:val="331B2AC0"/>
    <w:rsid w:val="331B3677"/>
    <w:rsid w:val="33354DE7"/>
    <w:rsid w:val="333A41AC"/>
    <w:rsid w:val="33442DCD"/>
    <w:rsid w:val="338A533B"/>
    <w:rsid w:val="3393097F"/>
    <w:rsid w:val="33A04957"/>
    <w:rsid w:val="33E34843"/>
    <w:rsid w:val="33EC5C2A"/>
    <w:rsid w:val="33F20F2A"/>
    <w:rsid w:val="340A1DD0"/>
    <w:rsid w:val="341113B0"/>
    <w:rsid w:val="34272982"/>
    <w:rsid w:val="34313801"/>
    <w:rsid w:val="34400F25"/>
    <w:rsid w:val="34496D9C"/>
    <w:rsid w:val="345E036E"/>
    <w:rsid w:val="34736E6B"/>
    <w:rsid w:val="34767465"/>
    <w:rsid w:val="34881716"/>
    <w:rsid w:val="34930017"/>
    <w:rsid w:val="34B23CAD"/>
    <w:rsid w:val="34EC3BCC"/>
    <w:rsid w:val="35111E45"/>
    <w:rsid w:val="352E74C1"/>
    <w:rsid w:val="355F7EFA"/>
    <w:rsid w:val="358856A2"/>
    <w:rsid w:val="35A16764"/>
    <w:rsid w:val="35B8516B"/>
    <w:rsid w:val="36047747"/>
    <w:rsid w:val="36080591"/>
    <w:rsid w:val="360D3DFA"/>
    <w:rsid w:val="361707D4"/>
    <w:rsid w:val="36321DD0"/>
    <w:rsid w:val="36450CBB"/>
    <w:rsid w:val="36647061"/>
    <w:rsid w:val="367E0A85"/>
    <w:rsid w:val="36914A2B"/>
    <w:rsid w:val="36C721FA"/>
    <w:rsid w:val="36C97F2A"/>
    <w:rsid w:val="36D84407"/>
    <w:rsid w:val="37722CF0"/>
    <w:rsid w:val="37772283"/>
    <w:rsid w:val="379C71E3"/>
    <w:rsid w:val="37DD2874"/>
    <w:rsid w:val="37E172EC"/>
    <w:rsid w:val="37E34E12"/>
    <w:rsid w:val="37E8067A"/>
    <w:rsid w:val="37F065A7"/>
    <w:rsid w:val="3851621F"/>
    <w:rsid w:val="38523D46"/>
    <w:rsid w:val="386A5533"/>
    <w:rsid w:val="386F325F"/>
    <w:rsid w:val="38A30A45"/>
    <w:rsid w:val="38E946AA"/>
    <w:rsid w:val="39602492"/>
    <w:rsid w:val="398A6149"/>
    <w:rsid w:val="398C5748"/>
    <w:rsid w:val="39C944DB"/>
    <w:rsid w:val="39D07618"/>
    <w:rsid w:val="39FF3A59"/>
    <w:rsid w:val="3A033549"/>
    <w:rsid w:val="3A1A4D37"/>
    <w:rsid w:val="3A1B24E8"/>
    <w:rsid w:val="3A296D28"/>
    <w:rsid w:val="3A606BEE"/>
    <w:rsid w:val="3A611DE7"/>
    <w:rsid w:val="3AF17846"/>
    <w:rsid w:val="3AF61300"/>
    <w:rsid w:val="3B293484"/>
    <w:rsid w:val="3B4557A9"/>
    <w:rsid w:val="3B5148E1"/>
    <w:rsid w:val="3B651FE2"/>
    <w:rsid w:val="3B952608"/>
    <w:rsid w:val="3BA66882"/>
    <w:rsid w:val="3BB64791"/>
    <w:rsid w:val="3BD0391F"/>
    <w:rsid w:val="3BF3368F"/>
    <w:rsid w:val="3BF43D2B"/>
    <w:rsid w:val="3BF51350"/>
    <w:rsid w:val="3BFC46F4"/>
    <w:rsid w:val="3C1732DC"/>
    <w:rsid w:val="3C210109"/>
    <w:rsid w:val="3C21415B"/>
    <w:rsid w:val="3C37397E"/>
    <w:rsid w:val="3C5A3E9E"/>
    <w:rsid w:val="3CC03974"/>
    <w:rsid w:val="3CC04D0C"/>
    <w:rsid w:val="3CC32564"/>
    <w:rsid w:val="3CEB11CD"/>
    <w:rsid w:val="3CF4361D"/>
    <w:rsid w:val="3CF8135F"/>
    <w:rsid w:val="3D121CF5"/>
    <w:rsid w:val="3D2C1009"/>
    <w:rsid w:val="3D516CC2"/>
    <w:rsid w:val="3D6B01E5"/>
    <w:rsid w:val="3D7F382F"/>
    <w:rsid w:val="3D870483"/>
    <w:rsid w:val="3D9170BE"/>
    <w:rsid w:val="3DAA0180"/>
    <w:rsid w:val="3DDD0555"/>
    <w:rsid w:val="3DF5436D"/>
    <w:rsid w:val="3E0A460E"/>
    <w:rsid w:val="3E216694"/>
    <w:rsid w:val="3E2E2B5F"/>
    <w:rsid w:val="3E4B54BF"/>
    <w:rsid w:val="3E693B97"/>
    <w:rsid w:val="3E703177"/>
    <w:rsid w:val="3E751C7B"/>
    <w:rsid w:val="3E9E1A93"/>
    <w:rsid w:val="3EA42E21"/>
    <w:rsid w:val="3EA827CD"/>
    <w:rsid w:val="3EC957EC"/>
    <w:rsid w:val="3ECD05CA"/>
    <w:rsid w:val="3ED40035"/>
    <w:rsid w:val="3EDB7591"/>
    <w:rsid w:val="3EEB27FE"/>
    <w:rsid w:val="3F0F473E"/>
    <w:rsid w:val="3F2226C4"/>
    <w:rsid w:val="3F5B7AAF"/>
    <w:rsid w:val="3F7F3745"/>
    <w:rsid w:val="3FAC01DF"/>
    <w:rsid w:val="3FBE7F13"/>
    <w:rsid w:val="3FBF6165"/>
    <w:rsid w:val="3FF0503B"/>
    <w:rsid w:val="3FF878C8"/>
    <w:rsid w:val="40174262"/>
    <w:rsid w:val="403326AF"/>
    <w:rsid w:val="405F16F6"/>
    <w:rsid w:val="40610FCA"/>
    <w:rsid w:val="40721429"/>
    <w:rsid w:val="40B3559D"/>
    <w:rsid w:val="40D17340"/>
    <w:rsid w:val="40D5220D"/>
    <w:rsid w:val="40E816EB"/>
    <w:rsid w:val="40ED4F53"/>
    <w:rsid w:val="41195D48"/>
    <w:rsid w:val="41322966"/>
    <w:rsid w:val="41501AFE"/>
    <w:rsid w:val="4153125A"/>
    <w:rsid w:val="41630D72"/>
    <w:rsid w:val="416F4314"/>
    <w:rsid w:val="417B255F"/>
    <w:rsid w:val="41CF4659"/>
    <w:rsid w:val="41E225DE"/>
    <w:rsid w:val="42051E29"/>
    <w:rsid w:val="421A3B26"/>
    <w:rsid w:val="421D3616"/>
    <w:rsid w:val="422016A3"/>
    <w:rsid w:val="42764AD5"/>
    <w:rsid w:val="42A81132"/>
    <w:rsid w:val="42BD403E"/>
    <w:rsid w:val="42C133D6"/>
    <w:rsid w:val="42D53EF1"/>
    <w:rsid w:val="42EA069D"/>
    <w:rsid w:val="42F44377"/>
    <w:rsid w:val="430345BA"/>
    <w:rsid w:val="430D0EA7"/>
    <w:rsid w:val="43217136"/>
    <w:rsid w:val="433F3F67"/>
    <w:rsid w:val="43A044FF"/>
    <w:rsid w:val="440E76BA"/>
    <w:rsid w:val="44124853"/>
    <w:rsid w:val="443C4228"/>
    <w:rsid w:val="44597F42"/>
    <w:rsid w:val="445D7CFA"/>
    <w:rsid w:val="44890AEF"/>
    <w:rsid w:val="44BD281E"/>
    <w:rsid w:val="44BE454E"/>
    <w:rsid w:val="44E26451"/>
    <w:rsid w:val="44E4666D"/>
    <w:rsid w:val="44F20D8A"/>
    <w:rsid w:val="451900C5"/>
    <w:rsid w:val="456450B8"/>
    <w:rsid w:val="45844A01"/>
    <w:rsid w:val="45992FB4"/>
    <w:rsid w:val="45A02594"/>
    <w:rsid w:val="45B47DEE"/>
    <w:rsid w:val="45C30031"/>
    <w:rsid w:val="45C66309"/>
    <w:rsid w:val="45CF69D6"/>
    <w:rsid w:val="45D37B58"/>
    <w:rsid w:val="45F07618"/>
    <w:rsid w:val="46024FFD"/>
    <w:rsid w:val="460A5C60"/>
    <w:rsid w:val="460E659D"/>
    <w:rsid w:val="462E5DF2"/>
    <w:rsid w:val="463158E2"/>
    <w:rsid w:val="46380A1F"/>
    <w:rsid w:val="465D66D7"/>
    <w:rsid w:val="46651743"/>
    <w:rsid w:val="46A71700"/>
    <w:rsid w:val="46AB7443"/>
    <w:rsid w:val="46DA3884"/>
    <w:rsid w:val="470B1C8F"/>
    <w:rsid w:val="47187566"/>
    <w:rsid w:val="473F2D84"/>
    <w:rsid w:val="476D294A"/>
    <w:rsid w:val="478F466E"/>
    <w:rsid w:val="47902577"/>
    <w:rsid w:val="47AB6FCE"/>
    <w:rsid w:val="47AE222A"/>
    <w:rsid w:val="47E10C42"/>
    <w:rsid w:val="47F40975"/>
    <w:rsid w:val="48180B08"/>
    <w:rsid w:val="481B23A6"/>
    <w:rsid w:val="4832149E"/>
    <w:rsid w:val="48592ECE"/>
    <w:rsid w:val="4885489A"/>
    <w:rsid w:val="48942E23"/>
    <w:rsid w:val="48B63E7D"/>
    <w:rsid w:val="48C42A3E"/>
    <w:rsid w:val="48C57FFA"/>
    <w:rsid w:val="48D34A2F"/>
    <w:rsid w:val="491237A9"/>
    <w:rsid w:val="491D5CAA"/>
    <w:rsid w:val="49543DC1"/>
    <w:rsid w:val="495E079C"/>
    <w:rsid w:val="496164DE"/>
    <w:rsid w:val="49701F70"/>
    <w:rsid w:val="499211B8"/>
    <w:rsid w:val="49B57EAF"/>
    <w:rsid w:val="49DC5B65"/>
    <w:rsid w:val="49E07403"/>
    <w:rsid w:val="4A003601"/>
    <w:rsid w:val="4A190B67"/>
    <w:rsid w:val="4A201777"/>
    <w:rsid w:val="4A3A365B"/>
    <w:rsid w:val="4A3D2AA8"/>
    <w:rsid w:val="4A413C1A"/>
    <w:rsid w:val="4A442959"/>
    <w:rsid w:val="4A631DE2"/>
    <w:rsid w:val="4A993A56"/>
    <w:rsid w:val="4AA2290B"/>
    <w:rsid w:val="4AF05206"/>
    <w:rsid w:val="4AF60EA8"/>
    <w:rsid w:val="4B0873E9"/>
    <w:rsid w:val="4B166E55"/>
    <w:rsid w:val="4B296F74"/>
    <w:rsid w:val="4B2E419E"/>
    <w:rsid w:val="4B4439C2"/>
    <w:rsid w:val="4B492CB3"/>
    <w:rsid w:val="4B4D6D1A"/>
    <w:rsid w:val="4B63653E"/>
    <w:rsid w:val="4B6F5162"/>
    <w:rsid w:val="4B7C315C"/>
    <w:rsid w:val="4C026C9F"/>
    <w:rsid w:val="4C213928"/>
    <w:rsid w:val="4C46376A"/>
    <w:rsid w:val="4C7958ED"/>
    <w:rsid w:val="4CD0745F"/>
    <w:rsid w:val="4CF17B79"/>
    <w:rsid w:val="4D5A32ED"/>
    <w:rsid w:val="4D87403A"/>
    <w:rsid w:val="4DC62DB4"/>
    <w:rsid w:val="4DD92AE7"/>
    <w:rsid w:val="4DE65204"/>
    <w:rsid w:val="4DEC0EC7"/>
    <w:rsid w:val="4DED6593"/>
    <w:rsid w:val="4DF36797"/>
    <w:rsid w:val="4DF6520F"/>
    <w:rsid w:val="4E5B6530"/>
    <w:rsid w:val="4E6A7BED"/>
    <w:rsid w:val="4E6D76D3"/>
    <w:rsid w:val="4E8A5B90"/>
    <w:rsid w:val="4EB1136E"/>
    <w:rsid w:val="4ED077F1"/>
    <w:rsid w:val="4ED11A10"/>
    <w:rsid w:val="4ED41501"/>
    <w:rsid w:val="4EEC684A"/>
    <w:rsid w:val="4EFB083B"/>
    <w:rsid w:val="4F10078B"/>
    <w:rsid w:val="4F221765"/>
    <w:rsid w:val="4F50502B"/>
    <w:rsid w:val="4F591A87"/>
    <w:rsid w:val="4F644633"/>
    <w:rsid w:val="4F846A83"/>
    <w:rsid w:val="4F8627FB"/>
    <w:rsid w:val="4F8803F3"/>
    <w:rsid w:val="4FCB4DE5"/>
    <w:rsid w:val="4FED4628"/>
    <w:rsid w:val="500F18CE"/>
    <w:rsid w:val="502142D2"/>
    <w:rsid w:val="504C542B"/>
    <w:rsid w:val="504F7091"/>
    <w:rsid w:val="50827F96"/>
    <w:rsid w:val="50AD3DB7"/>
    <w:rsid w:val="50E53551"/>
    <w:rsid w:val="510C31D4"/>
    <w:rsid w:val="51355F16"/>
    <w:rsid w:val="51547EF2"/>
    <w:rsid w:val="516C5300"/>
    <w:rsid w:val="51A0391C"/>
    <w:rsid w:val="51AA627E"/>
    <w:rsid w:val="51AF590D"/>
    <w:rsid w:val="51B03B5F"/>
    <w:rsid w:val="51B15B29"/>
    <w:rsid w:val="51B353FD"/>
    <w:rsid w:val="51CB323F"/>
    <w:rsid w:val="51CD2963"/>
    <w:rsid w:val="51DF4444"/>
    <w:rsid w:val="51E11F6A"/>
    <w:rsid w:val="51EE0429"/>
    <w:rsid w:val="51FF6894"/>
    <w:rsid w:val="52075749"/>
    <w:rsid w:val="52081BED"/>
    <w:rsid w:val="52102850"/>
    <w:rsid w:val="5233653E"/>
    <w:rsid w:val="523F3135"/>
    <w:rsid w:val="527032EE"/>
    <w:rsid w:val="527F56D0"/>
    <w:rsid w:val="52D715BF"/>
    <w:rsid w:val="52F83A10"/>
    <w:rsid w:val="532A16EF"/>
    <w:rsid w:val="533B38FC"/>
    <w:rsid w:val="534E7AD3"/>
    <w:rsid w:val="53642E53"/>
    <w:rsid w:val="53F57F4F"/>
    <w:rsid w:val="5406151F"/>
    <w:rsid w:val="54134879"/>
    <w:rsid w:val="543D5011"/>
    <w:rsid w:val="5460608D"/>
    <w:rsid w:val="5486329D"/>
    <w:rsid w:val="549F610D"/>
    <w:rsid w:val="54A92020"/>
    <w:rsid w:val="54B95421"/>
    <w:rsid w:val="54CD67D6"/>
    <w:rsid w:val="54E63D3C"/>
    <w:rsid w:val="550348EE"/>
    <w:rsid w:val="551E5284"/>
    <w:rsid w:val="556C5FEF"/>
    <w:rsid w:val="558477DD"/>
    <w:rsid w:val="55986DE4"/>
    <w:rsid w:val="55AC288F"/>
    <w:rsid w:val="55AF2380"/>
    <w:rsid w:val="55B47996"/>
    <w:rsid w:val="55D60C94"/>
    <w:rsid w:val="55DD61D5"/>
    <w:rsid w:val="56064695"/>
    <w:rsid w:val="561B7A15"/>
    <w:rsid w:val="569C2904"/>
    <w:rsid w:val="56B64C6A"/>
    <w:rsid w:val="56D57BC4"/>
    <w:rsid w:val="56DC49D8"/>
    <w:rsid w:val="571C5CCD"/>
    <w:rsid w:val="572F4B6C"/>
    <w:rsid w:val="57392849"/>
    <w:rsid w:val="57580F21"/>
    <w:rsid w:val="57604849"/>
    <w:rsid w:val="57831589"/>
    <w:rsid w:val="57C93BCD"/>
    <w:rsid w:val="57EC3417"/>
    <w:rsid w:val="58245E30"/>
    <w:rsid w:val="5847689F"/>
    <w:rsid w:val="587B1352"/>
    <w:rsid w:val="589F53A1"/>
    <w:rsid w:val="58AB5080"/>
    <w:rsid w:val="58B24661"/>
    <w:rsid w:val="58BE3005"/>
    <w:rsid w:val="58D3114B"/>
    <w:rsid w:val="58E8267D"/>
    <w:rsid w:val="58F76517"/>
    <w:rsid w:val="58FF1180"/>
    <w:rsid w:val="595F7590"/>
    <w:rsid w:val="596516D3"/>
    <w:rsid w:val="596D2336"/>
    <w:rsid w:val="59747B68"/>
    <w:rsid w:val="59774A52"/>
    <w:rsid w:val="597933D0"/>
    <w:rsid w:val="597E4543"/>
    <w:rsid w:val="598346A4"/>
    <w:rsid w:val="598E0C88"/>
    <w:rsid w:val="59927FEE"/>
    <w:rsid w:val="59AD6BD6"/>
    <w:rsid w:val="5A3B0730"/>
    <w:rsid w:val="5A812F75"/>
    <w:rsid w:val="5A9816C8"/>
    <w:rsid w:val="5AE503AE"/>
    <w:rsid w:val="5AE74EC0"/>
    <w:rsid w:val="5AE96334"/>
    <w:rsid w:val="5B030DCD"/>
    <w:rsid w:val="5B4041A6"/>
    <w:rsid w:val="5B5030F4"/>
    <w:rsid w:val="5B615ECA"/>
    <w:rsid w:val="5B7408A3"/>
    <w:rsid w:val="5B8A3C7C"/>
    <w:rsid w:val="5B8A5421"/>
    <w:rsid w:val="5BBD57F6"/>
    <w:rsid w:val="5BC70423"/>
    <w:rsid w:val="5BDE751B"/>
    <w:rsid w:val="5BE74621"/>
    <w:rsid w:val="5C362C11"/>
    <w:rsid w:val="5C367357"/>
    <w:rsid w:val="5C4557EC"/>
    <w:rsid w:val="5C533A65"/>
    <w:rsid w:val="5C5D0D87"/>
    <w:rsid w:val="5CA3554E"/>
    <w:rsid w:val="5CB62246"/>
    <w:rsid w:val="5CC219A6"/>
    <w:rsid w:val="5D123920"/>
    <w:rsid w:val="5D1A7137"/>
    <w:rsid w:val="5D243653"/>
    <w:rsid w:val="5D5061F6"/>
    <w:rsid w:val="5D8078E6"/>
    <w:rsid w:val="5D852344"/>
    <w:rsid w:val="5D9B1B67"/>
    <w:rsid w:val="5DA327CA"/>
    <w:rsid w:val="5DA54794"/>
    <w:rsid w:val="5DE132F2"/>
    <w:rsid w:val="5DED1C97"/>
    <w:rsid w:val="5DF43025"/>
    <w:rsid w:val="5E40626B"/>
    <w:rsid w:val="5E5848B5"/>
    <w:rsid w:val="5E76761C"/>
    <w:rsid w:val="5E7B3747"/>
    <w:rsid w:val="5E7D301B"/>
    <w:rsid w:val="5EA031AD"/>
    <w:rsid w:val="5EE4309A"/>
    <w:rsid w:val="5F09176E"/>
    <w:rsid w:val="5F166FCB"/>
    <w:rsid w:val="5F3202A9"/>
    <w:rsid w:val="5F750196"/>
    <w:rsid w:val="5F9C3975"/>
    <w:rsid w:val="5FA66F15"/>
    <w:rsid w:val="5FB52D33"/>
    <w:rsid w:val="5FBE7D8F"/>
    <w:rsid w:val="5FD133B2"/>
    <w:rsid w:val="5FDF3861"/>
    <w:rsid w:val="5FE25B36"/>
    <w:rsid w:val="5FF46E3A"/>
    <w:rsid w:val="601D6613"/>
    <w:rsid w:val="60320DCE"/>
    <w:rsid w:val="603E2C7E"/>
    <w:rsid w:val="60870181"/>
    <w:rsid w:val="609A4358"/>
    <w:rsid w:val="60BC6CB7"/>
    <w:rsid w:val="60C31B8C"/>
    <w:rsid w:val="60DD4245"/>
    <w:rsid w:val="6126139B"/>
    <w:rsid w:val="613A3445"/>
    <w:rsid w:val="61614E76"/>
    <w:rsid w:val="61812E22"/>
    <w:rsid w:val="61B41449"/>
    <w:rsid w:val="61BE751D"/>
    <w:rsid w:val="624C1682"/>
    <w:rsid w:val="62546789"/>
    <w:rsid w:val="62620EA5"/>
    <w:rsid w:val="629B6165"/>
    <w:rsid w:val="62E93375"/>
    <w:rsid w:val="631F6D97"/>
    <w:rsid w:val="63630C17"/>
    <w:rsid w:val="639332E1"/>
    <w:rsid w:val="63E47698"/>
    <w:rsid w:val="63EB4ECB"/>
    <w:rsid w:val="63ED5049"/>
    <w:rsid w:val="641461CF"/>
    <w:rsid w:val="64195594"/>
    <w:rsid w:val="641A130C"/>
    <w:rsid w:val="643979E4"/>
    <w:rsid w:val="643B5E69"/>
    <w:rsid w:val="64BD0615"/>
    <w:rsid w:val="64CF20F6"/>
    <w:rsid w:val="64D836A1"/>
    <w:rsid w:val="64FB2EEB"/>
    <w:rsid w:val="65493C57"/>
    <w:rsid w:val="65674339"/>
    <w:rsid w:val="65884F85"/>
    <w:rsid w:val="65905B21"/>
    <w:rsid w:val="65D5198E"/>
    <w:rsid w:val="65F52031"/>
    <w:rsid w:val="660E3C7D"/>
    <w:rsid w:val="6626043C"/>
    <w:rsid w:val="666D1AD3"/>
    <w:rsid w:val="666F1DE3"/>
    <w:rsid w:val="6683763C"/>
    <w:rsid w:val="66B80AB0"/>
    <w:rsid w:val="66CC2D91"/>
    <w:rsid w:val="66ED62A9"/>
    <w:rsid w:val="66F83B86"/>
    <w:rsid w:val="67033C4C"/>
    <w:rsid w:val="67367361"/>
    <w:rsid w:val="673D5A3D"/>
    <w:rsid w:val="674A1F08"/>
    <w:rsid w:val="675B5EC3"/>
    <w:rsid w:val="676467DF"/>
    <w:rsid w:val="67650AF0"/>
    <w:rsid w:val="67A91325"/>
    <w:rsid w:val="67BB7122"/>
    <w:rsid w:val="67BD6B7E"/>
    <w:rsid w:val="67F02AB0"/>
    <w:rsid w:val="68150768"/>
    <w:rsid w:val="68152516"/>
    <w:rsid w:val="681E1997"/>
    <w:rsid w:val="681F234A"/>
    <w:rsid w:val="68752FB5"/>
    <w:rsid w:val="688A60BA"/>
    <w:rsid w:val="68C72FCA"/>
    <w:rsid w:val="68E1064A"/>
    <w:rsid w:val="696E10CD"/>
    <w:rsid w:val="696F16D8"/>
    <w:rsid w:val="698A0CE2"/>
    <w:rsid w:val="699C57C4"/>
    <w:rsid w:val="69C04704"/>
    <w:rsid w:val="69C2222A"/>
    <w:rsid w:val="69C441F4"/>
    <w:rsid w:val="6A7C4ACE"/>
    <w:rsid w:val="6A9811DC"/>
    <w:rsid w:val="6AAA163C"/>
    <w:rsid w:val="6AC344AB"/>
    <w:rsid w:val="6B0074AE"/>
    <w:rsid w:val="6B19056F"/>
    <w:rsid w:val="6B76151E"/>
    <w:rsid w:val="6B985938"/>
    <w:rsid w:val="6C333D3E"/>
    <w:rsid w:val="6C5F6456"/>
    <w:rsid w:val="6C7419D1"/>
    <w:rsid w:val="6C7D47AB"/>
    <w:rsid w:val="6C91167D"/>
    <w:rsid w:val="6C99625F"/>
    <w:rsid w:val="6C9C3206"/>
    <w:rsid w:val="6C9F4AA4"/>
    <w:rsid w:val="6CC27CFC"/>
    <w:rsid w:val="6CE40709"/>
    <w:rsid w:val="6D3E42BD"/>
    <w:rsid w:val="6D9E2FAE"/>
    <w:rsid w:val="6DE07122"/>
    <w:rsid w:val="6E051395"/>
    <w:rsid w:val="6E0E10F6"/>
    <w:rsid w:val="6E1B25FD"/>
    <w:rsid w:val="6E1B45FE"/>
    <w:rsid w:val="6E2F3C06"/>
    <w:rsid w:val="6E511DCE"/>
    <w:rsid w:val="6EBC193D"/>
    <w:rsid w:val="6EBD0E24"/>
    <w:rsid w:val="6EDA0016"/>
    <w:rsid w:val="6EE964AB"/>
    <w:rsid w:val="6F2968A7"/>
    <w:rsid w:val="6F2D6397"/>
    <w:rsid w:val="6F4436E1"/>
    <w:rsid w:val="6F5723BE"/>
    <w:rsid w:val="6FC5276C"/>
    <w:rsid w:val="6FF15617"/>
    <w:rsid w:val="70076BE8"/>
    <w:rsid w:val="70327367"/>
    <w:rsid w:val="70447E3C"/>
    <w:rsid w:val="705F07C1"/>
    <w:rsid w:val="70645DE9"/>
    <w:rsid w:val="70966BC3"/>
    <w:rsid w:val="70AE45E1"/>
    <w:rsid w:val="70BA1EAD"/>
    <w:rsid w:val="70BF7B5D"/>
    <w:rsid w:val="70CB230C"/>
    <w:rsid w:val="70E61CBC"/>
    <w:rsid w:val="70EF3F51"/>
    <w:rsid w:val="70FF3D63"/>
    <w:rsid w:val="713954C7"/>
    <w:rsid w:val="71AA0173"/>
    <w:rsid w:val="720A29C0"/>
    <w:rsid w:val="720F67E6"/>
    <w:rsid w:val="723B4D94"/>
    <w:rsid w:val="723F4D5F"/>
    <w:rsid w:val="727D5888"/>
    <w:rsid w:val="728E1843"/>
    <w:rsid w:val="728E3ED3"/>
    <w:rsid w:val="72A526E9"/>
    <w:rsid w:val="72A9042B"/>
    <w:rsid w:val="72C07522"/>
    <w:rsid w:val="72FB055A"/>
    <w:rsid w:val="730438B3"/>
    <w:rsid w:val="733F0D8F"/>
    <w:rsid w:val="73591E51"/>
    <w:rsid w:val="736420C0"/>
    <w:rsid w:val="737C169B"/>
    <w:rsid w:val="738E13A2"/>
    <w:rsid w:val="73AF381F"/>
    <w:rsid w:val="73CA68AB"/>
    <w:rsid w:val="73D414D7"/>
    <w:rsid w:val="73E831D5"/>
    <w:rsid w:val="73F27BAF"/>
    <w:rsid w:val="745D771F"/>
    <w:rsid w:val="7460720F"/>
    <w:rsid w:val="746F2FAE"/>
    <w:rsid w:val="74D43C3D"/>
    <w:rsid w:val="752124FA"/>
    <w:rsid w:val="75273889"/>
    <w:rsid w:val="75295853"/>
    <w:rsid w:val="75330480"/>
    <w:rsid w:val="754E7067"/>
    <w:rsid w:val="75647D48"/>
    <w:rsid w:val="7577036C"/>
    <w:rsid w:val="757E19F5"/>
    <w:rsid w:val="758111EB"/>
    <w:rsid w:val="75994786"/>
    <w:rsid w:val="75A1338B"/>
    <w:rsid w:val="75AD1FE0"/>
    <w:rsid w:val="75BC66C7"/>
    <w:rsid w:val="75C70BBA"/>
    <w:rsid w:val="75C94940"/>
    <w:rsid w:val="76013A7A"/>
    <w:rsid w:val="7625426C"/>
    <w:rsid w:val="76263B40"/>
    <w:rsid w:val="763223ED"/>
    <w:rsid w:val="764C7A4B"/>
    <w:rsid w:val="76772D27"/>
    <w:rsid w:val="76A07D97"/>
    <w:rsid w:val="76A51727"/>
    <w:rsid w:val="76A96C4B"/>
    <w:rsid w:val="76FC5F31"/>
    <w:rsid w:val="7711659E"/>
    <w:rsid w:val="772B5424"/>
    <w:rsid w:val="774D3A7A"/>
    <w:rsid w:val="77860D3A"/>
    <w:rsid w:val="77935205"/>
    <w:rsid w:val="77E048EF"/>
    <w:rsid w:val="77EA250B"/>
    <w:rsid w:val="78324A1E"/>
    <w:rsid w:val="7836450F"/>
    <w:rsid w:val="78434E7D"/>
    <w:rsid w:val="78477A72"/>
    <w:rsid w:val="78526E6F"/>
    <w:rsid w:val="786A240A"/>
    <w:rsid w:val="786E287D"/>
    <w:rsid w:val="788039DC"/>
    <w:rsid w:val="78AD22F7"/>
    <w:rsid w:val="78CF04BF"/>
    <w:rsid w:val="78D90B92"/>
    <w:rsid w:val="78F231F5"/>
    <w:rsid w:val="79371777"/>
    <w:rsid w:val="795310F0"/>
    <w:rsid w:val="795C61F7"/>
    <w:rsid w:val="79A25BD4"/>
    <w:rsid w:val="79C15B4E"/>
    <w:rsid w:val="79C21DD2"/>
    <w:rsid w:val="79EF706B"/>
    <w:rsid w:val="7A106CE9"/>
    <w:rsid w:val="7A28257D"/>
    <w:rsid w:val="7A5E5C75"/>
    <w:rsid w:val="7A6D61E2"/>
    <w:rsid w:val="7A831561"/>
    <w:rsid w:val="7A88301C"/>
    <w:rsid w:val="7AA339B1"/>
    <w:rsid w:val="7AC04563"/>
    <w:rsid w:val="7B29035B"/>
    <w:rsid w:val="7B2965AD"/>
    <w:rsid w:val="7B300032"/>
    <w:rsid w:val="7B680782"/>
    <w:rsid w:val="7BB73BB8"/>
    <w:rsid w:val="7BDE7397"/>
    <w:rsid w:val="7BE40725"/>
    <w:rsid w:val="7BF73FCF"/>
    <w:rsid w:val="7C03472A"/>
    <w:rsid w:val="7C127041"/>
    <w:rsid w:val="7C15284B"/>
    <w:rsid w:val="7C2154D6"/>
    <w:rsid w:val="7C574A54"/>
    <w:rsid w:val="7C835849"/>
    <w:rsid w:val="7C896BD7"/>
    <w:rsid w:val="7CA867B6"/>
    <w:rsid w:val="7CED5C5E"/>
    <w:rsid w:val="7CF90201"/>
    <w:rsid w:val="7D0C3A90"/>
    <w:rsid w:val="7D0F548E"/>
    <w:rsid w:val="7D197F5B"/>
    <w:rsid w:val="7D254509"/>
    <w:rsid w:val="7D4551F4"/>
    <w:rsid w:val="7D4F0A19"/>
    <w:rsid w:val="7D5439BA"/>
    <w:rsid w:val="7D5D078F"/>
    <w:rsid w:val="7D5D274F"/>
    <w:rsid w:val="7D9810C0"/>
    <w:rsid w:val="7DDF11A4"/>
    <w:rsid w:val="7DE40569"/>
    <w:rsid w:val="7DFA7D8C"/>
    <w:rsid w:val="7E1150D6"/>
    <w:rsid w:val="7E1352F2"/>
    <w:rsid w:val="7E17093E"/>
    <w:rsid w:val="7E1D3A7B"/>
    <w:rsid w:val="7E453549"/>
    <w:rsid w:val="7E6A0EDC"/>
    <w:rsid w:val="7E857F9E"/>
    <w:rsid w:val="7ED108C7"/>
    <w:rsid w:val="7EDE76AE"/>
    <w:rsid w:val="7F1B7FBA"/>
    <w:rsid w:val="7F271055"/>
    <w:rsid w:val="7F651B7D"/>
    <w:rsid w:val="7F6C4CBA"/>
    <w:rsid w:val="7F885F4F"/>
    <w:rsid w:val="9ED7AB8C"/>
    <w:rsid w:val="DD3DBD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 w:cs="Times New Roman"/>
      <w:kern w:val="2"/>
      <w:sz w:val="28"/>
      <w:szCs w:val="24"/>
      <w:lang w:val="en-US" w:eastAsia="zh-CN" w:bidi="ar-SA"/>
    </w:rPr>
  </w:style>
  <w:style w:type="paragraph" w:styleId="6">
    <w:name w:val="heading 1"/>
    <w:basedOn w:val="1"/>
    <w:next w:val="1"/>
    <w:link w:val="22"/>
    <w:qFormat/>
    <w:uiPriority w:val="0"/>
    <w:pPr>
      <w:keepNext/>
      <w:keepLines/>
      <w:spacing w:before="340" w:after="330" w:line="578" w:lineRule="auto"/>
      <w:jc w:val="center"/>
      <w:outlineLvl w:val="0"/>
    </w:pPr>
    <w:rPr>
      <w:b/>
      <w:bCs/>
      <w:kern w:val="44"/>
      <w:sz w:val="44"/>
      <w:szCs w:val="44"/>
    </w:rPr>
  </w:style>
  <w:style w:type="character" w:default="1" w:styleId="15">
    <w:name w:val="Default Paragraph Font"/>
    <w:unhideWhenUsed/>
    <w:qFormat/>
    <w:uiPriority w:val="1"/>
  </w:style>
  <w:style w:type="table" w:default="1" w:styleId="13">
    <w:name w:val="Normal Table"/>
    <w:autoRedefine/>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4"/>
    <w:qFormat/>
    <w:uiPriority w:val="0"/>
    <w:pPr>
      <w:spacing w:after="120"/>
      <w:ind w:left="420" w:leftChars="200"/>
    </w:pPr>
  </w:style>
  <w:style w:type="paragraph" w:styleId="4">
    <w:name w:val="Body Text First Indent"/>
    <w:basedOn w:val="5"/>
    <w:next w:val="1"/>
    <w:qFormat/>
    <w:uiPriority w:val="0"/>
    <w:pPr>
      <w:adjustRightInd/>
      <w:spacing w:line="240" w:lineRule="auto"/>
      <w:ind w:firstLine="420" w:firstLineChars="100"/>
    </w:pPr>
    <w:rPr>
      <w:kern w:val="2"/>
      <w:sz w:val="21"/>
      <w:szCs w:val="24"/>
    </w:rPr>
  </w:style>
  <w:style w:type="paragraph" w:styleId="5">
    <w:name w:val="Body Text"/>
    <w:basedOn w:val="1"/>
    <w:next w:val="1"/>
    <w:qFormat/>
    <w:uiPriority w:val="0"/>
    <w:pPr>
      <w:spacing w:line="520" w:lineRule="exact"/>
      <w:jc w:val="center"/>
    </w:pPr>
    <w:rPr>
      <w:rFonts w:ascii="Times New Roman" w:hAnsi="Times New Roman" w:eastAsia="宋体" w:cs="Times New Roman"/>
      <w:b/>
      <w:bCs/>
      <w:sz w:val="24"/>
      <w:szCs w:val="24"/>
    </w:rPr>
  </w:style>
  <w:style w:type="paragraph" w:styleId="7">
    <w:name w:val="Plain Text"/>
    <w:basedOn w:val="1"/>
    <w:qFormat/>
    <w:uiPriority w:val="99"/>
    <w:rPr>
      <w:rFonts w:ascii="宋体" w:hAnsi="Courier New" w:cs="Courier New"/>
      <w:szCs w:val="21"/>
    </w:rPr>
  </w:style>
  <w:style w:type="paragraph" w:styleId="8">
    <w:name w:val="Date"/>
    <w:basedOn w:val="1"/>
    <w:next w:val="1"/>
    <w:autoRedefine/>
    <w:qFormat/>
    <w:uiPriority w:val="0"/>
    <w:pPr>
      <w:ind w:left="100" w:leftChars="2500"/>
    </w:pPr>
  </w:style>
  <w:style w:type="paragraph" w:styleId="9">
    <w:name w:val="footer"/>
    <w:basedOn w:val="1"/>
    <w:link w:val="21"/>
    <w:autoRedefine/>
    <w:qFormat/>
    <w:uiPriority w:val="99"/>
    <w:pPr>
      <w:tabs>
        <w:tab w:val="center" w:pos="4153"/>
        <w:tab w:val="right" w:pos="8306"/>
      </w:tabs>
      <w:snapToGrid w:val="0"/>
      <w:jc w:val="left"/>
    </w:pPr>
    <w:rPr>
      <w:sz w:val="18"/>
      <w:szCs w:val="18"/>
    </w:rPr>
  </w:style>
  <w:style w:type="paragraph" w:styleId="10">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autoRedefine/>
    <w:qFormat/>
    <w:uiPriority w:val="39"/>
  </w:style>
  <w:style w:type="paragraph" w:styleId="12">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table" w:styleId="14">
    <w:name w:val="Table Grid"/>
    <w:basedOn w:val="1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page number"/>
    <w:basedOn w:val="15"/>
    <w:autoRedefine/>
    <w:qFormat/>
    <w:uiPriority w:val="0"/>
  </w:style>
  <w:style w:type="character" w:styleId="17">
    <w:name w:val="Hyperlink"/>
    <w:basedOn w:val="15"/>
    <w:qFormat/>
    <w:uiPriority w:val="99"/>
    <w:rPr>
      <w:color w:val="0000FF"/>
      <w:u w:val="single"/>
    </w:rPr>
  </w:style>
  <w:style w:type="paragraph" w:customStyle="1" w:styleId="18">
    <w:name w:val="样式 表格正文 + 两端对齐"/>
    <w:basedOn w:val="1"/>
    <w:qFormat/>
    <w:uiPriority w:val="0"/>
    <w:pPr>
      <w:spacing w:line="300" w:lineRule="auto"/>
    </w:pPr>
    <w:rPr>
      <w:sz w:val="24"/>
      <w:szCs w:val="20"/>
    </w:rPr>
  </w:style>
  <w:style w:type="paragraph" w:customStyle="1" w:styleId="19">
    <w:name w:val="文章总标题"/>
    <w:basedOn w:val="1"/>
    <w:next w:val="1"/>
    <w:qFormat/>
    <w:uiPriority w:val="0"/>
    <w:pPr>
      <w:widowControl/>
      <w:spacing w:before="566" w:after="544" w:line="566" w:lineRule="atLeast"/>
      <w:jc w:val="center"/>
      <w:textAlignment w:val="baseline"/>
    </w:pPr>
    <w:rPr>
      <w:rFonts w:ascii="Arial" w:eastAsia="黑体"/>
      <w:color w:val="000000"/>
      <w:kern w:val="0"/>
      <w:sz w:val="54"/>
      <w:szCs w:val="20"/>
      <w:u w:color="000000"/>
    </w:rPr>
  </w:style>
  <w:style w:type="paragraph" w:customStyle="1" w:styleId="20">
    <w:name w:val="p0"/>
    <w:basedOn w:val="1"/>
    <w:qFormat/>
    <w:uiPriority w:val="0"/>
    <w:pPr>
      <w:widowControl/>
    </w:pPr>
    <w:rPr>
      <w:kern w:val="0"/>
      <w:szCs w:val="21"/>
    </w:rPr>
  </w:style>
  <w:style w:type="character" w:customStyle="1" w:styleId="21">
    <w:name w:val="页脚 Char"/>
    <w:basedOn w:val="15"/>
    <w:link w:val="9"/>
    <w:qFormat/>
    <w:uiPriority w:val="99"/>
    <w:rPr>
      <w:kern w:val="2"/>
      <w:sz w:val="18"/>
      <w:szCs w:val="18"/>
    </w:rPr>
  </w:style>
  <w:style w:type="character" w:customStyle="1" w:styleId="22">
    <w:name w:val="标题 1 Char"/>
    <w:basedOn w:val="15"/>
    <w:link w:val="6"/>
    <w:qFormat/>
    <w:uiPriority w:val="0"/>
    <w:rPr>
      <w:b/>
      <w:bCs/>
      <w:kern w:val="44"/>
      <w:sz w:val="44"/>
      <w:szCs w:val="44"/>
    </w:rPr>
  </w:style>
  <w:style w:type="paragraph" w:customStyle="1" w:styleId="23">
    <w:name w:val="List Paragraph"/>
    <w:basedOn w:val="1"/>
    <w:qFormat/>
    <w:uiPriority w:val="99"/>
    <w:pPr>
      <w:ind w:firstLine="420" w:firstLineChars="200"/>
    </w:pPr>
  </w:style>
  <w:style w:type="paragraph" w:customStyle="1" w:styleId="24">
    <w:name w:val="Default"/>
    <w:autoRedefine/>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25">
    <w:name w:val="_Style 2"/>
    <w:basedOn w:val="1"/>
    <w:autoRedefine/>
    <w:qFormat/>
    <w:uiPriority w:val="0"/>
    <w:pPr>
      <w:ind w:firstLine="200" w:firstLineChars="200"/>
    </w:pPr>
    <w:rPr>
      <w:rFonts w:ascii="Calibri" w:hAnsi="Calibri"/>
      <w:sz w:val="28"/>
      <w:szCs w:val="2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3742</Words>
  <Characters>3816</Characters>
  <Lines>21</Lines>
  <Paragraphs>5</Paragraphs>
  <TotalTime>7</TotalTime>
  <ScaleCrop>false</ScaleCrop>
  <LinksUpToDate>false</LinksUpToDate>
  <CharactersWithSpaces>3915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2019-05-04T17:15:00Z</dcterms:created>
  <dc:creator>User</dc:creator>
  <cp:lastModifiedBy>..…</cp:lastModifiedBy>
  <cp:lastPrinted>2017-03-27T11:48:00Z</cp:lastPrinted>
  <dcterms:modified xsi:type="dcterms:W3CDTF">2025-04-02T05:03:38Z</dcterms:modified>
  <dc:title>询价采购公告</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D52BEA2A61774BBB8C9E23AAB5DBC91E_13</vt:lpwstr>
  </property>
  <property fmtid="{D5CDD505-2E9C-101B-9397-08002B2CF9AE}" pid="4" name="KSOTemplateDocerSaveRecord">
    <vt:lpwstr>eyJoZGlkIjoiYWI4NjE0NGU3MWY1MzVjMzAzM2MzNmM0ODJiYzEzOWMiLCJ1c2VySWQiOiIyNzE3MzcyMzUifQ==</vt:lpwstr>
  </property>
</Properties>
</file>