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C183F">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14:paraId="755C7D5E">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4678C2A4">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07A71FA7">
      <w:pPr>
        <w:jc w:val="center"/>
        <w:rPr>
          <w:rFonts w:ascii="方正小标宋简体" w:hAnsi="方正小标宋简体" w:eastAsia="方正小标宋简体"/>
          <w:color w:val="auto"/>
          <w:sz w:val="44"/>
          <w:szCs w:val="44"/>
        </w:rPr>
      </w:pPr>
    </w:p>
    <w:p w14:paraId="5117601C">
      <w:pPr>
        <w:ind w:left="3036" w:leftChars="760" w:hanging="1440" w:hanging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奇台县人民医院综合楼配电井防火封堵项目</w:t>
      </w:r>
      <w:r>
        <w:rPr>
          <w:rFonts w:hint="eastAsia" w:ascii="方正小标宋简体" w:hAnsi="方正小标宋简体" w:eastAsia="方正小标宋简体"/>
          <w:color w:val="auto"/>
          <w:sz w:val="32"/>
          <w:szCs w:val="32"/>
          <w:u w:val="single"/>
        </w:rPr>
        <w:t xml:space="preserve">             </w:t>
      </w:r>
    </w:p>
    <w:p w14:paraId="68617578">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奇台县人民医院</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217819C0">
      <w:pPr>
        <w:spacing w:line="560" w:lineRule="exact"/>
        <w:jc w:val="left"/>
        <w:rPr>
          <w:rFonts w:hint="eastAsia" w:ascii="黑体" w:hAnsi="黑体" w:eastAsia="黑体"/>
          <w:b/>
          <w:bCs/>
          <w:i w:val="0"/>
          <w:iCs w:val="0"/>
          <w:color w:val="auto"/>
          <w:sz w:val="28"/>
          <w:szCs w:val="28"/>
          <w:highlight w:val="none"/>
        </w:rPr>
      </w:pPr>
    </w:p>
    <w:p w14:paraId="45F720C8">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0C34B623">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498EC0EC">
      <w:pPr>
        <w:keepNext w:val="0"/>
        <w:keepLines w:val="0"/>
        <w:pageBreakBefore w:val="0"/>
        <w:widowControl w:val="0"/>
        <w:tabs>
          <w:tab w:val="left" w:pos="-420"/>
        </w:tabs>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消防大队检查提出奇台县人民医院综合楼配电井桥架洞口大，现需进行封堵，详情见采购清单。</w:t>
      </w:r>
    </w:p>
    <w:p w14:paraId="51C14422">
      <w:pPr>
        <w:spacing w:line="560" w:lineRule="exact"/>
        <w:ind w:firstLine="562" w:firstLineChars="200"/>
        <w:jc w:val="left"/>
        <w:rPr>
          <w:rFonts w:hint="default" w:asciiTheme="majorEastAsia" w:hAnsiTheme="majorEastAsia" w:eastAsiaTheme="majorEastAsia" w:cstheme="majorEastAsia"/>
          <w:b/>
          <w:bCs/>
          <w:i w:val="0"/>
          <w:iCs/>
          <w:snapToGrid w:val="0"/>
          <w:color w:val="auto"/>
          <w:kern w:val="2"/>
          <w:sz w:val="20"/>
          <w:szCs w:val="20"/>
          <w:highlight w:val="none"/>
          <w:u w:val="single"/>
          <w:lang w:val="en-US" w:eastAsia="zh-CN" w:bidi="ar-SA"/>
        </w:rPr>
      </w:pPr>
      <w:r>
        <w:rPr>
          <w:rFonts w:hint="eastAsia" w:ascii="楷体_GB2312" w:hAnsi="楷体_GB2312" w:eastAsia="楷体_GB2312" w:cs="楷体_GB2312"/>
          <w:b/>
          <w:bCs/>
          <w:color w:val="auto"/>
          <w:sz w:val="28"/>
          <w:szCs w:val="28"/>
        </w:rPr>
        <w:t>（二）采购项目预（概）算</w:t>
      </w:r>
    </w:p>
    <w:tbl>
      <w:tblPr>
        <w:tblStyle w:val="18"/>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2295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1772944C">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6A466CC3">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0FE719E9">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0F324732">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492557E4">
      <w:pPr>
        <w:keepNext w:val="0"/>
        <w:keepLines w:val="0"/>
        <w:widowControl/>
        <w:suppressLineNumbers w:val="0"/>
        <w:ind w:firstLine="280" w:firstLineChars="100"/>
        <w:jc w:val="both"/>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采购方式： 在线询价□   竞价采购☑  </w:t>
      </w:r>
    </w:p>
    <w:p w14:paraId="73582064">
      <w:pPr>
        <w:keepNext w:val="0"/>
        <w:keepLines w:val="0"/>
        <w:widowControl/>
        <w:suppressLineNumbers w:val="0"/>
        <w:ind w:firstLine="280" w:firstLineChars="100"/>
        <w:jc w:val="both"/>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总 预 算：8950元  最高限价： 8950元整  </w:t>
      </w:r>
    </w:p>
    <w:tbl>
      <w:tblPr>
        <w:tblStyle w:val="18"/>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14:paraId="023C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4BF9">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3FF2">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E7D1">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A37F">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14:paraId="64A46F9D">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5B13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50F">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1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奇台县人民医院综合楼配电井防火封堵项目</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F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按照使用科室要求对配电井洞口进行封堵，详情见工程量清单</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0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8950</w:t>
            </w:r>
          </w:p>
        </w:tc>
      </w:tr>
    </w:tbl>
    <w:p w14:paraId="4E5EE5A3">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8"/>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0D37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3" w:type="dxa"/>
            <w:gridSpan w:val="3"/>
            <w:shd w:val="clear" w:color="auto" w:fill="auto"/>
            <w:vAlign w:val="center"/>
          </w:tcPr>
          <w:p w14:paraId="7F8418D8">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7DDC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A4A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ED78">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A66E">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1070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801">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2B28">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4716">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14:paraId="7A4862CF">
            <w:pPr>
              <w:keepNext w:val="0"/>
              <w:keepLines w:val="0"/>
              <w:widowControl/>
              <w:numPr>
                <w:ilvl w:val="0"/>
                <w:numId w:val="2"/>
              </w:numPr>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其他特定资格：</w:t>
            </w:r>
          </w:p>
          <w:p w14:paraId="06EB4CD7">
            <w:pPr>
              <w:keepNext w:val="0"/>
              <w:keepLines w:val="0"/>
              <w:widowControl/>
              <w:numPr>
                <w:ilvl w:val="0"/>
                <w:numId w:val="2"/>
              </w:numPr>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☑无 </w:t>
            </w:r>
          </w:p>
          <w:p w14:paraId="4F1A0F51">
            <w:pPr>
              <w:keepNext w:val="0"/>
              <w:keepLines w:val="0"/>
              <w:widowControl/>
              <w:numPr>
                <w:ilvl w:val="0"/>
                <w:numId w:val="2"/>
              </w:numPr>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□有：</w:t>
            </w:r>
          </w:p>
        </w:tc>
      </w:tr>
      <w:tr w14:paraId="0B1B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09A8">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3AC">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22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15</w:t>
            </w:r>
            <w:r>
              <w:rPr>
                <w:rFonts w:hint="eastAsia" w:ascii="宋体" w:hAnsi="宋体" w:eastAsia="宋体" w:cs="宋体"/>
                <w:i w:val="0"/>
                <w:color w:val="auto"/>
                <w:kern w:val="0"/>
                <w:sz w:val="22"/>
                <w:szCs w:val="22"/>
                <w:u w:val="none"/>
                <w:lang w:val="en-US" w:eastAsia="zh-CN" w:bidi="ar"/>
              </w:rPr>
              <w:t>日</w:t>
            </w:r>
          </w:p>
        </w:tc>
      </w:tr>
      <w:tr w14:paraId="3F97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0E4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9927">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FD38">
            <w:pPr>
              <w:keepNext w:val="0"/>
              <w:keepLines w:val="0"/>
              <w:widowControl/>
              <w:suppressLineNumbers w:val="0"/>
              <w:jc w:val="left"/>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奇台县人民医院</w:t>
            </w:r>
          </w:p>
        </w:tc>
      </w:tr>
      <w:tr w14:paraId="4F3E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04F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AE0C">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AA08">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14:paraId="2EA00F8F">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14:paraId="37772F5C">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14:paraId="707359CF">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20893B8E">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14:paraId="5CAD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2027C960">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7D963F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14:paraId="2A845F1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FCF39FE">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Style w:val="22"/>
                <w:rFonts w:hint="eastAsia"/>
                <w:color w:val="auto"/>
                <w:lang w:val="en-US" w:eastAsia="zh-CN" w:bidi="ar"/>
              </w:rPr>
              <w:t>合同签订后，</w:t>
            </w:r>
            <w:r>
              <w:rPr>
                <w:rFonts w:hint="eastAsia" w:ascii="宋体" w:hAnsi="宋体" w:eastAsia="宋体" w:cs="宋体"/>
                <w:i w:val="0"/>
                <w:color w:val="auto"/>
                <w:sz w:val="22"/>
                <w:szCs w:val="22"/>
                <w:u w:val="none"/>
                <w:lang w:val="en-US" w:eastAsia="zh-CN"/>
              </w:rPr>
              <w:t>验收合格之日起，60日内付清。</w:t>
            </w:r>
          </w:p>
        </w:tc>
      </w:tr>
      <w:tr w14:paraId="0E95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0D1D0D3D">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13D796">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6C87906">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14:paraId="352EFCA9">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r>
              <w:rPr>
                <w:rFonts w:hint="eastAsia" w:ascii="宋体" w:hAnsi="宋体" w:cs="宋体"/>
                <w:i w:val="0"/>
                <w:color w:val="auto"/>
                <w:sz w:val="22"/>
                <w:szCs w:val="22"/>
                <w:u w:val="none"/>
                <w:lang w:val="en-US" w:eastAsia="zh-CN"/>
              </w:rPr>
              <w:t xml:space="preserve"> </w:t>
            </w:r>
          </w:p>
        </w:tc>
      </w:tr>
      <w:tr w14:paraId="49FF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6"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4960F872">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3BCEA86">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DFEC1F">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5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14:paraId="156C1226">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14:paraId="64BCE9D7">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工程不符合竞价规定之情形的，采购人应做出详尽的现场记录，或由用户和成交供应商双方签署备忘录。此现场记录或备忘录可用作补充、缺失和更换损坏部件的有效证据。由此产生的有关费用由成交供应商承担。 </w:t>
            </w:r>
          </w:p>
        </w:tc>
      </w:tr>
      <w:tr w14:paraId="55B0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4C25C752">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5E7AF6DE">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6F4F985E">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66D05EB2">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416C47D5">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14:paraId="274BAD8B">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2、成交供应商需严格按照采购人需求保质保量施工，不得偷工减料； </w:t>
            </w:r>
          </w:p>
          <w:p w14:paraId="06AFD6B3">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tc>
      </w:tr>
    </w:tbl>
    <w:p w14:paraId="6C5F20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14:paraId="2A349D61">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14:paraId="78A7E39E">
      <w:pPr>
        <w:jc w:val="both"/>
        <w:rPr>
          <w:rFonts w:hint="eastAsia" w:asciiTheme="majorAscii"/>
          <w:b/>
          <w:bCs/>
          <w:color w:val="auto"/>
          <w:sz w:val="24"/>
          <w:szCs w:val="24"/>
          <w:lang w:val="en-US" w:eastAsia="zh-CN"/>
        </w:rPr>
      </w:pPr>
    </w:p>
    <w:tbl>
      <w:tblPr>
        <w:tblStyle w:val="18"/>
        <w:tblW w:w="8553"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14:paraId="4FEA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458" w:type="dxa"/>
            <w:shd w:val="clear" w:color="auto" w:fill="auto"/>
            <w:vAlign w:val="center"/>
          </w:tcPr>
          <w:p w14:paraId="1F1AFCF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8"/>
                <w:rFonts w:hint="eastAsia" w:ascii="黑体" w:hAnsi="黑体" w:eastAsia="黑体" w:cs="黑体"/>
                <w:b/>
                <w:bCs w:val="0"/>
                <w:color w:val="auto"/>
                <w:sz w:val="32"/>
                <w:szCs w:val="32"/>
                <w:lang w:val="en-US" w:eastAsia="zh-CN" w:bidi="ar"/>
              </w:rPr>
              <w:t>二、评标办法</w:t>
            </w:r>
          </w:p>
        </w:tc>
      </w:tr>
      <w:tr w14:paraId="0C01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shd w:val="clear" w:color="auto" w:fill="auto"/>
            <w:vAlign w:val="center"/>
          </w:tcPr>
          <w:p w14:paraId="224F555D">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2FCD3A4D">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76F386DB">
      <w:pPr>
        <w:tabs>
          <w:tab w:val="left" w:pos="602"/>
        </w:tabs>
        <w:rPr>
          <w:rFonts w:hint="eastAsia"/>
          <w:lang w:eastAsia="zh-CN"/>
        </w:rPr>
      </w:pPr>
      <w:r>
        <w:rPr>
          <w:rFonts w:hint="eastAsia"/>
          <w:lang w:eastAsia="zh-CN"/>
        </w:rPr>
        <w:tab/>
      </w:r>
    </w:p>
    <w:tbl>
      <w:tblPr>
        <w:tblStyle w:val="18"/>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48"/>
      </w:tblGrid>
      <w:tr w14:paraId="1094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9848" w:type="dxa"/>
            <w:tcBorders>
              <w:top w:val="nil"/>
              <w:left w:val="nil"/>
              <w:bottom w:val="nil"/>
              <w:right w:val="nil"/>
            </w:tcBorders>
            <w:shd w:val="clear" w:color="auto" w:fill="auto"/>
            <w:noWrap/>
            <w:vAlign w:val="center"/>
          </w:tcPr>
          <w:p w14:paraId="7A17E15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p>
          <w:p w14:paraId="7723436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p>
        </w:tc>
      </w:tr>
    </w:tbl>
    <w:p w14:paraId="51AFC940">
      <w:pPr>
        <w:sectPr>
          <w:footerReference r:id="rId3" w:type="default"/>
          <w:pgSz w:w="11906" w:h="16838"/>
          <w:pgMar w:top="1080" w:right="1440" w:bottom="1080" w:left="1440" w:header="851" w:footer="992" w:gutter="0"/>
          <w:cols w:space="425" w:num="1"/>
          <w:docGrid w:type="lines" w:linePitch="312" w:charSpace="0"/>
        </w:sectPr>
      </w:pPr>
    </w:p>
    <w:p w14:paraId="2A6FCDE2">
      <w:pPr>
        <w:jc w:val="center"/>
        <w:rPr>
          <w:rFonts w:hint="eastAsia" w:ascii="方正小标宋简体" w:hAnsi="方正小标宋简体" w:eastAsia="方正小标宋简体" w:cs="方正小标宋简体"/>
          <w:color w:val="000000"/>
          <w:sz w:val="44"/>
          <w:szCs w:val="44"/>
          <w:u w:val="single"/>
          <w:lang w:eastAsia="zh-CN"/>
        </w:rPr>
      </w:pPr>
      <w:r>
        <w:rPr>
          <w:rFonts w:hint="eastAsia" w:ascii="方正小标宋简体" w:hAnsi="方正小标宋简体" w:eastAsia="方正小标宋简体" w:cs="方正小标宋简体"/>
          <w:color w:val="000000"/>
          <w:sz w:val="44"/>
          <w:szCs w:val="44"/>
          <w:lang w:eastAsia="zh-CN"/>
        </w:rPr>
        <w:t>工程清单</w:t>
      </w:r>
    </w:p>
    <w:p w14:paraId="2CF17029">
      <w:pPr>
        <w:jc w:val="center"/>
        <w:rPr>
          <w:rFonts w:hint="eastAsia" w:ascii="方正小标宋简体" w:hAnsi="方正小标宋简体" w:eastAsia="方正小标宋简体" w:cs="方正小标宋简体"/>
          <w:color w:val="000000"/>
          <w:sz w:val="36"/>
          <w:szCs w:val="36"/>
          <w:lang w:eastAsia="zh-CN"/>
        </w:rPr>
      </w:pPr>
    </w:p>
    <w:tbl>
      <w:tblPr>
        <w:tblStyle w:val="18"/>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107"/>
        <w:gridCol w:w="1051"/>
        <w:gridCol w:w="1005"/>
        <w:gridCol w:w="1515"/>
        <w:gridCol w:w="1821"/>
      </w:tblGrid>
      <w:tr w14:paraId="1B26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739" w:type="dxa"/>
            <w:vAlign w:val="center"/>
          </w:tcPr>
          <w:p w14:paraId="7B726F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val="en-US" w:eastAsia="zh-CN"/>
              </w:rPr>
              <w:t>名称</w:t>
            </w:r>
          </w:p>
        </w:tc>
        <w:tc>
          <w:tcPr>
            <w:tcW w:w="2107" w:type="dxa"/>
            <w:vAlign w:val="center"/>
          </w:tcPr>
          <w:p w14:paraId="147761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21"/>
                <w:szCs w:val="21"/>
                <w:highlight w:val="none"/>
                <w:lang w:eastAsia="zh-CN"/>
              </w:rPr>
              <w:t>特征描述</w:t>
            </w:r>
            <w:r>
              <w:rPr>
                <w:rFonts w:hint="eastAsia" w:ascii="仿宋_GB2312" w:eastAsia="仿宋_GB2312"/>
                <w:color w:val="auto"/>
                <w:sz w:val="21"/>
                <w:szCs w:val="21"/>
                <w:highlight w:val="none"/>
              </w:rPr>
              <w:t>、规格</w:t>
            </w:r>
          </w:p>
        </w:tc>
        <w:tc>
          <w:tcPr>
            <w:tcW w:w="1051" w:type="dxa"/>
            <w:vAlign w:val="center"/>
          </w:tcPr>
          <w:p w14:paraId="5BD7D1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数量</w:t>
            </w:r>
          </w:p>
        </w:tc>
        <w:tc>
          <w:tcPr>
            <w:tcW w:w="1005" w:type="dxa"/>
            <w:vAlign w:val="center"/>
          </w:tcPr>
          <w:p w14:paraId="73D09E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单位</w:t>
            </w:r>
          </w:p>
        </w:tc>
        <w:tc>
          <w:tcPr>
            <w:tcW w:w="1515" w:type="dxa"/>
            <w:vAlign w:val="center"/>
          </w:tcPr>
          <w:p w14:paraId="48B22B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预算</w:t>
            </w:r>
            <w:r>
              <w:rPr>
                <w:rFonts w:hint="eastAsia" w:ascii="仿宋_GB2312" w:eastAsia="仿宋_GB2312"/>
                <w:color w:val="auto"/>
                <w:sz w:val="30"/>
                <w:szCs w:val="30"/>
                <w:highlight w:val="none"/>
              </w:rPr>
              <w:t>价（元）</w:t>
            </w:r>
          </w:p>
        </w:tc>
        <w:tc>
          <w:tcPr>
            <w:tcW w:w="1821" w:type="dxa"/>
            <w:vAlign w:val="center"/>
          </w:tcPr>
          <w:p w14:paraId="4731C1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val="en-US" w:eastAsia="zh-CN"/>
              </w:rPr>
              <w:t>备注</w:t>
            </w:r>
          </w:p>
        </w:tc>
      </w:tr>
      <w:tr w14:paraId="4F22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exact"/>
          <w:jc w:val="center"/>
        </w:trPr>
        <w:tc>
          <w:tcPr>
            <w:tcW w:w="1739" w:type="dxa"/>
            <w:shd w:val="clear" w:color="auto" w:fill="auto"/>
            <w:vAlign w:val="center"/>
          </w:tcPr>
          <w:p w14:paraId="1552E6CC">
            <w:pPr>
              <w:pStyle w:val="30"/>
              <w:spacing w:before="154" w:line="227" w:lineRule="auto"/>
              <w:ind w:left="380" w:leftChars="0"/>
              <w:jc w:val="both"/>
              <w:rPr>
                <w:rFonts w:hint="eastAsia" w:ascii="宋体" w:hAnsi="宋体" w:eastAsia="宋体" w:cs="宋体"/>
                <w:kern w:val="2"/>
                <w:sz w:val="27"/>
                <w:szCs w:val="27"/>
                <w:lang w:val="en-US" w:eastAsia="zh-CN" w:bidi="ar-SA"/>
              </w:rPr>
            </w:pPr>
            <w:r>
              <w:rPr>
                <w:rFonts w:hint="eastAsia"/>
                <w:spacing w:val="6"/>
                <w:lang w:val="en-US" w:eastAsia="zh-CN"/>
              </w:rPr>
              <w:t>防火包</w:t>
            </w:r>
          </w:p>
        </w:tc>
        <w:tc>
          <w:tcPr>
            <w:tcW w:w="2107" w:type="dxa"/>
            <w:shd w:val="clear" w:color="auto" w:fill="auto"/>
            <w:vAlign w:val="center"/>
          </w:tcPr>
          <w:p w14:paraId="1D05ABE1">
            <w:pPr>
              <w:pStyle w:val="30"/>
              <w:spacing w:before="271" w:line="219" w:lineRule="auto"/>
              <w:ind w:left="433" w:leftChars="0"/>
              <w:jc w:val="both"/>
              <w:rPr>
                <w:rFonts w:hint="eastAsia" w:ascii="宋体" w:hAnsi="宋体" w:eastAsia="宋体" w:cs="宋体"/>
                <w:kern w:val="2"/>
                <w:sz w:val="27"/>
                <w:szCs w:val="27"/>
                <w:lang w:val="en-US" w:eastAsia="zh-CN" w:bidi="ar-SA"/>
              </w:rPr>
            </w:pPr>
          </w:p>
        </w:tc>
        <w:tc>
          <w:tcPr>
            <w:tcW w:w="1051" w:type="dxa"/>
            <w:shd w:val="clear" w:color="auto" w:fill="auto"/>
            <w:vAlign w:val="center"/>
          </w:tcPr>
          <w:p w14:paraId="79EE85D7">
            <w:pPr>
              <w:pStyle w:val="30"/>
              <w:spacing w:before="189"/>
              <w:ind w:left="156"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500</w:t>
            </w:r>
          </w:p>
        </w:tc>
        <w:tc>
          <w:tcPr>
            <w:tcW w:w="1005" w:type="dxa"/>
            <w:shd w:val="clear" w:color="auto" w:fill="auto"/>
            <w:vAlign w:val="center"/>
          </w:tcPr>
          <w:p w14:paraId="22E9D38E">
            <w:pPr>
              <w:pStyle w:val="30"/>
              <w:spacing w:before="226" w:line="194" w:lineRule="auto"/>
              <w:ind w:left="74"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包</w:t>
            </w:r>
          </w:p>
        </w:tc>
        <w:tc>
          <w:tcPr>
            <w:tcW w:w="1515" w:type="dxa"/>
            <w:shd w:val="clear" w:color="auto" w:fill="auto"/>
            <w:vAlign w:val="center"/>
          </w:tcPr>
          <w:p w14:paraId="00FD2B43">
            <w:pPr>
              <w:pStyle w:val="30"/>
              <w:spacing w:before="189"/>
              <w:ind w:left="357"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1750</w:t>
            </w:r>
          </w:p>
        </w:tc>
        <w:tc>
          <w:tcPr>
            <w:tcW w:w="1821" w:type="dxa"/>
            <w:vAlign w:val="center"/>
          </w:tcPr>
          <w:p w14:paraId="2FB7B2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sz w:val="30"/>
                <w:szCs w:val="30"/>
                <w:highlight w:val="none"/>
                <w:lang w:val="en-US" w:eastAsia="zh-CN"/>
              </w:rPr>
            </w:pPr>
          </w:p>
        </w:tc>
      </w:tr>
      <w:tr w14:paraId="39A8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1739" w:type="dxa"/>
            <w:shd w:val="clear" w:color="auto" w:fill="auto"/>
            <w:vAlign w:val="center"/>
          </w:tcPr>
          <w:p w14:paraId="70E1BB92">
            <w:pPr>
              <w:pStyle w:val="30"/>
              <w:spacing w:before="165" w:line="219" w:lineRule="auto"/>
              <w:ind w:left="380"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防火泥</w:t>
            </w:r>
          </w:p>
        </w:tc>
        <w:tc>
          <w:tcPr>
            <w:tcW w:w="2107" w:type="dxa"/>
            <w:shd w:val="clear" w:color="auto" w:fill="auto"/>
            <w:vAlign w:val="center"/>
          </w:tcPr>
          <w:p w14:paraId="590420C4">
            <w:pPr>
              <w:pStyle w:val="30"/>
              <w:spacing w:before="289" w:line="219" w:lineRule="auto"/>
              <w:ind w:left="433"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20公斤装</w:t>
            </w:r>
          </w:p>
        </w:tc>
        <w:tc>
          <w:tcPr>
            <w:tcW w:w="1051" w:type="dxa"/>
            <w:shd w:val="clear" w:color="auto" w:fill="auto"/>
            <w:vAlign w:val="center"/>
          </w:tcPr>
          <w:p w14:paraId="073B9424">
            <w:pPr>
              <w:pStyle w:val="30"/>
              <w:spacing w:before="201"/>
              <w:ind w:left="156"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2</w:t>
            </w:r>
          </w:p>
        </w:tc>
        <w:tc>
          <w:tcPr>
            <w:tcW w:w="1005" w:type="dxa"/>
            <w:shd w:val="clear" w:color="auto" w:fill="auto"/>
            <w:vAlign w:val="center"/>
          </w:tcPr>
          <w:p w14:paraId="543A5945">
            <w:pPr>
              <w:pStyle w:val="30"/>
              <w:spacing w:before="248" w:line="194" w:lineRule="auto"/>
              <w:ind w:left="74"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袋</w:t>
            </w:r>
          </w:p>
        </w:tc>
        <w:tc>
          <w:tcPr>
            <w:tcW w:w="1515" w:type="dxa"/>
            <w:shd w:val="clear" w:color="auto" w:fill="auto"/>
            <w:vAlign w:val="center"/>
          </w:tcPr>
          <w:p w14:paraId="5667F308">
            <w:pPr>
              <w:pStyle w:val="30"/>
              <w:spacing w:before="201"/>
              <w:ind w:left="357"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200</w:t>
            </w:r>
          </w:p>
        </w:tc>
        <w:tc>
          <w:tcPr>
            <w:tcW w:w="1821" w:type="dxa"/>
            <w:vAlign w:val="center"/>
          </w:tcPr>
          <w:p w14:paraId="5466DB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0"/>
                <w:szCs w:val="30"/>
                <w:highlight w:val="none"/>
              </w:rPr>
            </w:pPr>
          </w:p>
        </w:tc>
      </w:tr>
      <w:tr w14:paraId="3E17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739" w:type="dxa"/>
            <w:shd w:val="clear" w:color="auto" w:fill="auto"/>
            <w:vAlign w:val="center"/>
          </w:tcPr>
          <w:p w14:paraId="1CDC5EB7">
            <w:pPr>
              <w:pStyle w:val="30"/>
              <w:spacing w:before="165" w:line="219" w:lineRule="auto"/>
              <w:ind w:left="380"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人工</w:t>
            </w:r>
          </w:p>
        </w:tc>
        <w:tc>
          <w:tcPr>
            <w:tcW w:w="2107" w:type="dxa"/>
            <w:shd w:val="clear" w:color="auto" w:fill="auto"/>
            <w:vAlign w:val="center"/>
          </w:tcPr>
          <w:p w14:paraId="1891B0A1">
            <w:pPr>
              <w:pStyle w:val="30"/>
              <w:spacing w:before="154" w:line="357" w:lineRule="auto"/>
              <w:ind w:left="33" w:leftChars="0" w:right="44" w:rightChars="0" w:firstLine="59" w:firstLineChars="0"/>
              <w:jc w:val="both"/>
              <w:rPr>
                <w:rFonts w:hint="eastAsia" w:ascii="宋体" w:hAnsi="宋体" w:eastAsia="宋体" w:cs="宋体"/>
                <w:kern w:val="2"/>
                <w:sz w:val="27"/>
                <w:szCs w:val="27"/>
                <w:lang w:val="en-US" w:eastAsia="zh-CN" w:bidi="ar-SA"/>
              </w:rPr>
            </w:pPr>
          </w:p>
        </w:tc>
        <w:tc>
          <w:tcPr>
            <w:tcW w:w="1051" w:type="dxa"/>
            <w:shd w:val="clear" w:color="auto" w:fill="auto"/>
            <w:vAlign w:val="center"/>
          </w:tcPr>
          <w:p w14:paraId="3B2A6AC9">
            <w:pPr>
              <w:pStyle w:val="30"/>
              <w:spacing w:before="203"/>
              <w:ind w:left="156"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14</w:t>
            </w:r>
          </w:p>
        </w:tc>
        <w:tc>
          <w:tcPr>
            <w:tcW w:w="1005" w:type="dxa"/>
            <w:shd w:val="clear" w:color="auto" w:fill="auto"/>
            <w:vAlign w:val="center"/>
          </w:tcPr>
          <w:p w14:paraId="208D55DA">
            <w:pPr>
              <w:pStyle w:val="30"/>
              <w:spacing w:before="250" w:line="194" w:lineRule="auto"/>
              <w:ind w:left="74"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工时</w:t>
            </w:r>
          </w:p>
        </w:tc>
        <w:tc>
          <w:tcPr>
            <w:tcW w:w="1515" w:type="dxa"/>
            <w:shd w:val="clear" w:color="auto" w:fill="auto"/>
            <w:vAlign w:val="center"/>
          </w:tcPr>
          <w:p w14:paraId="3DD755F2">
            <w:pPr>
              <w:pStyle w:val="30"/>
              <w:spacing w:before="213"/>
              <w:ind w:left="357" w:leftChars="0"/>
              <w:jc w:val="both"/>
              <w:rPr>
                <w:rFonts w:hint="default" w:ascii="宋体" w:hAnsi="宋体" w:eastAsia="宋体" w:cs="宋体"/>
                <w:kern w:val="2"/>
                <w:sz w:val="27"/>
                <w:szCs w:val="27"/>
                <w:lang w:val="en-US" w:eastAsia="zh-CN" w:bidi="ar-SA"/>
              </w:rPr>
            </w:pPr>
            <w:r>
              <w:rPr>
                <w:rFonts w:hint="eastAsia" w:cs="宋体"/>
                <w:kern w:val="2"/>
                <w:sz w:val="27"/>
                <w:szCs w:val="27"/>
                <w:lang w:val="en-US" w:eastAsia="zh-CN" w:bidi="ar-SA"/>
              </w:rPr>
              <w:t>7000</w:t>
            </w:r>
          </w:p>
        </w:tc>
        <w:tc>
          <w:tcPr>
            <w:tcW w:w="1821" w:type="dxa"/>
            <w:vAlign w:val="center"/>
          </w:tcPr>
          <w:p w14:paraId="0DB9EEE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0"/>
                <w:szCs w:val="30"/>
                <w:highlight w:val="none"/>
              </w:rPr>
            </w:pPr>
          </w:p>
        </w:tc>
      </w:tr>
      <w:tr w14:paraId="3401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739" w:type="dxa"/>
            <w:vAlign w:val="center"/>
          </w:tcPr>
          <w:p w14:paraId="3685CE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合计金额</w:t>
            </w:r>
          </w:p>
        </w:tc>
        <w:tc>
          <w:tcPr>
            <w:tcW w:w="7499" w:type="dxa"/>
            <w:gridSpan w:val="5"/>
            <w:vAlign w:val="center"/>
          </w:tcPr>
          <w:p w14:paraId="02F34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 xml:space="preserve">  </w:t>
            </w:r>
            <w:r>
              <w:rPr>
                <w:rFonts w:hint="eastAsia" w:ascii="仿宋_GB2312" w:eastAsia="仿宋_GB2312"/>
                <w:color w:val="auto"/>
                <w:sz w:val="30"/>
                <w:szCs w:val="30"/>
                <w:highlight w:val="none"/>
                <w:lang w:val="en-US" w:eastAsia="zh-CN"/>
              </w:rPr>
              <w:t xml:space="preserve">       8950</w:t>
            </w:r>
            <w:r>
              <w:rPr>
                <w:rFonts w:hint="eastAsia" w:ascii="仿宋_GB2312" w:eastAsia="仿宋_GB2312"/>
                <w:color w:val="auto"/>
                <w:sz w:val="30"/>
                <w:szCs w:val="30"/>
                <w:highlight w:val="none"/>
                <w:lang w:eastAsia="zh-CN"/>
              </w:rPr>
              <w:t>元</w:t>
            </w:r>
          </w:p>
        </w:tc>
      </w:tr>
    </w:tbl>
    <w:p w14:paraId="1B76C86B">
      <w:pPr>
        <w:sectPr>
          <w:pgSz w:w="11906" w:h="16838"/>
          <w:pgMar w:top="1080" w:right="1440" w:bottom="1080" w:left="1440" w:header="851" w:footer="992" w:gutter="0"/>
          <w:cols w:space="425" w:num="1"/>
          <w:docGrid w:type="lines" w:linePitch="312" w:charSpace="0"/>
        </w:sectPr>
      </w:pPr>
    </w:p>
    <w:tbl>
      <w:tblPr>
        <w:tblStyle w:val="18"/>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14:paraId="0F59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14:paraId="16C45909">
            <w:pPr>
              <w:keepNext w:val="0"/>
              <w:keepLines w:val="0"/>
              <w:widowControl/>
              <w:suppressLineNumbers w:val="0"/>
              <w:jc w:val="both"/>
              <w:textAlignment w:val="center"/>
              <w:rPr>
                <w:rFonts w:hint="default"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附件：4</w:t>
            </w:r>
          </w:p>
          <w:p w14:paraId="774925A5">
            <w:pPr>
              <w:jc w:val="center"/>
              <w:rPr>
                <w:rFonts w:hint="eastAsia" w:ascii="宋体" w:hAnsi="宋体" w:eastAsia="宋体" w:cs="宋体"/>
                <w:i w:val="0"/>
                <w:iCs w:val="0"/>
                <w:color w:val="000000"/>
                <w:sz w:val="32"/>
                <w:szCs w:val="32"/>
                <w:u w:val="none"/>
              </w:rPr>
            </w:pPr>
            <w:bookmarkStart w:id="0" w:name="_GoBack"/>
            <w:r>
              <w:rPr>
                <w:rFonts w:hint="eastAsia" w:ascii="黑体" w:hAnsi="宋体" w:eastAsia="黑体" w:cs="黑体"/>
                <w:i w:val="0"/>
                <w:iCs w:val="0"/>
                <w:color w:val="000000"/>
                <w:kern w:val="0"/>
                <w:sz w:val="36"/>
                <w:szCs w:val="36"/>
                <w:u w:val="none"/>
                <w:lang w:val="en-US" w:eastAsia="zh-CN" w:bidi="ar"/>
              </w:rPr>
              <w:t>奇台县人民医院综合楼配电井防火封堵项目</w:t>
            </w:r>
            <w:bookmarkEnd w:id="0"/>
            <w:r>
              <w:rPr>
                <w:rFonts w:hint="eastAsia" w:ascii="黑体" w:hAnsi="宋体" w:eastAsia="黑体" w:cs="黑体"/>
                <w:i w:val="0"/>
                <w:iCs w:val="0"/>
                <w:color w:val="000000"/>
                <w:kern w:val="0"/>
                <w:sz w:val="36"/>
                <w:szCs w:val="36"/>
                <w:u w:val="none"/>
                <w:lang w:val="en-US" w:eastAsia="zh-CN" w:bidi="ar"/>
              </w:rPr>
              <w:t>报价单（工程类）</w:t>
            </w:r>
          </w:p>
        </w:tc>
      </w:tr>
      <w:tr w14:paraId="7321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86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9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A2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33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14:paraId="73D255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B9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B3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14:paraId="392954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14:paraId="38F2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1F0F">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AF4F">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570A">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C249">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B99D">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14:paraId="77DDAC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2FC79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14:paraId="335A6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2BBE8906">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14:paraId="39508135">
            <w:pPr>
              <w:jc w:val="center"/>
              <w:rPr>
                <w:rFonts w:hint="eastAsia" w:ascii="宋体" w:hAnsi="宋体" w:eastAsia="宋体" w:cs="宋体"/>
                <w:b/>
                <w:bCs/>
                <w:i w:val="0"/>
                <w:iCs w:val="0"/>
                <w:color w:val="000000"/>
                <w:sz w:val="22"/>
                <w:szCs w:val="22"/>
                <w:u w:val="none"/>
              </w:rPr>
            </w:pPr>
          </w:p>
        </w:tc>
      </w:tr>
      <w:tr w14:paraId="1E74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14:paraId="7D070E73">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14:paraId="016EB6B1">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14:paraId="17077219">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14:paraId="0E322949">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14:paraId="3CE79B6E">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14:paraId="2EF74D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14:paraId="36D08DBF">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1C30D5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A7B8A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14:paraId="759455E2">
            <w:pPr>
              <w:jc w:val="center"/>
              <w:rPr>
                <w:rFonts w:hint="eastAsia" w:ascii="宋体" w:hAnsi="宋体" w:eastAsia="宋体" w:cs="宋体"/>
                <w:b/>
                <w:bCs/>
                <w:i w:val="0"/>
                <w:iCs w:val="0"/>
                <w:color w:val="000000"/>
                <w:sz w:val="22"/>
                <w:szCs w:val="22"/>
                <w:u w:val="none"/>
              </w:rPr>
            </w:pPr>
          </w:p>
        </w:tc>
      </w:tr>
      <w:tr w14:paraId="3446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6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6A9F">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582">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FC41">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AB61">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29D8">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E73777">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FD0D4B">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D0F3E1">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F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自合同签订之日起15日</w:t>
            </w:r>
          </w:p>
        </w:tc>
      </w:tr>
      <w:tr w14:paraId="207E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5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388D">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2871">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1E71">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4E10">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5A64">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BCC5AE">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0649BF3">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31BCF2">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6B9D">
            <w:pPr>
              <w:jc w:val="center"/>
              <w:rPr>
                <w:rFonts w:hint="eastAsia" w:ascii="宋体" w:hAnsi="宋体" w:eastAsia="宋体" w:cs="宋体"/>
                <w:i w:val="0"/>
                <w:iCs w:val="0"/>
                <w:color w:val="000000"/>
                <w:sz w:val="22"/>
                <w:szCs w:val="22"/>
                <w:u w:val="none"/>
              </w:rPr>
            </w:pPr>
          </w:p>
        </w:tc>
      </w:tr>
      <w:tr w14:paraId="1A96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9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ACFB">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C0C">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C043">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FFA8">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FF98">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18BEA3">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C771945">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4CDF6E9">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7F35">
            <w:pPr>
              <w:jc w:val="center"/>
              <w:rPr>
                <w:rFonts w:hint="eastAsia" w:ascii="宋体" w:hAnsi="宋体" w:eastAsia="宋体" w:cs="宋体"/>
                <w:i w:val="0"/>
                <w:iCs w:val="0"/>
                <w:color w:val="000000"/>
                <w:sz w:val="22"/>
                <w:szCs w:val="22"/>
                <w:u w:val="none"/>
              </w:rPr>
            </w:pPr>
          </w:p>
        </w:tc>
      </w:tr>
      <w:tr w14:paraId="659E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5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ADB3">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其它费用（如税费等）</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15C7">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AFD1">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0C25">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9AD8">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52507E">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6699FC">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7EF008">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E2F7">
            <w:pPr>
              <w:jc w:val="center"/>
              <w:rPr>
                <w:rFonts w:hint="eastAsia" w:ascii="宋体" w:hAnsi="宋体" w:eastAsia="宋体" w:cs="宋体"/>
                <w:i w:val="0"/>
                <w:iCs w:val="0"/>
                <w:color w:val="000000"/>
                <w:sz w:val="22"/>
                <w:szCs w:val="22"/>
                <w:u w:val="none"/>
              </w:rPr>
            </w:pPr>
          </w:p>
        </w:tc>
      </w:tr>
      <w:tr w14:paraId="22C8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9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3B6C">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5BD099">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9D3742E">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E8E757">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6463">
            <w:pPr>
              <w:jc w:val="center"/>
              <w:rPr>
                <w:rFonts w:hint="eastAsia" w:ascii="宋体" w:hAnsi="宋体" w:eastAsia="宋体" w:cs="宋体"/>
                <w:i w:val="0"/>
                <w:iCs w:val="0"/>
                <w:color w:val="000000"/>
                <w:sz w:val="22"/>
                <w:szCs w:val="22"/>
                <w:u w:val="none"/>
              </w:rPr>
            </w:pPr>
          </w:p>
        </w:tc>
      </w:tr>
      <w:tr w14:paraId="02F6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D7E5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1、报价包含材料、包装、人工等验收合格之前的一切税金和费用。2、供应商必须将综合单价、合价、计划交付期填写完整，因供应商填写不完整造成投标不响应的，责任自负！  3、若要求供应商提供相关证明材料的，将证明材料附后。</w:t>
            </w:r>
          </w:p>
        </w:tc>
      </w:tr>
      <w:tr w14:paraId="564F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7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4F1B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A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14:paraId="5604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D77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14:paraId="7C855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14:paraId="599585BA"/>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C7EA">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22F9D">
                          <w:pPr>
                            <w:pStyle w:val="10"/>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8822F9D">
                    <w:pPr>
                      <w:pStyle w:val="1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AC82"/>
    <w:multiLevelType w:val="singleLevel"/>
    <w:tmpl w:val="94BAAC82"/>
    <w:lvl w:ilvl="0" w:tentative="0">
      <w:start w:val="2"/>
      <w:numFmt w:val="decimal"/>
      <w:suff w:val="nothing"/>
      <w:lvlText w:val="%1、"/>
      <w:lvlJc w:val="left"/>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OWNkNjYyODllOWJkNmY4ZTgxYWU1NjhhNGE5NjgifQ=="/>
  </w:docVars>
  <w:rsids>
    <w:rsidRoot w:val="43B36F6B"/>
    <w:rsid w:val="04D200AD"/>
    <w:rsid w:val="074E3672"/>
    <w:rsid w:val="0836026F"/>
    <w:rsid w:val="0E395C12"/>
    <w:rsid w:val="103C45BC"/>
    <w:rsid w:val="129C3335"/>
    <w:rsid w:val="1A2F40FF"/>
    <w:rsid w:val="20875588"/>
    <w:rsid w:val="2A212273"/>
    <w:rsid w:val="34336F3D"/>
    <w:rsid w:val="34DA2BE9"/>
    <w:rsid w:val="36C87189"/>
    <w:rsid w:val="375B0DE6"/>
    <w:rsid w:val="37802699"/>
    <w:rsid w:val="3E2239D2"/>
    <w:rsid w:val="432418B7"/>
    <w:rsid w:val="43B36F6B"/>
    <w:rsid w:val="460076E1"/>
    <w:rsid w:val="499F43CD"/>
    <w:rsid w:val="4BC64753"/>
    <w:rsid w:val="543A635A"/>
    <w:rsid w:val="590359DF"/>
    <w:rsid w:val="6EE30024"/>
    <w:rsid w:val="702D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Body Text Indent 3"/>
    <w:basedOn w:val="1"/>
    <w:qFormat/>
    <w:uiPriority w:val="0"/>
    <w:pPr>
      <w:spacing w:after="120"/>
      <w:ind w:left="420" w:leftChars="200"/>
    </w:pPr>
    <w:rPr>
      <w:sz w:val="16"/>
      <w:szCs w:val="16"/>
    </w:rPr>
  </w:style>
  <w:style w:type="paragraph" w:styleId="14">
    <w:name w:val="Body Text 2"/>
    <w:basedOn w:val="1"/>
    <w:qFormat/>
    <w:uiPriority w:val="0"/>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7"/>
    <w:next w:val="1"/>
    <w:qFormat/>
    <w:uiPriority w:val="99"/>
    <w:pPr>
      <w:tabs>
        <w:tab w:val="left" w:pos="562"/>
        <w:tab w:val="left" w:pos="567"/>
        <w:tab w:val="left" w:pos="3372"/>
        <w:tab w:val="left" w:pos="3653"/>
      </w:tabs>
      <w:ind w:firstLine="420" w:firstLineChars="100"/>
    </w:pPr>
    <w:rPr>
      <w:sz w:val="21"/>
    </w:rPr>
  </w:style>
  <w:style w:type="paragraph" w:styleId="17">
    <w:name w:val="Body Text First Indent 2"/>
    <w:basedOn w:val="9"/>
    <w:qFormat/>
    <w:uiPriority w:val="0"/>
    <w:pPr>
      <w:ind w:firstLine="420" w:firstLineChars="200"/>
    </w:pPr>
    <w:rPr>
      <w:rFonts w:ascii="Calibri" w:hAnsi="Calibri"/>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1"/>
    <w:basedOn w:val="1"/>
    <w:next w:val="13"/>
    <w:qFormat/>
    <w:uiPriority w:val="0"/>
    <w:pPr>
      <w:adjustRightInd w:val="0"/>
      <w:snapToGrid w:val="0"/>
      <w:spacing w:line="336" w:lineRule="auto"/>
      <w:ind w:firstLine="480" w:firstLineChars="200"/>
    </w:pPr>
    <w:rPr>
      <w:snapToGrid w:val="0"/>
      <w:color w:val="993300"/>
      <w:sz w:val="24"/>
      <w:szCs w:val="20"/>
    </w:rPr>
  </w:style>
  <w:style w:type="character" w:customStyle="1" w:styleId="22">
    <w:name w:val="font51"/>
    <w:basedOn w:val="20"/>
    <w:qFormat/>
    <w:uiPriority w:val="0"/>
    <w:rPr>
      <w:rFonts w:hint="eastAsia" w:ascii="宋体" w:hAnsi="宋体" w:eastAsia="宋体" w:cs="宋体"/>
      <w:color w:val="000000"/>
      <w:sz w:val="22"/>
      <w:szCs w:val="22"/>
      <w:u w:val="none"/>
    </w:rPr>
  </w:style>
  <w:style w:type="character" w:customStyle="1" w:styleId="23">
    <w:name w:val="font121"/>
    <w:basedOn w:val="20"/>
    <w:qFormat/>
    <w:uiPriority w:val="0"/>
    <w:rPr>
      <w:rFonts w:hint="eastAsia" w:ascii="宋体" w:hAnsi="宋体" w:eastAsia="宋体" w:cs="宋体"/>
      <w:color w:val="FF0000"/>
      <w:sz w:val="20"/>
      <w:szCs w:val="20"/>
      <w:u w:val="none"/>
    </w:rPr>
  </w:style>
  <w:style w:type="character" w:customStyle="1" w:styleId="24">
    <w:name w:val="font81"/>
    <w:basedOn w:val="20"/>
    <w:qFormat/>
    <w:uiPriority w:val="0"/>
    <w:rPr>
      <w:rFonts w:hint="eastAsia" w:ascii="宋体" w:hAnsi="宋体" w:eastAsia="宋体" w:cs="宋体"/>
      <w:color w:val="000000"/>
      <w:sz w:val="22"/>
      <w:szCs w:val="22"/>
      <w:u w:val="none"/>
    </w:rPr>
  </w:style>
  <w:style w:type="character" w:customStyle="1" w:styleId="25">
    <w:name w:val="font41"/>
    <w:basedOn w:val="20"/>
    <w:qFormat/>
    <w:uiPriority w:val="0"/>
    <w:rPr>
      <w:rFonts w:hint="eastAsia" w:ascii="宋体" w:hAnsi="宋体" w:eastAsia="宋体" w:cs="宋体"/>
      <w:color w:val="000000"/>
      <w:sz w:val="22"/>
      <w:szCs w:val="22"/>
      <w:u w:val="single"/>
    </w:rPr>
  </w:style>
  <w:style w:type="character" w:customStyle="1" w:styleId="26">
    <w:name w:val="font71"/>
    <w:basedOn w:val="20"/>
    <w:qFormat/>
    <w:uiPriority w:val="0"/>
    <w:rPr>
      <w:rFonts w:hint="eastAsia" w:ascii="宋体" w:hAnsi="宋体" w:eastAsia="宋体" w:cs="宋体"/>
      <w:b/>
      <w:color w:val="FF0000"/>
      <w:sz w:val="20"/>
      <w:szCs w:val="20"/>
      <w:u w:val="none"/>
    </w:rPr>
  </w:style>
  <w:style w:type="character" w:customStyle="1" w:styleId="27">
    <w:name w:val="font61"/>
    <w:basedOn w:val="20"/>
    <w:qFormat/>
    <w:uiPriority w:val="0"/>
    <w:rPr>
      <w:rFonts w:hint="eastAsia" w:ascii="宋体" w:hAnsi="宋体" w:eastAsia="宋体" w:cs="宋体"/>
      <w:color w:val="000000"/>
      <w:sz w:val="22"/>
      <w:szCs w:val="22"/>
      <w:u w:val="single"/>
    </w:rPr>
  </w:style>
  <w:style w:type="character" w:customStyle="1" w:styleId="28">
    <w:name w:val="font31"/>
    <w:basedOn w:val="20"/>
    <w:qFormat/>
    <w:uiPriority w:val="0"/>
    <w:rPr>
      <w:rFonts w:hint="eastAsia" w:ascii="宋体" w:hAnsi="宋体" w:eastAsia="宋体" w:cs="宋体"/>
      <w:b/>
      <w:color w:val="000000"/>
      <w:sz w:val="22"/>
      <w:szCs w:val="22"/>
      <w:u w:val="none"/>
    </w:rPr>
  </w:style>
  <w:style w:type="character" w:customStyle="1" w:styleId="29">
    <w:name w:val="font11"/>
    <w:basedOn w:val="20"/>
    <w:qFormat/>
    <w:uiPriority w:val="0"/>
    <w:rPr>
      <w:rFonts w:hint="eastAsia" w:ascii="宋体" w:hAnsi="宋体" w:eastAsia="宋体" w:cs="宋体"/>
      <w:color w:val="000000"/>
      <w:sz w:val="20"/>
      <w:szCs w:val="20"/>
      <w:u w:val="none"/>
    </w:rPr>
  </w:style>
  <w:style w:type="paragraph" w:customStyle="1" w:styleId="30">
    <w:name w:val="Table Text"/>
    <w:basedOn w:val="1"/>
    <w:semiHidden/>
    <w:qFormat/>
    <w:uiPriority w:val="0"/>
    <w:rPr>
      <w:rFonts w:ascii="宋体" w:hAnsi="宋体" w:eastAsia="宋体" w:cs="宋体"/>
      <w:sz w:val="27"/>
      <w:szCs w:val="27"/>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1601</Words>
  <Characters>1658</Characters>
  <Lines>0</Lines>
  <Paragraphs>0</Paragraphs>
  <TotalTime>7</TotalTime>
  <ScaleCrop>false</ScaleCrop>
  <LinksUpToDate>false</LinksUpToDate>
  <CharactersWithSpaces>1879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毛毛豆</cp:lastModifiedBy>
  <dcterms:modified xsi:type="dcterms:W3CDTF">2025-07-08T14:43:56Z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3121EF7D711A4F7E85D5D5A158F62B40_13</vt:lpwstr>
  </property>
  <property fmtid="{D5CDD505-2E9C-101B-9397-08002B2CF9AE}" pid="4" name="KSOTemplateDocerSaveRecord">
    <vt:lpwstr>eyJoZGlkIjoiNTNlMmIwMzcyZTAzMGU1NzRmY2MwMTdjZjQzNWQ0OGMiLCJ1c2VySWQiOiIxMjkwMTczODI5In0=</vt:lpwstr>
  </property>
</Properties>
</file>