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Ascii"/>
          <w:b/>
          <w:bCs/>
          <w:color w:val="auto"/>
          <w:sz w:val="24"/>
          <w:szCs w:val="24"/>
          <w:lang w:val="en-US" w:eastAsia="zh-CN"/>
        </w:rPr>
      </w:pPr>
    </w:p>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jc w:val="center"/>
        <w:rPr>
          <w:rFonts w:ascii="方正小标宋简体" w:hAnsi="方正小标宋简体" w:eastAsia="方正小标宋简体"/>
          <w:color w:val="auto"/>
          <w:sz w:val="44"/>
          <w:szCs w:val="44"/>
        </w:rPr>
      </w:pPr>
    </w:p>
    <w:p>
      <w:pPr>
        <w:jc w:val="center"/>
        <w:rPr>
          <w:rFonts w:ascii="方正小标宋简体" w:hAnsi="方正小标宋简体" w:eastAsia="方正小标宋简体"/>
          <w:color w:val="auto"/>
          <w:sz w:val="44"/>
          <w:szCs w:val="44"/>
        </w:rPr>
      </w:pPr>
    </w:p>
    <w:p>
      <w:pPr>
        <w:jc w:val="center"/>
        <w:rPr>
          <w:rFonts w:ascii="方正小标宋简体" w:hAnsi="方正小标宋简体" w:eastAsia="方正小标宋简体"/>
          <w:color w:val="auto"/>
          <w:sz w:val="44"/>
          <w:szCs w:val="44"/>
        </w:rPr>
      </w:pPr>
    </w:p>
    <w:p>
      <w:pPr>
        <w:jc w:val="center"/>
        <w:rPr>
          <w:rFonts w:ascii="方正小标宋简体" w:hAnsi="方正小标宋简体" w:eastAsia="方正小标宋简体"/>
          <w:color w:val="auto"/>
          <w:sz w:val="44"/>
          <w:szCs w:val="44"/>
        </w:rPr>
      </w:pPr>
    </w:p>
    <w:p>
      <w:pPr>
        <w:ind w:firstLine="1440" w:firstLineChars="4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奇台县人民医院采购模拟教具项目</w:t>
      </w:r>
      <w:r>
        <w:rPr>
          <w:rFonts w:hint="eastAsia" w:ascii="方正小标宋简体" w:hAnsi="方正小标宋简体" w:eastAsia="方正小标宋简体"/>
          <w:color w:val="auto"/>
          <w:sz w:val="32"/>
          <w:szCs w:val="32"/>
          <w:u w:val="single"/>
        </w:rPr>
        <w:t xml:space="preserve">                   </w:t>
      </w:r>
    </w:p>
    <w:p>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奇台县人民医院</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pPr>
        <w:jc w:val="center"/>
        <w:rPr>
          <w:rFonts w:hint="eastAsia" w:ascii="方正小标宋简体" w:hAnsi="方正小标宋简体" w:eastAsia="方正小标宋简体"/>
          <w:color w:val="auto"/>
          <w:sz w:val="44"/>
          <w:szCs w:val="44"/>
        </w:rPr>
      </w:pPr>
    </w:p>
    <w:p>
      <w:pPr>
        <w:rPr>
          <w:rFonts w:hint="eastAsia"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br w:type="page"/>
      </w: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spacing w:line="560" w:lineRule="exact"/>
        <w:ind w:firstLine="640" w:firstLineChars="200"/>
        <w:jc w:val="left"/>
        <w:rPr>
          <w:rFonts w:hint="eastAsia" w:asciiTheme="majorEastAsia" w:hAnsiTheme="majorEastAsia" w:eastAsiaTheme="majorEastAsia" w:cstheme="majorEastAsia"/>
          <w:color w:val="auto"/>
          <w:sz w:val="32"/>
          <w:szCs w:val="32"/>
          <w:u w:val="single"/>
        </w:rPr>
      </w:pPr>
      <w:r>
        <w:rPr>
          <w:rFonts w:hint="eastAsia" w:asciiTheme="majorEastAsia" w:hAnsiTheme="majorEastAsia" w:eastAsiaTheme="majorEastAsia" w:cstheme="majorEastAsia"/>
          <w:color w:val="auto"/>
          <w:sz w:val="32"/>
          <w:szCs w:val="32"/>
          <w:u w:val="single"/>
        </w:rPr>
        <w:t xml:space="preserve"> </w:t>
      </w:r>
      <w:r>
        <w:rPr>
          <w:rFonts w:hint="eastAsia" w:asciiTheme="majorEastAsia" w:hAnsiTheme="majorEastAsia" w:eastAsiaTheme="majorEastAsia" w:cstheme="majorEastAsia"/>
          <w:i w:val="0"/>
          <w:color w:val="auto"/>
          <w:kern w:val="0"/>
          <w:sz w:val="22"/>
          <w:szCs w:val="22"/>
          <w:u w:val="single"/>
          <w:lang w:val="en-US" w:eastAsia="zh-CN" w:bidi="ar"/>
        </w:rPr>
        <w:t>创伤中心建设事宜技术推广，为培养人才，采购模拟教具一批</w:t>
      </w:r>
      <w:r>
        <w:rPr>
          <w:rFonts w:hint="eastAsia" w:asciiTheme="majorEastAsia" w:hAnsiTheme="majorEastAsia" w:eastAsiaTheme="majorEastAsia" w:cstheme="majorEastAsia"/>
          <w:color w:val="auto"/>
          <w:sz w:val="32"/>
          <w:szCs w:val="32"/>
          <w:u w:val="single"/>
        </w:rPr>
        <w:t xml:space="preserve">                                            </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pStyle w:val="17"/>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17"/>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46600元整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46600万元整</w:t>
      </w:r>
      <w:r>
        <w:rPr>
          <w:rFonts w:hint="eastAsia" w:asciiTheme="majorEastAsia" w:hAnsiTheme="majorEastAsia" w:eastAsiaTheme="majorEastAsia" w:cstheme="majorEastAsia"/>
          <w:color w:val="auto"/>
          <w:sz w:val="28"/>
          <w:szCs w:val="28"/>
          <w:u w:val="single"/>
        </w:rPr>
        <w:t xml:space="preserve">  </w:t>
      </w:r>
    </w:p>
    <w:p>
      <w:pPr>
        <w:pStyle w:val="10"/>
        <w:rPr>
          <w:rFonts w:hint="eastAsia"/>
          <w:color w:val="auto"/>
        </w:rPr>
      </w:pPr>
    </w:p>
    <w:tbl>
      <w:tblPr>
        <w:tblStyle w:val="1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2610"/>
        <w:gridCol w:w="692"/>
        <w:gridCol w:w="1397"/>
        <w:gridCol w:w="1486"/>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预算单价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hint="default" w:ascii="宋体" w:hAnsi="宋体" w:eastAsia="宋体" w:cs="宋体"/>
                <w:i w:val="0"/>
                <w:color w:val="auto"/>
                <w:kern w:val="2"/>
                <w:sz w:val="22"/>
                <w:szCs w:val="22"/>
                <w:u w:val="none"/>
                <w:lang w:val="en-US" w:eastAsia="zh-CN" w:bidi="ar-SA"/>
              </w:rPr>
            </w:pPr>
            <w:r>
              <w:rPr>
                <w:rFonts w:hint="eastAsia" w:ascii="仿宋_GB2312" w:eastAsia="仿宋_GB2312"/>
                <w:sz w:val="24"/>
                <w:szCs w:val="24"/>
                <w:lang w:val="en-US" w:eastAsia="zh-CN"/>
              </w:rPr>
              <w:t>心肺复苏模拟人</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iCs w:val="0"/>
                <w:color w:val="000000"/>
                <w:kern w:val="0"/>
                <w:sz w:val="20"/>
                <w:szCs w:val="20"/>
                <w:u w:val="none"/>
                <w:lang w:val="en-US" w:eastAsia="zh-CN" w:bidi="ar"/>
              </w:rPr>
              <w:t>8200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iCs w:val="0"/>
                <w:color w:val="000000"/>
                <w:kern w:val="0"/>
                <w:sz w:val="20"/>
                <w:szCs w:val="20"/>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right="0" w:rightChars="0" w:firstLine="0" w:firstLineChars="0"/>
              <w:jc w:val="center"/>
              <w:textAlignment w:val="baseline"/>
              <w:outlineLvl w:val="9"/>
              <w:rPr>
                <w:rFonts w:hint="eastAsia" w:ascii="宋体" w:hAnsi="宋体" w:eastAsia="宋体" w:cs="宋体"/>
                <w:i w:val="0"/>
                <w:color w:val="auto"/>
                <w:kern w:val="2"/>
                <w:sz w:val="22"/>
                <w:szCs w:val="22"/>
                <w:u w:val="none"/>
                <w:lang w:val="en-US" w:eastAsia="zh-CN" w:bidi="ar-SA"/>
              </w:rPr>
            </w:pPr>
            <w:r>
              <w:rPr>
                <w:rFonts w:hint="eastAsia" w:ascii="仿宋_GB2312" w:eastAsia="仿宋_GB2312"/>
                <w:color w:val="auto"/>
                <w:sz w:val="21"/>
                <w:szCs w:val="21"/>
                <w:lang w:val="en-US" w:eastAsia="zh-CN"/>
              </w:rPr>
              <w:t>自动体外模拟除颤与CPR模拟人训练组合</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8800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right="0" w:rightChars="0" w:firstLine="0" w:firstLineChars="0"/>
              <w:jc w:val="center"/>
              <w:textAlignment w:val="baseline"/>
              <w:outlineLvl w:val="9"/>
              <w:rPr>
                <w:rFonts w:hint="eastAsia" w:ascii="宋体" w:hAnsi="宋体" w:eastAsia="宋体" w:cs="宋体"/>
                <w:i w:val="0"/>
                <w:color w:val="auto"/>
                <w:kern w:val="2"/>
                <w:sz w:val="22"/>
                <w:szCs w:val="22"/>
                <w:u w:val="none"/>
                <w:lang w:val="en-US" w:eastAsia="zh-CN" w:bidi="ar-SA"/>
              </w:rPr>
            </w:pPr>
            <w:r>
              <w:rPr>
                <w:rFonts w:hint="eastAsia" w:ascii="仿宋_GB2312" w:eastAsia="仿宋_GB2312"/>
                <w:color w:val="auto"/>
                <w:sz w:val="21"/>
                <w:szCs w:val="21"/>
                <w:lang w:val="en-US" w:eastAsia="zh-CN"/>
              </w:rPr>
              <w:t>气管插管模型</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4900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right="0" w:rightChars="0" w:firstLine="0" w:firstLineChars="0"/>
              <w:jc w:val="center"/>
              <w:textAlignment w:val="baseline"/>
              <w:outlineLvl w:val="9"/>
              <w:rPr>
                <w:rFonts w:hint="eastAsia" w:ascii="宋体" w:hAnsi="宋体" w:eastAsia="宋体" w:cs="宋体"/>
                <w:i w:val="0"/>
                <w:color w:val="auto"/>
                <w:kern w:val="2"/>
                <w:sz w:val="22"/>
                <w:szCs w:val="22"/>
                <w:u w:val="none"/>
                <w:lang w:val="en-US" w:eastAsia="zh-CN" w:bidi="ar-SA"/>
              </w:rPr>
            </w:pPr>
            <w:r>
              <w:rPr>
                <w:rFonts w:hint="eastAsia" w:ascii="仿宋_GB2312" w:eastAsia="仿宋_GB2312"/>
                <w:color w:val="auto"/>
                <w:sz w:val="21"/>
                <w:szCs w:val="21"/>
                <w:lang w:val="en-US" w:eastAsia="zh-CN"/>
              </w:rPr>
              <w:t>成人窒息模型</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3800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right="0" w:rightChars="0" w:firstLine="0" w:firstLineChars="0"/>
              <w:jc w:val="center"/>
              <w:textAlignment w:val="baseline"/>
              <w:outlineLvl w:val="9"/>
              <w:rPr>
                <w:rFonts w:hint="eastAsia" w:ascii="宋体" w:hAnsi="宋体" w:eastAsia="宋体" w:cs="宋体"/>
                <w:i w:val="0"/>
                <w:color w:val="auto"/>
                <w:kern w:val="2"/>
                <w:sz w:val="22"/>
                <w:szCs w:val="22"/>
                <w:u w:val="none"/>
                <w:lang w:val="en-US" w:eastAsia="zh-CN" w:bidi="ar-SA"/>
              </w:rPr>
            </w:pPr>
            <w:r>
              <w:rPr>
                <w:rFonts w:hint="eastAsia" w:ascii="仿宋_GB2312" w:eastAsia="仿宋_GB2312"/>
                <w:color w:val="auto"/>
                <w:sz w:val="21"/>
                <w:szCs w:val="21"/>
                <w:lang w:val="en-US" w:eastAsia="zh-CN"/>
              </w:rPr>
              <w:t>包扎固定模具</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7200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right="0" w:rightChars="0" w:firstLine="0" w:firstLineChars="0"/>
              <w:jc w:val="center"/>
              <w:textAlignment w:val="baseline"/>
              <w:outlineLvl w:val="9"/>
              <w:rPr>
                <w:rFonts w:hint="eastAsia" w:ascii="宋体" w:hAnsi="宋体" w:eastAsia="宋体" w:cs="宋体"/>
                <w:i w:val="0"/>
                <w:color w:val="auto"/>
                <w:kern w:val="2"/>
                <w:sz w:val="22"/>
                <w:szCs w:val="22"/>
                <w:u w:val="none"/>
                <w:lang w:val="en-US" w:eastAsia="zh-CN" w:bidi="ar-SA"/>
              </w:rPr>
            </w:pPr>
            <w:r>
              <w:rPr>
                <w:rFonts w:hint="eastAsia" w:ascii="仿宋_GB2312" w:eastAsia="仿宋_GB2312"/>
                <w:color w:val="auto"/>
                <w:sz w:val="21"/>
                <w:szCs w:val="21"/>
                <w:lang w:val="en-US" w:eastAsia="zh-CN"/>
              </w:rPr>
              <w:t>外科综合技能训练组合模型</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8200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right="0" w:rightChars="0" w:firstLine="0" w:firstLineChars="0"/>
              <w:jc w:val="center"/>
              <w:textAlignment w:val="baseline"/>
              <w:outlineLvl w:val="9"/>
              <w:rPr>
                <w:rFonts w:hint="eastAsia" w:ascii="宋体" w:hAnsi="宋体" w:eastAsia="宋体" w:cs="宋体"/>
                <w:i w:val="0"/>
                <w:color w:val="auto"/>
                <w:kern w:val="2"/>
                <w:sz w:val="22"/>
                <w:szCs w:val="22"/>
                <w:u w:val="none"/>
                <w:lang w:val="en-US" w:eastAsia="zh-CN" w:bidi="ar-SA"/>
              </w:rPr>
            </w:pPr>
            <w:r>
              <w:rPr>
                <w:rFonts w:hint="eastAsia" w:ascii="仿宋_GB2312" w:eastAsia="仿宋_GB2312"/>
                <w:color w:val="auto"/>
                <w:sz w:val="21"/>
                <w:szCs w:val="21"/>
                <w:lang w:val="en-US" w:eastAsia="zh-CN"/>
              </w:rPr>
              <w:t>中心静脉穿刺注射躯干模型</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5500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5500</w:t>
            </w: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1240"/>
        <w:gridCol w:w="5463"/>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480" w:hRule="atLeast"/>
        </w:trPr>
        <w:tc>
          <w:tcPr>
            <w:tcW w:w="8338" w:type="dxa"/>
            <w:gridSpan w:val="5"/>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b/>
                <w:bCs/>
                <w:color w:val="auto"/>
                <w:lang w:val="en-US" w:eastAsia="zh-CN" w:bidi="ar"/>
              </w:rPr>
              <w:t>付款方式</w:t>
            </w:r>
            <w:r>
              <w:rPr>
                <w:rStyle w:val="18"/>
                <w:b/>
                <w:bCs/>
                <w:color w:val="auto"/>
                <w:lang w:val="en-US" w:eastAsia="zh-CN" w:bidi="ar"/>
              </w:rPr>
              <w:br w:type="textWrapping"/>
            </w:r>
            <w:r>
              <w:rPr>
                <w:rStyle w:val="19"/>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Fonts w:hint="eastAsia" w:ascii="宋体" w:hAnsi="宋体" w:eastAsia="宋体" w:cs="宋体"/>
                <w:i w:val="0"/>
                <w:color w:val="auto"/>
                <w:sz w:val="22"/>
                <w:szCs w:val="22"/>
                <w:u w:val="none"/>
              </w:rPr>
            </w:pPr>
            <w:r>
              <w:rPr>
                <w:rStyle w:val="18"/>
                <w:color w:val="auto"/>
                <w:lang w:val="en-US" w:eastAsia="zh-CN" w:bidi="ar"/>
              </w:rPr>
              <w:t xml:space="preserve">                           </w:t>
            </w:r>
            <w:r>
              <w:rPr>
                <w:rStyle w:val="18"/>
                <w:color w:val="auto"/>
                <w:lang w:val="en-US" w:eastAsia="zh-CN" w:bidi="ar"/>
              </w:rPr>
              <w:br w:type="textWrapping"/>
            </w:r>
            <w:r>
              <w:rPr>
                <w:rStyle w:val="18"/>
                <w:rFonts w:hint="eastAsia"/>
                <w:color w:val="auto"/>
                <w:lang w:val="en-US" w:eastAsia="zh-CN" w:bidi="ar"/>
              </w:rPr>
              <w:t>根据财务计划付款</w:t>
            </w:r>
            <w:r>
              <w:rPr>
                <w:rStyle w:val="18"/>
                <w:color w:val="auto"/>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合同签订后5个工作日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奇台县人民医院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500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b/>
                <w:bCs/>
                <w:i w:val="0"/>
                <w:color w:val="auto"/>
                <w:kern w:val="0"/>
                <w:sz w:val="22"/>
                <w:szCs w:val="22"/>
                <w:highlight w:val="yellow"/>
                <w:u w:val="single"/>
                <w:lang w:val="en-US" w:eastAsia="zh-CN" w:bidi="ar"/>
              </w:rPr>
              <w:t xml:space="preserve"> 若招标技术参数中要求供应商提供相关认证证书、检测报告的，采购人与中标供应商签订采购合同前，将对供应商提供的相关认证证书、检测报告，经市场监督管理部门予以认定。如发现提供的材料为虚假材料，将上报相关部门依法处理。</w:t>
            </w:r>
            <w:r>
              <w:rPr>
                <w:rFonts w:hint="eastAsia" w:ascii="宋体" w:hAnsi="宋体" w:eastAsia="宋体" w:cs="宋体"/>
                <w:i w:val="0"/>
                <w:color w:val="auto"/>
                <w:kern w:val="0"/>
                <w:sz w:val="22"/>
                <w:szCs w:val="22"/>
                <w:u w:val="none"/>
                <w:lang w:val="en-US" w:eastAsia="zh-CN" w:bidi="ar"/>
              </w:rPr>
              <w:br w:type="textWrapping"/>
            </w:r>
          </w:p>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其他要求：☑无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288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0"/>
                <w:color w:val="auto"/>
                <w:lang w:val="en-US" w:eastAsia="zh-CN" w:bidi="ar"/>
              </w:rPr>
            </w:pPr>
            <w:r>
              <w:rPr>
                <w:rStyle w:val="20"/>
                <w:color w:val="auto"/>
                <w:lang w:val="en-US" w:eastAsia="zh-CN" w:bidi="ar"/>
              </w:rPr>
              <w:t>自项目验收合格后</w:t>
            </w:r>
            <w:r>
              <w:rPr>
                <w:rStyle w:val="21"/>
                <w:color w:val="auto"/>
                <w:lang w:val="en-US" w:eastAsia="zh-CN" w:bidi="ar"/>
              </w:rPr>
              <w:t xml:space="preserve"> </w:t>
            </w:r>
            <w:r>
              <w:rPr>
                <w:rStyle w:val="21"/>
                <w:rFonts w:hint="eastAsia"/>
                <w:color w:val="auto"/>
                <w:lang w:val="en-US" w:eastAsia="zh-CN" w:bidi="ar"/>
              </w:rPr>
              <w:t>12个月</w:t>
            </w:r>
            <w:r>
              <w:rPr>
                <w:rStyle w:val="21"/>
                <w:color w:val="auto"/>
                <w:lang w:val="en-US" w:eastAsia="zh-CN" w:bidi="ar"/>
              </w:rPr>
              <w:t>（年或月）</w:t>
            </w:r>
            <w:r>
              <w:rPr>
                <w:rStyle w:val="22"/>
                <w:i/>
                <w:iCs/>
                <w:color w:val="auto"/>
                <w:lang w:val="en-US" w:eastAsia="zh-CN" w:bidi="ar"/>
              </w:rPr>
              <w:t>（</w:t>
            </w:r>
            <w:r>
              <w:rPr>
                <w:rFonts w:hint="eastAsia" w:ascii="宋体" w:hAnsi="宋体" w:eastAsia="宋体" w:cs="宋体"/>
                <w:b/>
                <w:bCs/>
                <w:i/>
                <w:iCs/>
                <w:color w:val="auto"/>
                <w:kern w:val="0"/>
                <w:sz w:val="20"/>
                <w:szCs w:val="20"/>
                <w:highlight w:val="yellow"/>
                <w:u w:val="single"/>
                <w:lang w:val="en-US" w:eastAsia="zh-CN" w:bidi="ar"/>
              </w:rPr>
              <w:t>货物类国家有统一规定的执行国家规定，没有规定的原则上不少于12个月）</w:t>
            </w:r>
            <w:r>
              <w:rPr>
                <w:rStyle w:val="22"/>
                <w:i/>
                <w:iCs/>
                <w:color w:val="auto"/>
                <w:lang w:val="en-US" w:eastAsia="zh-CN" w:bidi="ar"/>
              </w:rPr>
              <w:br w:type="textWrapping"/>
            </w:r>
            <w:r>
              <w:rPr>
                <w:rStyle w:val="20"/>
                <w:color w:val="auto"/>
                <w:lang w:val="en-US" w:eastAsia="zh-CN" w:bidi="ar"/>
              </w:rPr>
              <w:br w:type="textWrapping"/>
            </w:r>
            <w:r>
              <w:rPr>
                <w:rStyle w:val="20"/>
                <w:color w:val="auto"/>
                <w:lang w:val="en-US" w:eastAsia="zh-CN" w:bidi="ar"/>
              </w:rPr>
              <w:t>售后服务</w:t>
            </w:r>
            <w:r>
              <w:rPr>
                <w:rStyle w:val="20"/>
                <w:rFonts w:hint="eastAsia"/>
                <w:color w:val="auto"/>
                <w:lang w:val="en-US" w:eastAsia="zh-CN" w:bidi="ar"/>
              </w:rPr>
              <w:t>要求</w:t>
            </w:r>
            <w:r>
              <w:rPr>
                <w:rStyle w:val="20"/>
                <w:color w:val="auto"/>
                <w:lang w:val="en-US" w:eastAsia="zh-CN" w:bidi="ar"/>
              </w:rPr>
              <w:t>：</w:t>
            </w:r>
          </w:p>
          <w:p>
            <w:pPr>
              <w:keepNext w:val="0"/>
              <w:keepLines w:val="0"/>
              <w:widowControl/>
              <w:numPr>
                <w:ilvl w:val="0"/>
                <w:numId w:val="2"/>
              </w:numPr>
              <w:suppressLineNumbers w:val="0"/>
              <w:ind w:firstLine="440" w:firstLineChars="200"/>
              <w:jc w:val="left"/>
              <w:textAlignment w:val="center"/>
              <w:rPr>
                <w:rFonts w:hint="eastAsia" w:ascii="宋体" w:hAnsi="宋体" w:eastAsia="宋体" w:cs="宋体"/>
                <w:i w:val="0"/>
                <w:color w:val="auto"/>
                <w:sz w:val="22"/>
                <w:szCs w:val="22"/>
                <w:u w:val="none"/>
              </w:rPr>
            </w:pPr>
            <w:r>
              <w:rPr>
                <w:rStyle w:val="20"/>
                <w:rFonts w:hint="eastAsia"/>
                <w:color w:val="auto"/>
                <w:lang w:val="en-US" w:eastAsia="zh-CN" w:bidi="ar"/>
              </w:rPr>
              <w:t>出现质量问题，一年内包换。</w:t>
            </w:r>
          </w:p>
          <w:p>
            <w:pPr>
              <w:keepNext w:val="0"/>
              <w:keepLines w:val="0"/>
              <w:widowControl/>
              <w:numPr>
                <w:ilvl w:val="0"/>
                <w:numId w:val="2"/>
              </w:numPr>
              <w:suppressLineNumbers w:val="0"/>
              <w:ind w:firstLine="440" w:firstLineChars="200"/>
              <w:jc w:val="left"/>
              <w:textAlignment w:val="center"/>
              <w:rPr>
                <w:rFonts w:hint="eastAsia" w:ascii="宋体" w:hAnsi="宋体" w:eastAsia="宋体" w:cs="宋体"/>
                <w:i w:val="0"/>
                <w:color w:val="auto"/>
                <w:sz w:val="22"/>
                <w:szCs w:val="22"/>
                <w:u w:val="none"/>
              </w:rPr>
            </w:pPr>
            <w:r>
              <w:rPr>
                <w:rStyle w:val="20"/>
                <w:rFonts w:hint="eastAsia"/>
                <w:color w:val="auto"/>
                <w:lang w:val="en-US" w:eastAsia="zh-CN" w:bidi="ar"/>
              </w:rPr>
              <w:t>出现故障，24小时响应。</w:t>
            </w:r>
            <w:r>
              <w:rPr>
                <w:rStyle w:val="20"/>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1、投标人必须是符合《中华人民共和国政府采购法》第二十二条的合格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2.1</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1983"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640" w:hRule="atLeast"/>
        </w:trPr>
        <w:tc>
          <w:tcPr>
            <w:tcW w:w="8338" w:type="dxa"/>
            <w:gridSpan w:val="5"/>
            <w:shd w:val="clear" w:color="auto" w:fill="auto"/>
            <w:vAlign w:val="center"/>
          </w:tcPr>
          <w:p>
            <w:pPr>
              <w:pStyle w:val="17"/>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pPr>
              <w:pStyle w:val="17"/>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1</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spacing w:line="480" w:lineRule="exact"/>
              <w:jc w:val="both"/>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sz w:val="21"/>
                <w:szCs w:val="21"/>
                <w:lang w:val="en-US" w:eastAsia="zh-CN"/>
              </w:rPr>
              <w:t>心肺复苏模拟人</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right="0" w:rightChars="0" w:firstLine="0" w:firstLine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1.为男性上半身模拟人，外形仿真，皮肤手感真实，经久耐用。</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2.有口腔、鼻腔和气道结构，可通过口对口、复苏气囊对口等方式完成人工通气，气道密闭不漏气。</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3.胸部可根据乳头定位按压位置，按压力度接近真人。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right="0" w:rightChars="0" w:firstLine="0" w:firstLine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4.可手动方式产生双侧颈动脉搏动。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right="0" w:rightChars="0" w:firstLine="0" w:firstLine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5.支持学员单人CPR全流程训练，实现过程实时指导和监督。支持学员进行按压、通气、按压与通气的专项步骤训练，并限定训练时间。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right="0" w:rightChars="0" w:firstLine="0" w:firstLine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6.产品内置AHA和ERC心肺复苏评判标准，并为不同水平学员提供多种训练难度。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right="0" w:rightChars="0" w:firstLine="0" w:firstLineChars="0"/>
              <w:jc w:val="left"/>
              <w:textAlignment w:val="baseline"/>
              <w:outlineLvl w:val="9"/>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color w:val="auto"/>
                <w:sz w:val="21"/>
                <w:szCs w:val="21"/>
                <w:lang w:val="en-US" w:eastAsia="zh-CN"/>
              </w:rPr>
              <w:t>7.出现异常后，能及时回复，如无法通过线上指导，24小时内必须到现场解决。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2</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right="0" w:rightChars="0" w:firstLine="0" w:firstLineChars="0"/>
              <w:jc w:val="left"/>
              <w:textAlignment w:val="baseline"/>
              <w:outlineLvl w:val="9"/>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color w:val="auto"/>
                <w:sz w:val="21"/>
                <w:szCs w:val="21"/>
                <w:lang w:val="en-US" w:eastAsia="zh-CN"/>
              </w:rPr>
              <w:t>自动体外模拟除颤与CPR模拟人训练组合</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numId w:val="0"/>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同时满足AED和CPR的功能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半身CPR训练模拟人的功能特点：</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1) 模拟标准气道开放。</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2) 人工手位胸外按压。</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 按压强度正确(5-6cm)，有正确蜂鸣声提示；</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 按压强度过大，有报警鸣声提示。</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3) 人工口对口呼吸（吹气）</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 吹入的潮气量大小通过观察胸部的起伏来判断（潮气量标准≤500ml/600ml-1000ml）。</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4) 操作频率：最新国际标准：100-120次/分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除颤仪功能特点：</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可与任何厂家、任何型号模拟人配套使用。配置成人、儿童两种电极片。</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模拟急救现场BLS的工作流程，自动体外除颤仪（训练专用）无高压电击除颤动作，全程中文语音提示，指导学员熟悉BLS的工作流程及AED使用要点。</w:t>
            </w:r>
          </w:p>
          <w:p>
            <w:pPr>
              <w:rPr>
                <w:rFonts w:hint="eastAsia" w:asciiTheme="minorEastAsia" w:hAnsiTheme="minorEastAsia" w:eastAsiaTheme="minorEastAsia" w:cstheme="minorEastAsia"/>
                <w:i w:val="0"/>
                <w:color w:val="auto"/>
                <w:sz w:val="21"/>
                <w:szCs w:val="21"/>
                <w:u w:val="none"/>
                <w:lang w:val="en-US"/>
              </w:rPr>
            </w:pPr>
            <w:r>
              <w:rPr>
                <w:rFonts w:hint="eastAsia" w:asciiTheme="minorEastAsia" w:hAnsiTheme="minorEastAsia" w:eastAsiaTheme="minorEastAsia" w:cstheme="minorEastAsia"/>
                <w:color w:val="auto"/>
                <w:sz w:val="21"/>
                <w:szCs w:val="21"/>
                <w:lang w:val="en-US" w:eastAsia="zh-CN"/>
              </w:rPr>
              <w:t>故障模拟功能，包括除颤过程有其它接触病人身体、贴片位置错误、无需除颤、需要除颤、机器故障、电池电量低。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3</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right="0" w:rightChars="0" w:firstLine="0" w:firstLineChars="0"/>
              <w:jc w:val="left"/>
              <w:textAlignment w:val="baseline"/>
              <w:outlineLvl w:val="9"/>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color w:val="auto"/>
                <w:sz w:val="21"/>
                <w:szCs w:val="21"/>
                <w:lang w:val="en-US" w:eastAsia="zh-CN"/>
              </w:rPr>
              <w:t>气管插管模型</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符合正常成人解剖结构，包括鼻、口、牙、咽、喉、会厌、声带、环状软骨、气管、支气管、肺、食管、胃</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标准的人体解剖结构与真实操作直观演示相组合的功能。</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活动的下颏和颈关节带来逼真的操作感受</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舌有弹性，能下压，会厌能随舌根部活动二更接近临床实际，方便暴露声门</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显示器上指示灯提示是否正确插入气管或误插入食管及牙齿受压</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可指示环甲膜穿刺部位</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可进行口腔、鼻腔气管插管的训练操作与教学演示。</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在进行口腔、鼻腔气管插管的训练操作时，正确操作插入气道，有电子显示及奏乐功能；供气使双肺膨胀，并注入空气到管子气囊固定管子。</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进行口腔鼻腔气管插管的训练操作时，错误操作插入食道，电子显示及报警功能。供气使胃膨胀。</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进行口腔、鼻腔气管插管的训练操作时，错误操作使喉镜造成牙齿受压，有电子报警功能</w:t>
            </w:r>
          </w:p>
          <w:p>
            <w:pPr>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color w:val="auto"/>
                <w:sz w:val="21"/>
                <w:szCs w:val="21"/>
                <w:lang w:val="en-US" w:eastAsia="zh-CN"/>
              </w:rPr>
              <w:t>11、观察对比一侧正常与另一侧散大之瞳孔。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4</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right="0" w:rightChars="0" w:firstLine="0" w:firstLineChars="0"/>
              <w:jc w:val="left"/>
              <w:textAlignment w:val="baseline"/>
              <w:outlineLvl w:val="9"/>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color w:val="auto"/>
                <w:sz w:val="21"/>
                <w:szCs w:val="21"/>
                <w:lang w:val="en-US" w:eastAsia="zh-CN"/>
              </w:rPr>
              <w:t>成人窒息模型</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可进行心肺复苏训练及成年人海氏急救法操作。模拟人根据解剖特征和生理特点设计，适用于气管异物的急救。</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可触及肋骨、胸骨、剑突等位置，便于定位；</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240" w:lineRule="atLeast"/>
              <w:ind w:left="0" w:leftChars="0" w:right="0" w:rightChars="0" w:firstLine="0" w:firstLine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可练习海姆立克手法、手指排除异物法和呼吸道异物钳取法；</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240" w:lineRule="atLeast"/>
              <w:ind w:left="0" w:leftChars="0" w:right="0" w:rightChars="0" w:firstLine="0" w:firstLine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可进行CPR操作、气道开放和胸部压迫模拟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4、气道贯通自主呼吸运动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5、模拟颈动脉搏动，根据挤压用力程度大小，操作者可以分辨颈动脉的搏动程度和频率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6、单独口鼻部件可更换</w:t>
            </w:r>
          </w:p>
          <w:p>
            <w:pPr>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color w:val="auto"/>
                <w:sz w:val="21"/>
                <w:szCs w:val="21"/>
                <w:lang w:val="en-US" w:eastAsia="zh-CN"/>
              </w:rPr>
              <w:t>7、含海姆利克马甲、异物模拟球。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5</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right="0" w:rightChars="0" w:firstLine="0" w:firstLineChars="0"/>
              <w:jc w:val="left"/>
              <w:textAlignment w:val="baseline"/>
              <w:outlineLvl w:val="9"/>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color w:val="auto"/>
                <w:sz w:val="21"/>
                <w:szCs w:val="21"/>
                <w:lang w:val="en-US" w:eastAsia="zh-CN"/>
              </w:rPr>
              <w:t>包扎固定模具</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1、模型包括上肢前臂桡骨与尺骨和下肢胫骨与腓骨闭合式骨折创伤，以及大腿复合式创伤等。掌握创伤部位的清洗、消毒、包扎、复位、骨折固定方法和搬运等实践操作。</w:t>
            </w:r>
          </w:p>
          <w:p>
            <w:pPr>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color w:val="auto"/>
                <w:sz w:val="21"/>
                <w:szCs w:val="21"/>
                <w:lang w:val="en-US" w:eastAsia="zh-CN"/>
              </w:rPr>
              <w:t>2、包括上下肢骨折、头部骨折所需的绷带、三角巾、上下肢固定模具、颈托、夹板等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6</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right="0" w:rightChars="0" w:firstLine="0" w:firstLineChars="0"/>
              <w:jc w:val="left"/>
              <w:textAlignment w:val="baseline"/>
              <w:outlineLvl w:val="9"/>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color w:val="auto"/>
                <w:sz w:val="21"/>
                <w:szCs w:val="21"/>
                <w:lang w:val="en-US" w:eastAsia="zh-CN"/>
              </w:rPr>
              <w:t>外科综合技能训练组合模型</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有上肢、下肢、肠管、血管、外科打结等模块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color w:val="auto"/>
                <w:sz w:val="21"/>
                <w:szCs w:val="21"/>
                <w:lang w:val="en-US" w:eastAsia="zh-CN"/>
              </w:rPr>
              <w:t>2、外科打结技能训练模型、成人外科缝合腿部模型、成人外科缝合手臂模型、缝合器械、手术刀（片）、缝合针线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7</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right="0" w:rightChars="0" w:firstLine="0" w:firstLineChars="0"/>
              <w:jc w:val="left"/>
              <w:textAlignment w:val="baseline"/>
              <w:outlineLvl w:val="9"/>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color w:val="auto"/>
                <w:sz w:val="21"/>
                <w:szCs w:val="21"/>
                <w:lang w:val="en-US" w:eastAsia="zh-CN"/>
              </w:rPr>
              <w:t>中心静脉穿刺注射躯干模型</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模拟一成年人躯干，上至颈部、下至大腿上1/3； 仰卧位，头偏向左侧； </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解剖标示明显，包括胸锁乳突肌、锁骨、胸骨上窝、剑突、脐、腹股沟区等体表标志；</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可模拟颈动脉、股动脉搏动；</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240" w:lineRule="atLeast"/>
              <w:ind w:right="0" w:rightChars="0"/>
              <w:jc w:val="left"/>
              <w:textAlignment w:val="baseline"/>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可进行颈内静脉、颈外静脉、锁骨下静脉和股静脉穿刺练习；</w:t>
            </w:r>
          </w:p>
          <w:p>
            <w:pP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color w:val="auto"/>
                <w:sz w:val="21"/>
                <w:szCs w:val="21"/>
                <w:lang w:val="en-US" w:eastAsia="zh-CN"/>
              </w:rPr>
              <w:t>5、腹股沟部、颈部模块及内产中血管均可替换。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1" w:hRule="atLeast"/>
        </w:trPr>
        <w:tc>
          <w:tcPr>
            <w:tcW w:w="8458"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9" w:hRule="atLeast"/>
        </w:trPr>
        <w:tc>
          <w:tcPr>
            <w:tcW w:w="8458"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Pr>
        <w:jc w:val="both"/>
        <w:rPr>
          <w:rFonts w:hint="eastAsia" w:asciiTheme="majorAscii"/>
          <w:b/>
          <w:bCs/>
          <w:color w:val="auto"/>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14"/>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297"/>
        <w:gridCol w:w="2104"/>
        <w:gridCol w:w="672"/>
        <w:gridCol w:w="763"/>
        <w:gridCol w:w="1392"/>
        <w:gridCol w:w="2191"/>
        <w:gridCol w:w="1792"/>
        <w:gridCol w:w="853"/>
        <w:gridCol w:w="949"/>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892" w:type="dxa"/>
            <w:gridSpan w:val="11"/>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黑体" w:hAnsi="黑体" w:eastAsia="黑体" w:cs="黑体"/>
                <w:b/>
                <w:bCs/>
                <w:sz w:val="21"/>
                <w:szCs w:val="21"/>
                <w:u w:val="none"/>
                <w:lang w:val="en-US" w:eastAsia="zh-CN"/>
              </w:rPr>
            </w:pPr>
            <w:r>
              <w:rPr>
                <w:rFonts w:hint="eastAsia" w:ascii="黑体" w:hAnsi="黑体" w:eastAsia="黑体" w:cs="黑体"/>
                <w:b/>
                <w:bCs/>
                <w:sz w:val="21"/>
                <w:szCs w:val="21"/>
                <w:u w:val="none"/>
                <w:lang w:val="en-US" w:eastAsia="zh-CN"/>
              </w:rPr>
              <w:t>附件：2</w:t>
            </w:r>
          </w:p>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奇台县人民医院教学模具采购项目报价单（货物类）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号</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标的名称</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招标参数及规格要求</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品牌</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型号/规格</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3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交货期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727"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3892" w:type="dxa"/>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1、报价包含货物、包装、运输、装卸、安装等验收合格之前的一切税金和费用。  2、供应商必须将投标产品品牌、投标产品型号/规格、制造商名称、报价单价、合价、交货期填写完整，因供应商填写不完整造成投标不响应的，责任自负！  3、若要求供应商提供相关证明材料的，将证明材料附后。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1D4EC"/>
    <w:multiLevelType w:val="singleLevel"/>
    <w:tmpl w:val="D201D4EC"/>
    <w:lvl w:ilvl="0" w:tentative="0">
      <w:start w:val="1"/>
      <w:numFmt w:val="decimal"/>
      <w:suff w:val="nothing"/>
      <w:lvlText w:val="%1、"/>
      <w:lvlJc w:val="left"/>
    </w:lvl>
  </w:abstractNum>
  <w:abstractNum w:abstractNumId="1">
    <w:nsid w:val="F6FC834A"/>
    <w:multiLevelType w:val="singleLevel"/>
    <w:tmpl w:val="F6FC834A"/>
    <w:lvl w:ilvl="0" w:tentative="0">
      <w:start w:val="1"/>
      <w:numFmt w:val="decimal"/>
      <w:suff w:val="nothing"/>
      <w:lvlText w:val="%1、"/>
      <w:lvlJc w:val="left"/>
    </w:lvl>
  </w:abstractNum>
  <w:abstractNum w:abstractNumId="2">
    <w:nsid w:val="52AA9405"/>
    <w:multiLevelType w:val="singleLevel"/>
    <w:tmpl w:val="52AA9405"/>
    <w:lvl w:ilvl="0" w:tentative="0">
      <w:start w:val="1"/>
      <w:numFmt w:val="decimal"/>
      <w:suff w:val="nothing"/>
      <w:lvlText w:val="%1）"/>
      <w:lvlJc w:val="left"/>
    </w:lvl>
  </w:abstractNum>
  <w:abstractNum w:abstractNumId="3">
    <w:nsid w:val="668F5C31"/>
    <w:multiLevelType w:val="singleLevel"/>
    <w:tmpl w:val="668F5C31"/>
    <w:lvl w:ilvl="0" w:tentative="0">
      <w:start w:val="1"/>
      <w:numFmt w:val="decimal"/>
      <w:suff w:val="nothing"/>
      <w:lvlText w:val="%1、"/>
      <w:lvlJc w:val="left"/>
    </w:lvl>
  </w:abstractNum>
  <w:abstractNum w:abstractNumId="4">
    <w:nsid w:val="668F60B7"/>
    <w:multiLevelType w:val="singleLevel"/>
    <w:tmpl w:val="668F60B7"/>
    <w:lvl w:ilvl="0" w:tentative="0">
      <w:start w:val="1"/>
      <w:numFmt w:val="decimal"/>
      <w:suff w:val="nothing"/>
      <w:lvlText w:val="%1、"/>
      <w:lvlJc w:val="left"/>
    </w:lvl>
  </w:abstractNum>
  <w:abstractNum w:abstractNumId="5">
    <w:nsid w:val="66966140"/>
    <w:multiLevelType w:val="singleLevel"/>
    <w:tmpl w:val="66966140"/>
    <w:lvl w:ilvl="0" w:tentative="0">
      <w:start w:val="1"/>
      <w:numFmt w:val="decimal"/>
      <w:suff w:val="nothing"/>
      <w:lvlText w:val="%1、"/>
      <w:lvlJc w:val="left"/>
    </w:lvl>
  </w:abstractNum>
  <w:abstractNum w:abstractNumId="6">
    <w:nsid w:val="7F74BC42"/>
    <w:multiLevelType w:val="singleLevel"/>
    <w:tmpl w:val="7F74BC42"/>
    <w:lvl w:ilvl="0" w:tentative="0">
      <w:start w:val="3"/>
      <w:numFmt w:val="chineseCounting"/>
      <w:suff w:val="nothing"/>
      <w:lvlText w:val="（%1）"/>
      <w:lvlJc w:val="left"/>
      <w:rPr>
        <w:rFonts w:hint="eastAsia"/>
      </w:r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OWNkNjYyODllOWJkNmY4ZTgxYWU1NjhhNGE5NjgifQ=="/>
  </w:docVars>
  <w:rsids>
    <w:rsidRoot w:val="43B36F6B"/>
    <w:rsid w:val="32BB3F5D"/>
    <w:rsid w:val="34336F3D"/>
    <w:rsid w:val="34F96B67"/>
    <w:rsid w:val="43B36F6B"/>
    <w:rsid w:val="517C607A"/>
    <w:rsid w:val="702D2669"/>
    <w:rsid w:val="70A35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index 6"/>
    <w:basedOn w:val="1"/>
    <w:next w:val="1"/>
    <w:qFormat/>
    <w:uiPriority w:val="0"/>
    <w:pPr>
      <w:ind w:left="2100"/>
    </w:pPr>
  </w:style>
  <w:style w:type="paragraph" w:styleId="7">
    <w:name w:val="Body Text"/>
    <w:basedOn w:val="1"/>
    <w:next w:val="8"/>
    <w:qFormat/>
    <w:uiPriority w:val="1"/>
    <w:rPr>
      <w:rFonts w:ascii="仿宋" w:hAnsi="仿宋" w:eastAsia="仿宋" w:cs="仿宋"/>
      <w:sz w:val="32"/>
      <w:szCs w:val="32"/>
      <w:lang w:val="zh-CN" w:eastAsia="zh-CN" w:bidi="zh-CN"/>
    </w:rPr>
  </w:style>
  <w:style w:type="paragraph" w:styleId="8">
    <w:name w:val="Body Text 2"/>
    <w:basedOn w:val="1"/>
    <w:qFormat/>
    <w:uiPriority w:val="0"/>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next w:val="1"/>
    <w:qFormat/>
    <w:uiPriority w:val="99"/>
    <w:pPr>
      <w:tabs>
        <w:tab w:val="left" w:pos="562"/>
        <w:tab w:val="left" w:pos="567"/>
        <w:tab w:val="left" w:pos="3372"/>
        <w:tab w:val="left" w:pos="3653"/>
      </w:tabs>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1"/>
    <w:basedOn w:val="1"/>
    <w:next w:val="11"/>
    <w:qFormat/>
    <w:uiPriority w:val="0"/>
    <w:pPr>
      <w:adjustRightInd w:val="0"/>
      <w:snapToGrid w:val="0"/>
      <w:spacing w:line="336" w:lineRule="auto"/>
      <w:ind w:firstLine="480" w:firstLineChars="200"/>
    </w:pPr>
    <w:rPr>
      <w:snapToGrid w:val="0"/>
      <w:color w:val="993300"/>
      <w:sz w:val="24"/>
      <w:szCs w:val="20"/>
    </w:rPr>
  </w:style>
  <w:style w:type="character" w:customStyle="1" w:styleId="18">
    <w:name w:val="font51"/>
    <w:basedOn w:val="16"/>
    <w:qFormat/>
    <w:uiPriority w:val="0"/>
    <w:rPr>
      <w:rFonts w:hint="eastAsia" w:ascii="宋体" w:hAnsi="宋体" w:eastAsia="宋体" w:cs="宋体"/>
      <w:color w:val="000000"/>
      <w:sz w:val="22"/>
      <w:szCs w:val="22"/>
      <w:u w:val="none"/>
    </w:rPr>
  </w:style>
  <w:style w:type="character" w:customStyle="1" w:styleId="19">
    <w:name w:val="font121"/>
    <w:basedOn w:val="16"/>
    <w:qFormat/>
    <w:uiPriority w:val="0"/>
    <w:rPr>
      <w:rFonts w:hint="eastAsia" w:ascii="宋体" w:hAnsi="宋体" w:eastAsia="宋体" w:cs="宋体"/>
      <w:color w:val="FF0000"/>
      <w:sz w:val="20"/>
      <w:szCs w:val="20"/>
      <w:u w:val="none"/>
    </w:rPr>
  </w:style>
  <w:style w:type="character" w:customStyle="1" w:styleId="20">
    <w:name w:val="font81"/>
    <w:basedOn w:val="16"/>
    <w:qFormat/>
    <w:uiPriority w:val="0"/>
    <w:rPr>
      <w:rFonts w:hint="eastAsia" w:ascii="宋体" w:hAnsi="宋体" w:eastAsia="宋体" w:cs="宋体"/>
      <w:color w:val="000000"/>
      <w:sz w:val="22"/>
      <w:szCs w:val="22"/>
      <w:u w:val="none"/>
    </w:rPr>
  </w:style>
  <w:style w:type="character" w:customStyle="1" w:styleId="21">
    <w:name w:val="font41"/>
    <w:basedOn w:val="16"/>
    <w:qFormat/>
    <w:uiPriority w:val="0"/>
    <w:rPr>
      <w:rFonts w:hint="eastAsia" w:ascii="宋体" w:hAnsi="宋体" w:eastAsia="宋体" w:cs="宋体"/>
      <w:color w:val="000000"/>
      <w:sz w:val="22"/>
      <w:szCs w:val="22"/>
      <w:u w:val="single"/>
    </w:rPr>
  </w:style>
  <w:style w:type="character" w:customStyle="1" w:styleId="22">
    <w:name w:val="font71"/>
    <w:basedOn w:val="16"/>
    <w:qFormat/>
    <w:uiPriority w:val="0"/>
    <w:rPr>
      <w:rFonts w:hint="eastAsia" w:ascii="宋体" w:hAnsi="宋体" w:eastAsia="宋体" w:cs="宋体"/>
      <w:b/>
      <w:color w:val="FF0000"/>
      <w:sz w:val="20"/>
      <w:szCs w:val="20"/>
      <w:u w:val="none"/>
    </w:rPr>
  </w:style>
  <w:style w:type="character" w:customStyle="1" w:styleId="23">
    <w:name w:val="font61"/>
    <w:basedOn w:val="16"/>
    <w:qFormat/>
    <w:uiPriority w:val="0"/>
    <w:rPr>
      <w:rFonts w:hint="eastAsia" w:ascii="宋体" w:hAnsi="宋体" w:eastAsia="宋体" w:cs="宋体"/>
      <w:color w:val="000000"/>
      <w:sz w:val="22"/>
      <w:szCs w:val="22"/>
      <w:u w:val="single"/>
    </w:rPr>
  </w:style>
  <w:style w:type="character" w:customStyle="1" w:styleId="24">
    <w:name w:val="font31"/>
    <w:basedOn w:val="16"/>
    <w:qFormat/>
    <w:uiPriority w:val="0"/>
    <w:rPr>
      <w:rFonts w:hint="eastAsia" w:ascii="宋体" w:hAnsi="宋体" w:eastAsia="宋体" w:cs="宋体"/>
      <w:b/>
      <w:color w:val="000000"/>
      <w:sz w:val="22"/>
      <w:szCs w:val="22"/>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1883</Words>
  <Characters>1961</Characters>
  <Lines>0</Lines>
  <Paragraphs>0</Paragraphs>
  <TotalTime>3</TotalTime>
  <ScaleCrop>false</ScaleCrop>
  <LinksUpToDate>false</LinksUpToDate>
  <CharactersWithSpaces>2234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马述春</cp:lastModifiedBy>
  <dcterms:modified xsi:type="dcterms:W3CDTF">2024-07-31T04:58:21Z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972E099D6F2F457FAE82CA4560518851_13</vt:lpwstr>
  </property>
</Properties>
</file>