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1BC34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379" w:firstLineChars="1363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询价要求</w:t>
      </w:r>
    </w:p>
    <w:p w14:paraId="5356AFF8">
      <w:pPr>
        <w:pStyle w:val="2"/>
        <w:rPr>
          <w:rFonts w:hint="eastAsia"/>
          <w:lang w:val="en-US" w:eastAsia="zh-CN"/>
        </w:rPr>
      </w:pPr>
    </w:p>
    <w:p w14:paraId="5E46177C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项目名称：奇台一中</w:t>
      </w:r>
      <w:r>
        <w:rPr>
          <w:rFonts w:hint="eastAsia" w:ascii="方正仿宋_GB2312" w:hAnsi="方正仿宋_GB2312" w:eastAsia="方正仿宋_GB2312" w:cs="方正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消防水池及管网建设项目</w:t>
      </w: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审计</w:t>
      </w:r>
    </w:p>
    <w:p w14:paraId="646BCEEB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建设地点：奇台县</w:t>
      </w: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第一中学</w:t>
      </w:r>
    </w:p>
    <w:p w14:paraId="5B8A558B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3、</w:t>
      </w: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工程规模：</w:t>
      </w:r>
      <w:r>
        <w:rPr>
          <w:rFonts w:hint="eastAsia" w:ascii="方正仿宋_GB2312" w:hAnsi="方正仿宋_GB2312" w:eastAsia="方正仿宋_GB2312" w:cs="方正仿宋_GB2312"/>
          <w:sz w:val="24"/>
          <w:szCs w:val="24"/>
          <w:lang w:eastAsia="zh-CN"/>
        </w:rPr>
        <w:t>奇</w:t>
      </w: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台县第一中学新建450立方米消防水池、储油间，配套消防设施设备安装、消防上下水、电、暖管网300米。</w:t>
      </w:r>
    </w:p>
    <w:p w14:paraId="1930311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4、</w:t>
      </w: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总投资：</w:t>
      </w: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200</w:t>
      </w: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万元</w:t>
      </w:r>
    </w:p>
    <w:p w14:paraId="4C5400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kern w:val="0"/>
          <w:sz w:val="24"/>
          <w:szCs w:val="24"/>
          <w:lang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val="en-US" w:eastAsia="zh-CN"/>
        </w:rPr>
        <w:t>5、服务内容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：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val="en-US" w:eastAsia="zh-CN"/>
        </w:rPr>
        <w:t>对本项目进行结算审计。包含但不限于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①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按照相关法律、法规、规范及定额标准文件、《工程造价咨询单位执业行 为准则》《造价工程师执业道德准则》《工程造价咨询业务操作指导规程》等的 规定，遵循“合法、客观和诚实信用”的原则，根据采购方提供的资料文件等，按照 工程造价审核程序，完成工程结算审计资料核实、工程量计量、计价、出具报告 等工作。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②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及时领取采购人委托的资料，组织现场踏勘，组织工程量核对，审核工程 竣工结算。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③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做好与采购人的沟通，遇有重大问题及时与采购人沟通。认真做好与建设单位、施工单位及相关单位的沟通和协调工作，促进工程结算审计工作顺利开展。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④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及时向采购人出具工程结算审计报告，以便审核、确认或备案。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⑤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及时向采购人提供工作报告，报告工程结算审计开展的情况、和管理建议等。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⑥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完成采购人交办的与审计项目有关的其他工作；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  <w:lang w:eastAsia="zh-CN"/>
        </w:rPr>
        <w:t>⑦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法律、法规规定的其它需要审计的内容。</w:t>
      </w:r>
    </w:p>
    <w:p w14:paraId="56B061B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kern w:val="0"/>
          <w:sz w:val="24"/>
          <w:szCs w:val="24"/>
          <w:lang w:val="en-US" w:eastAsia="zh-CN"/>
        </w:rPr>
        <w:t>6、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kern w:val="0"/>
          <w:sz w:val="24"/>
          <w:szCs w:val="24"/>
        </w:rPr>
        <w:t>质 量 标 准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kern w:val="0"/>
          <w:sz w:val="24"/>
          <w:szCs w:val="24"/>
          <w:lang w:eastAsia="zh-CN"/>
        </w:rPr>
        <w:t>：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24"/>
          <w:szCs w:val="24"/>
        </w:rPr>
        <w:t>合格</w:t>
      </w:r>
    </w:p>
    <w:p w14:paraId="1D8F8A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7、</w:t>
      </w:r>
      <w:r>
        <w:rPr>
          <w:rFonts w:hint="eastAsia" w:ascii="方正仿宋_GB2312" w:hAnsi="方正仿宋_GB2312" w:eastAsia="方正仿宋_GB2312" w:cs="方正仿宋_GB2312"/>
          <w:sz w:val="24"/>
          <w:szCs w:val="24"/>
        </w:rPr>
        <w:t>资金来源：</w:t>
      </w: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2020年义务教育薄弱环节改善与能力提升项目中央补助资金（第二批）</w:t>
      </w:r>
    </w:p>
    <w:p w14:paraId="67C09BB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8、审计最高限价：1.6万元</w:t>
      </w:r>
    </w:p>
    <w:p w14:paraId="5B4B9ED6"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color w:val="auto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9、</w:t>
      </w:r>
      <w:r>
        <w:rPr>
          <w:rFonts w:hint="eastAsia" w:ascii="方正仿宋_GB2312" w:hAnsi="方正仿宋_GB2312" w:eastAsia="方正仿宋_GB2312" w:cs="方正仿宋_GB2312"/>
          <w:color w:val="auto"/>
          <w:sz w:val="24"/>
          <w:szCs w:val="24"/>
        </w:rPr>
        <w:t>申请人的资格要求：</w:t>
      </w:r>
    </w:p>
    <w:p w14:paraId="4685CA2B"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color w:val="auto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color w:val="auto"/>
          <w:sz w:val="24"/>
          <w:szCs w:val="24"/>
        </w:rPr>
        <w:t>1、投标人必须是符合《中华人民共和国政府采购法》第二十二条的合格供应商</w:t>
      </w:r>
    </w:p>
    <w:p w14:paraId="3A2D3FB9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adjustRightInd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color w:val="auto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color w:val="auto"/>
          <w:sz w:val="24"/>
          <w:szCs w:val="24"/>
        </w:rPr>
        <w:t>凡拟参加本次招标项目的投标人，如在“信用中国”网（www.creditchina.gov.cn）被列入失信被执行人、重大税收违法案件当事人名单、中国政府采购网（www.ccgp.gov.cn）政府采购严重违法失信行为记录名单的（尚在处罚期内的），将拒绝其参加本次政府采购活动，需提供相关证明材料；</w:t>
      </w:r>
    </w:p>
    <w:p w14:paraId="7A3B3D8C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adjustRightInd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</w:rPr>
        <w:t>供应商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  <w:lang w:val="en-US" w:eastAsia="zh-CN"/>
        </w:rPr>
        <w:t>营业执照经营范围包含工程造价咨询服务。</w:t>
      </w:r>
    </w:p>
    <w:p w14:paraId="2844DA98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adjustRightInd w:val="0"/>
        <w:snapToGrid/>
        <w:spacing w:line="560" w:lineRule="exact"/>
        <w:ind w:left="0" w:leftChars="0" w:firstLine="48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</w:rPr>
        <w:t>拟派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  <w:lang w:val="en-US" w:eastAsia="zh-CN"/>
        </w:rPr>
        <w:t>项目负责人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</w:rPr>
        <w:t>应具备房屋建筑工程专业注册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  <w:lang w:val="en-US" w:eastAsia="zh-CN"/>
        </w:rPr>
        <w:t>造价</w:t>
      </w: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</w:rPr>
        <w:t>工程师资格；</w:t>
      </w:r>
    </w:p>
    <w:p w14:paraId="15FD817C"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  <w:lang w:val="en-US" w:eastAsia="zh-CN"/>
        </w:rPr>
        <w:t>5、供应商在本地有固定办公场所，提供房产证或租赁合同，完全响应甲方需求，供应商须在1个小时内到达现场。</w:t>
      </w:r>
    </w:p>
    <w:p w14:paraId="07F51F71"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color w:val="auto"/>
          <w:sz w:val="24"/>
          <w:szCs w:val="24"/>
          <w:lang w:val="en-US" w:eastAsia="zh-CN"/>
        </w:rPr>
        <w:t>6、供应商须提供近三年至少3个工程审计服务类似业绩</w:t>
      </w:r>
    </w:p>
    <w:p w14:paraId="48EC04C8"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firstLine="560" w:firstLineChars="200"/>
        <w:textAlignment w:val="auto"/>
        <w:rPr>
          <w:rFonts w:hint="eastAsia" w:ascii="方正仿宋_GB2312" w:hAnsi="方正仿宋_GB2312" w:eastAsia="方正仿宋_GB2312" w:cs="方正仿宋_GB2312"/>
          <w:lang w:val="en-US" w:eastAsia="zh-CN"/>
        </w:rPr>
      </w:pPr>
    </w:p>
    <w:p w14:paraId="3D08B09E"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firstLine="480" w:firstLineChars="2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</w:pPr>
    </w:p>
    <w:p w14:paraId="7CBD1BA1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left="0" w:leftChars="0" w:firstLine="5760" w:firstLineChars="2400"/>
        <w:textAlignment w:val="auto"/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奇台县第一中学</w:t>
      </w:r>
    </w:p>
    <w:p w14:paraId="112431FA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firstLine="6000" w:firstLineChars="2500"/>
        <w:textAlignment w:val="auto"/>
        <w:rPr>
          <w:rFonts w:hint="eastAsia" w:ascii="方正仿宋_GB2312" w:hAnsi="方正仿宋_GB2312" w:eastAsia="方正仿宋_GB2312" w:cs="方正仿宋_GB2312"/>
          <w:lang w:val="en-US"/>
        </w:rPr>
      </w:pPr>
      <w:bookmarkStart w:id="0" w:name="_GoBack"/>
      <w:bookmarkEnd w:id="0"/>
      <w:r>
        <w:rPr>
          <w:rFonts w:hint="eastAsia" w:ascii="方正仿宋_GB2312" w:hAnsi="方正仿宋_GB2312" w:eastAsia="方正仿宋_GB2312" w:cs="方正仿宋_GB2312"/>
          <w:sz w:val="24"/>
          <w:szCs w:val="24"/>
          <w:lang w:val="en-US" w:eastAsia="zh-CN"/>
        </w:rPr>
        <w:t>2025年1月9日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3F802C"/>
    <w:multiLevelType w:val="singleLevel"/>
    <w:tmpl w:val="513F802C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798F5869"/>
    <w:multiLevelType w:val="singleLevel"/>
    <w:tmpl w:val="798F5869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8258F1"/>
    <w:rsid w:val="3B8258F1"/>
    <w:rsid w:val="708E6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ind w:firstLine="360"/>
    </w:pPr>
    <w:rPr>
      <w:rFonts w:ascii="Times New Roman" w:hAnsi="Times New Roman" w:eastAsia="宋体" w:cs="Times New Roman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autoSpaceDE w:val="0"/>
      <w:autoSpaceDN w:val="0"/>
      <w:adjustRightInd w:val="0"/>
      <w:spacing w:line="360" w:lineRule="auto"/>
      <w:jc w:val="left"/>
    </w:pPr>
    <w:rPr>
      <w:rFonts w:ascii="宋体"/>
      <w:color w:val="000000"/>
      <w:kern w:val="0"/>
      <w:sz w:val="28"/>
      <w:szCs w:val="32"/>
    </w:rPr>
  </w:style>
  <w:style w:type="paragraph" w:customStyle="1" w:styleId="5">
    <w:name w:val="正文+首行缩进2字符"/>
    <w:basedOn w:val="1"/>
    <w:qFormat/>
    <w:uiPriority w:val="0"/>
    <w:pPr>
      <w:ind w:firstLine="20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2025-01-09T10:42:00Z</dcterms:created>
  <dc:creator>徐永年</dc:creator>
  <cp:lastModifiedBy>徐永年</cp:lastModifiedBy>
  <dcterms:modified xsi:type="dcterms:W3CDTF">2025-01-09T10:47:04Z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E152370652C448079CAB28E135E8DD22_13</vt:lpwstr>
  </property>
  <property fmtid="{D5CDD505-2E9C-101B-9397-08002B2CF9AE}" pid="4" name="KSOTemplateDocerSaveRecord">
    <vt:lpwstr>eyJoZGlkIjoiYzRlM2I0Zjk3ZjczYWMxZTJiNTY1Njg3NDMwOWIxMzMiLCJ1c2VySWQiOiIyOTA5ODY5MDgifQ==</vt:lpwstr>
  </property>
</Properties>
</file>