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宋体" w:hAnsi="宋体" w:cs="宋体"/>
          <w:color w:val="auto"/>
          <w:sz w:val="32"/>
          <w:szCs w:val="32"/>
          <w:u w:val="single"/>
          <w:lang w:val="en-US" w:eastAsia="zh-CN"/>
        </w:rPr>
        <w:t>奇台县现代畜禽种业提升项目</w:t>
      </w:r>
      <w:r>
        <w:rPr>
          <w:rFonts w:hint="eastAsia" w:ascii="方正小标宋简体" w:hAnsi="方正小标宋简体" w:eastAsia="方正小标宋简体"/>
          <w:color w:val="auto"/>
          <w:sz w:val="32"/>
          <w:szCs w:val="32"/>
          <w:u w:val="single"/>
        </w:rPr>
        <w:t xml:space="preserve">  </w:t>
      </w:r>
    </w:p>
    <w:p>
      <w:pPr>
        <w:ind w:firstLine="1440" w:firstLineChars="450"/>
        <w:rPr>
          <w:rFonts w:hint="default" w:ascii="方正小标宋简体" w:hAnsi="方正小标宋简体" w:eastAsia="方正小标宋简体"/>
          <w:color w:val="auto"/>
          <w:sz w:val="32"/>
          <w:szCs w:val="32"/>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宋体" w:hAnsi="宋体" w:eastAsia="宋体" w:cs="宋体"/>
          <w:color w:val="auto"/>
          <w:sz w:val="32"/>
          <w:szCs w:val="32"/>
          <w:u w:val="single"/>
          <w:lang w:val="en-US" w:eastAsia="zh-CN"/>
        </w:rPr>
        <w:t>奇台县农业农村局</w:t>
      </w:r>
      <w:r>
        <w:rPr>
          <w:rFonts w:hint="eastAsia" w:ascii="宋体" w:hAnsi="宋体" w:eastAsia="宋体" w:cs="宋体"/>
          <w:color w:val="auto"/>
          <w:sz w:val="32"/>
          <w:szCs w:val="32"/>
          <w:u w:val="single"/>
          <w:lang w:eastAsia="zh-CN"/>
        </w:rPr>
        <w:t>（盖公章）</w:t>
      </w:r>
      <w:r>
        <w:rPr>
          <w:rFonts w:hint="eastAsia" w:ascii="宋体" w:hAnsi="宋体" w:eastAsia="宋体" w:cs="宋体"/>
          <w:color w:val="auto"/>
          <w:sz w:val="32"/>
          <w:szCs w:val="32"/>
          <w:u w:val="single"/>
          <w:lang w:val="en-US" w:eastAsia="zh-CN"/>
        </w:rPr>
        <w:t xml:space="preserve"> </w:t>
      </w:r>
    </w:p>
    <w:p>
      <w:pPr>
        <w:jc w:val="center"/>
        <w:rPr>
          <w:rFonts w:hint="eastAsia" w:ascii="方正小标宋简体" w:hAnsi="方正小标宋简体" w:eastAsia="方正小标宋简体"/>
          <w:color w:val="auto"/>
          <w:sz w:val="44"/>
          <w:szCs w:val="44"/>
        </w:rPr>
      </w:pPr>
    </w:p>
    <w:p>
      <w:pPr>
        <w:pStyle w:val="11"/>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bookmarkStart w:id="0" w:name="OLE_LINK3"/>
      <w:r>
        <w:rPr>
          <w:rFonts w:hint="eastAsia" w:ascii="宋体" w:hAnsi="宋体" w:eastAsia="宋体" w:cs="宋体"/>
          <w:color w:val="auto"/>
          <w:sz w:val="28"/>
          <w:szCs w:val="28"/>
          <w:lang w:val="en-US" w:eastAsia="zh-CN"/>
        </w:rPr>
        <w:t>根据《关于印发&lt;2025年自治区现代畜禽种业提升计划项目实施方案&gt;的通知》（新农办牧函〔2025〕29号）要求，为健全我县畜禽良种繁育体系，加强配种站点建设，实施本项目。根据要求项目实施分两部分。一是冷链体系建设，项目计划采购液氮罐44个；二是配种站点建设，计划健全完善16个牛配种站点和14个羊配种站点建设，配备输精枪、开殖器、显微镜、水浴锅等品种改良人工采精输精设备和羊同期发情药品耗材。项目的实施将大力推进我县畜禽品种改良进程，扩大良种覆盖面，提升牛羊养殖效率，增加农牧民收入。</w:t>
      </w:r>
      <w:bookmarkEnd w:id="0"/>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7"/>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20"/>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20"/>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p>
    <w:p>
      <w:pPr>
        <w:pStyle w:val="11"/>
        <w:rPr>
          <w:rFonts w:hint="eastAsia"/>
          <w:color w:val="auto"/>
        </w:rPr>
      </w:pPr>
    </w:p>
    <w:tbl>
      <w:tblPr>
        <w:tblStyle w:val="17"/>
        <w:tblW w:w="8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2"/>
        <w:gridCol w:w="2568"/>
        <w:gridCol w:w="2016"/>
        <w:gridCol w:w="2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套</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兽用注射器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红油温度计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卷</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带盖消毒桶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精液稀释液</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7"/>
        <w:tblW w:w="1409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174"/>
        <w:gridCol w:w="5529"/>
        <w:gridCol w:w="120"/>
        <w:gridCol w:w="2819"/>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155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1"/>
                <w:b/>
                <w:bCs/>
                <w:color w:val="auto"/>
                <w:lang w:val="en-US" w:eastAsia="zh-CN" w:bidi="ar"/>
              </w:rPr>
              <w:t>付款方式</w:t>
            </w:r>
            <w:r>
              <w:rPr>
                <w:rStyle w:val="21"/>
                <w:b/>
                <w:bCs/>
                <w:color w:val="auto"/>
                <w:lang w:val="en-US" w:eastAsia="zh-CN" w:bidi="ar"/>
              </w:rPr>
              <w:br w:type="textWrapping"/>
            </w:r>
            <w:r>
              <w:rPr>
                <w:rStyle w:val="22"/>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21"/>
                <w:rFonts w:hint="eastAsia" w:ascii="宋体" w:hAnsi="宋体" w:eastAsia="宋体" w:cs="宋体"/>
                <w:color w:val="auto"/>
                <w:sz w:val="24"/>
                <w:szCs w:val="24"/>
                <w:lang w:val="en-US" w:eastAsia="zh-CN" w:bidi="ar"/>
              </w:rPr>
            </w:pPr>
            <w:r>
              <w:rPr>
                <w:rStyle w:val="21"/>
                <w:rFonts w:hint="eastAsia" w:ascii="宋体" w:hAnsi="宋体" w:eastAsia="宋体" w:cs="宋体"/>
                <w:color w:val="auto"/>
                <w:sz w:val="24"/>
                <w:szCs w:val="24"/>
                <w:lang w:val="en-US" w:eastAsia="zh-CN" w:bidi="ar"/>
              </w:rPr>
              <w:t>1、付款方式：</w:t>
            </w:r>
          </w:p>
          <w:p>
            <w:pPr>
              <w:spacing w:line="440" w:lineRule="exac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highlight w:val="none"/>
                <w:u w:val="none"/>
                <w:lang w:val="en-US" w:eastAsia="zh-CN"/>
              </w:rPr>
              <w:t>货物验收合格后支付合同价款的</w:t>
            </w:r>
            <w:r>
              <w:rPr>
                <w:rFonts w:hint="eastAsia" w:ascii="宋体" w:hAnsi="宋体" w:cs="宋体"/>
                <w:i w:val="0"/>
                <w:color w:val="auto"/>
                <w:sz w:val="24"/>
                <w:szCs w:val="24"/>
                <w:highlight w:val="none"/>
                <w:u w:val="none"/>
                <w:lang w:val="en-US" w:eastAsia="zh-CN"/>
              </w:rPr>
              <w:t>100</w:t>
            </w:r>
            <w:r>
              <w:rPr>
                <w:rFonts w:hint="eastAsia" w:ascii="宋体" w:hAnsi="宋体" w:eastAsia="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1"/>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u w:val="none"/>
                <w:lang w:val="en-US" w:eastAsia="zh-CN"/>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Style w:val="23"/>
                <w:rFonts w:hint="eastAsia" w:ascii="宋体" w:hAnsi="宋体" w:eastAsia="宋体" w:cs="宋体"/>
                <w:color w:val="auto"/>
                <w:sz w:val="24"/>
                <w:szCs w:val="24"/>
                <w:lang w:val="en-US" w:eastAsia="zh-CN" w:bidi="ar"/>
              </w:rPr>
            </w:pPr>
            <w:r>
              <w:rPr>
                <w:rStyle w:val="23"/>
                <w:rFonts w:hint="eastAsia" w:ascii="宋体" w:hAnsi="宋体" w:eastAsia="宋体" w:cs="宋体"/>
                <w:color w:val="auto"/>
                <w:sz w:val="24"/>
                <w:szCs w:val="24"/>
                <w:lang w:val="en-US" w:eastAsia="zh-CN" w:bidi="ar"/>
              </w:rPr>
              <w:t>自项目验收合格</w:t>
            </w:r>
            <w:r>
              <w:rPr>
                <w:rStyle w:val="23"/>
                <w:rFonts w:hint="eastAsia" w:ascii="宋体" w:hAnsi="宋体" w:eastAsia="宋体" w:cs="宋体"/>
                <w:color w:val="auto"/>
                <w:sz w:val="24"/>
                <w:szCs w:val="24"/>
                <w:highlight w:val="none"/>
                <w:lang w:val="en-US" w:eastAsia="zh-CN" w:bidi="ar"/>
              </w:rPr>
              <w:t>后</w:t>
            </w:r>
            <w:r>
              <w:rPr>
                <w:rStyle w:val="24"/>
                <w:rFonts w:hint="eastAsia" w:ascii="宋体" w:hAnsi="宋体" w:eastAsia="宋体" w:cs="宋体"/>
                <w:color w:val="auto"/>
                <w:sz w:val="24"/>
                <w:szCs w:val="24"/>
                <w:highlight w:val="none"/>
                <w:lang w:val="en-US" w:eastAsia="zh-CN" w:bidi="ar"/>
              </w:rPr>
              <w:t xml:space="preserve">  1 </w:t>
            </w:r>
            <w:r>
              <w:rPr>
                <w:rStyle w:val="24"/>
                <w:rFonts w:hint="eastAsia" w:ascii="宋体" w:hAnsi="宋体" w:eastAsia="宋体" w:cs="宋体"/>
                <w:color w:val="auto"/>
                <w:sz w:val="24"/>
                <w:szCs w:val="24"/>
                <w:lang w:val="en-US" w:eastAsia="zh-CN" w:bidi="ar"/>
              </w:rPr>
              <w:t>年</w:t>
            </w:r>
            <w:r>
              <w:rPr>
                <w:rStyle w:val="23"/>
                <w:rFonts w:hint="eastAsia" w:ascii="宋体" w:hAnsi="宋体" w:eastAsia="宋体" w:cs="宋体"/>
                <w:color w:val="auto"/>
                <w:sz w:val="24"/>
                <w:szCs w:val="24"/>
                <w:lang w:val="en-US" w:eastAsia="zh-CN" w:bidi="ar"/>
              </w:rPr>
              <w:br w:type="textWrapping"/>
            </w:r>
            <w:r>
              <w:rPr>
                <w:rStyle w:val="23"/>
                <w:rFonts w:hint="eastAsia" w:ascii="宋体" w:hAnsi="宋体" w:eastAsia="宋体" w:cs="宋体"/>
                <w:color w:val="auto"/>
                <w:sz w:val="24"/>
                <w:szCs w:val="24"/>
                <w:lang w:val="en-US" w:eastAsia="zh-CN" w:bidi="ar"/>
              </w:rPr>
              <w:t>售后服务要求：</w:t>
            </w:r>
          </w:p>
          <w:p>
            <w:pPr>
              <w:keepNext w:val="0"/>
              <w:keepLines w:val="0"/>
              <w:widowControl/>
              <w:numPr>
                <w:ilvl w:val="0"/>
                <w:numId w:val="3"/>
              </w:numPr>
              <w:suppressLineNumbers w:val="0"/>
              <w:jc w:val="left"/>
              <w:textAlignment w:val="center"/>
              <w:rPr>
                <w:rStyle w:val="23"/>
                <w:rFonts w:hint="eastAsia"/>
                <w:color w:val="auto"/>
                <w:lang w:val="en-US" w:eastAsia="zh-CN" w:bidi="ar"/>
              </w:rPr>
            </w:pPr>
            <w:r>
              <w:rPr>
                <w:rStyle w:val="23"/>
                <w:rFonts w:hint="eastAsia"/>
                <w:color w:val="auto"/>
                <w:lang w:val="en-US" w:eastAsia="zh-CN" w:bidi="ar"/>
              </w:rPr>
              <w:t>仪器设备按质保要求给予退还和维修（不包括人为损坏）。</w:t>
            </w:r>
          </w:p>
          <w:p>
            <w:pPr>
              <w:keepNext w:val="0"/>
              <w:keepLines w:val="0"/>
              <w:widowControl/>
              <w:numPr>
                <w:ilvl w:val="0"/>
                <w:numId w:val="3"/>
              </w:numPr>
              <w:suppressLineNumbers w:val="0"/>
              <w:jc w:val="left"/>
              <w:textAlignment w:val="center"/>
              <w:rPr>
                <w:rFonts w:hint="eastAsia" w:ascii="宋体" w:hAnsi="宋体" w:eastAsia="宋体" w:cs="宋体"/>
                <w:i w:val="0"/>
                <w:color w:val="auto"/>
                <w:sz w:val="22"/>
                <w:szCs w:val="22"/>
                <w:u w:val="none"/>
              </w:rPr>
            </w:pPr>
            <w:r>
              <w:rPr>
                <w:rStyle w:val="23"/>
                <w:rFonts w:hint="eastAsia"/>
                <w:color w:val="auto"/>
                <w:lang w:val="en-US" w:eastAsia="zh-CN" w:bidi="ar"/>
              </w:rPr>
              <w:t>中标供应商需提供相关仪器设备使用培训服务。</w:t>
            </w:r>
            <w:r>
              <w:rPr>
                <w:rStyle w:val="23"/>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380" w:lineRule="exact"/>
              <w:rPr>
                <w:rFonts w:hint="eastAsia" w:ascii="宋体" w:hAnsi="宋体" w:eastAsia="宋体" w:cs="宋体"/>
                <w:sz w:val="24"/>
              </w:rPr>
            </w:pPr>
            <w:r>
              <w:rPr>
                <w:rFonts w:hint="eastAsia"/>
                <w:lang w:val="en-US" w:eastAsia="zh-CN"/>
              </w:rPr>
              <w:t>投标人必须是符合《中华人民共和国政府采购法》第二十二条的合格</w:t>
            </w:r>
            <w:r>
              <w:rPr>
                <w:rFonts w:hint="eastAsia"/>
                <w:lang w:val="en-US" w:eastAsia="zh-CN"/>
              </w:rPr>
              <w:br w:type="textWrapping"/>
            </w:r>
            <w:r>
              <w:rPr>
                <w:rFonts w:hint="eastAsia"/>
                <w:lang w:val="en-US" w:eastAsia="zh-CN"/>
              </w:rPr>
              <w:t>供应商（1.1兽药经营许可证；1.2中小微企业声明函。须知：</w:t>
            </w:r>
            <w:r>
              <w:rPr>
                <w:rFonts w:hint="eastAsia" w:ascii="宋体" w:hAnsi="宋体" w:eastAsia="宋体" w:cs="宋体"/>
                <w:sz w:val="24"/>
              </w:rPr>
              <w:t>(1) 根据《政府采购促进中小企业展暂行办法》（财库【2020】46号文）；财政部《关于进一步加大政府采购支持中小企业力度的通知》（财库〔2022〕19号）的规定执行；</w:t>
            </w:r>
          </w:p>
          <w:p>
            <w:pPr>
              <w:pStyle w:val="29"/>
              <w:spacing w:line="380" w:lineRule="exact"/>
              <w:rPr>
                <w:rFonts w:hint="eastAsia" w:ascii="宋体" w:hAnsi="宋体" w:eastAsia="宋体" w:cs="宋体"/>
                <w:sz w:val="24"/>
              </w:rPr>
            </w:pPr>
            <w:r>
              <w:rPr>
                <w:rFonts w:hint="eastAsia" w:ascii="宋体" w:hAnsi="宋体" w:eastAsia="宋体" w:cs="宋体"/>
                <w:sz w:val="24"/>
              </w:rPr>
              <w:t>(2)根据工信部等部委发布的《关于印发中小企业划型标准规定的通知》（工信部联企业[2011]300号）规定执行；本项目采购标的对应的</w:t>
            </w:r>
            <w:r>
              <w:rPr>
                <w:rFonts w:hint="eastAsia" w:ascii="宋体" w:hAnsi="宋体" w:eastAsia="宋体" w:cs="宋体"/>
                <w:b/>
                <w:bCs/>
                <w:sz w:val="24"/>
              </w:rPr>
              <w:t>中小企业划分标准所属行业为</w:t>
            </w:r>
            <w:r>
              <w:rPr>
                <w:rFonts w:hint="eastAsia"/>
                <w:highlight w:val="yellow"/>
                <w:lang w:val="en-US" w:eastAsia="zh-CN"/>
              </w:rPr>
              <w:t>工业</w:t>
            </w:r>
            <w:r>
              <w:rPr>
                <w:rFonts w:hint="eastAsia" w:ascii="宋体" w:hAnsi="宋体" w:eastAsia="宋体" w:cs="宋体"/>
                <w:b/>
                <w:bCs/>
                <w:sz w:val="24"/>
                <w:u w:val="single"/>
                <w:lang w:eastAsia="zh-CN"/>
              </w:rPr>
              <w:t>（请投标单位以此行业填写中小企业声明函。）</w:t>
            </w:r>
            <w:r>
              <w:rPr>
                <w:rFonts w:hint="eastAsia" w:ascii="宋体" w:hAnsi="宋体" w:eastAsia="宋体" w:cs="宋体"/>
                <w:b/>
                <w:bCs/>
                <w:sz w:val="24"/>
              </w:rPr>
              <w:t xml:space="preserve"> </w:t>
            </w:r>
            <w:r>
              <w:rPr>
                <w:rFonts w:hint="eastAsia" w:ascii="宋体" w:hAnsi="宋体" w:eastAsia="宋体" w:cs="宋体"/>
                <w:sz w:val="24"/>
              </w:rPr>
              <w:t xml:space="preserve">。 </w:t>
            </w:r>
          </w:p>
          <w:p>
            <w:pPr>
              <w:pStyle w:val="29"/>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r>
              <w:rPr>
                <w:rFonts w:hint="eastAsia" w:ascii="宋体" w:hAnsi="宋体" w:eastAsia="宋体" w:cs="宋体"/>
                <w:color w:val="auto"/>
                <w:sz w:val="24"/>
              </w:rPr>
              <w:t>（3）</w:t>
            </w:r>
            <w:r>
              <w:rPr>
                <w:rFonts w:hint="eastAsia" w:ascii="宋体" w:hAnsi="宋体" w:eastAsia="宋体" w:cs="宋体"/>
                <w:b w:val="0"/>
                <w:bCs w:val="0"/>
                <w:color w:val="auto"/>
                <w:sz w:val="24"/>
                <w:szCs w:val="24"/>
              </w:rPr>
              <w:t>本项目为专门面向</w:t>
            </w:r>
            <w:r>
              <w:rPr>
                <w:rFonts w:hint="eastAsia" w:ascii="宋体" w:hAnsi="宋体" w:eastAsia="宋体" w:cs="宋体"/>
                <w:b w:val="0"/>
                <w:bCs w:val="0"/>
                <w:color w:val="auto"/>
                <w:sz w:val="24"/>
                <w:szCs w:val="24"/>
                <w:lang w:val="en-US" w:eastAsia="zh-CN"/>
              </w:rPr>
              <w:t>中小微</w:t>
            </w:r>
            <w:r>
              <w:rPr>
                <w:rFonts w:hint="eastAsia" w:ascii="宋体" w:hAnsi="宋体" w:eastAsia="宋体" w:cs="宋体"/>
                <w:b w:val="0"/>
                <w:bCs w:val="0"/>
                <w:color w:val="auto"/>
                <w:sz w:val="24"/>
                <w:szCs w:val="24"/>
              </w:rPr>
              <w:t>企业采购项目</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供应商所投设备须由中小微型企业生产制造，</w:t>
            </w:r>
            <w:r>
              <w:rPr>
                <w:rFonts w:hint="eastAsia" w:ascii="宋体" w:hAnsi="宋体" w:eastAsia="宋体" w:cs="宋体"/>
                <w:b/>
                <w:bCs/>
                <w:sz w:val="24"/>
                <w:szCs w:val="24"/>
              </w:rPr>
              <w:t>参加</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的供应商须出具《中小</w:t>
            </w:r>
            <w:r>
              <w:rPr>
                <w:rFonts w:hint="eastAsia" w:ascii="宋体" w:hAnsi="宋体" w:eastAsia="宋体" w:cs="宋体"/>
                <w:b/>
                <w:bCs/>
                <w:sz w:val="24"/>
                <w:szCs w:val="24"/>
                <w:lang w:val="en-US" w:eastAsia="zh-CN"/>
              </w:rPr>
              <w:t>微</w:t>
            </w:r>
            <w:r>
              <w:rPr>
                <w:rFonts w:hint="eastAsia" w:ascii="宋体" w:hAnsi="宋体" w:eastAsia="宋体" w:cs="宋体"/>
                <w:b/>
                <w:bCs/>
                <w:sz w:val="24"/>
                <w:szCs w:val="24"/>
              </w:rPr>
              <w:t>企业声明函》</w:t>
            </w:r>
            <w:r>
              <w:rPr>
                <w:rFonts w:hint="eastAsia" w:ascii="宋体" w:hAnsi="宋体" w:eastAsia="宋体" w:cs="宋体"/>
                <w:sz w:val="24"/>
                <w:szCs w:val="24"/>
              </w:rPr>
              <w:t>（是监狱企业的应当提供《监狱企业声明函》，是残疾人福利性单位的应当提供《残疾人福利性单位声明函》）。</w:t>
            </w:r>
          </w:p>
          <w:p>
            <w:pPr>
              <w:pStyle w:val="29"/>
              <w:spacing w:line="380" w:lineRule="exact"/>
              <w:rPr>
                <w:rFonts w:hint="eastAsia" w:ascii="宋体" w:hAnsi="宋体" w:eastAsia="宋体" w:cs="宋体"/>
                <w:sz w:val="24"/>
              </w:rPr>
            </w:pPr>
            <w:r>
              <w:rPr>
                <w:rFonts w:hint="eastAsia" w:ascii="宋体" w:hAnsi="宋体" w:eastAsia="宋体" w:cs="宋体"/>
                <w:sz w:val="24"/>
              </w:rPr>
              <w:t>（4）根据中华人民共和国财政部、中华人民共和国民政部、中国残疾人联合会《关于促进残疾人就业政府采购政策的通知》（（财库〔2017〕141号）文件的规定：残疾人福利性单位视同小型、微型企业。</w:t>
            </w:r>
          </w:p>
          <w:p>
            <w:pPr>
              <w:pStyle w:val="29"/>
              <w:spacing w:line="380" w:lineRule="exact"/>
              <w:rPr>
                <w:rFonts w:hint="eastAsia"/>
                <w:lang w:val="en-US" w:eastAsia="zh-CN"/>
              </w:rPr>
            </w:pPr>
            <w:r>
              <w:rPr>
                <w:rFonts w:hint="eastAsia" w:ascii="宋体" w:hAnsi="宋体" w:eastAsia="宋体" w:cs="宋体"/>
                <w:sz w:val="24"/>
              </w:rPr>
              <w:t>（5）根据财政部、司法部《关于政府采购支持监狱企业发展有关问题的通知》(财库【2014】68号)文件的规定：在政府采购活动中，监狱企业视同小型、微型企业。</w:t>
            </w:r>
            <w:r>
              <w:rPr>
                <w:rFonts w:hint="eastAsia" w:ascii="宋体" w:hAnsi="宋体" w:cs="宋体"/>
                <w:sz w:val="24"/>
                <w:szCs w:val="24"/>
              </w:rPr>
              <w:t>（6）供应商若为残疾人福利性单位，须在投标文件中提供《残疾人福利性单位声明函》，供应商须对其声明的真实性负责，若与事实不符的，将依照《政府采购法》第七十七条第一款的规定追究法律责任。</w:t>
            </w:r>
          </w:p>
          <w:p>
            <w:pPr>
              <w:pStyle w:val="8"/>
              <w:numPr>
                <w:ilvl w:val="0"/>
                <w:numId w:val="0"/>
              </w:numPr>
              <w:jc w:val="both"/>
              <w:rPr>
                <w:rFonts w:hint="eastAsia"/>
                <w:lang w:val="en-US" w:eastAsia="zh-CN"/>
              </w:rPr>
            </w:pPr>
            <w:r>
              <w:rPr>
                <w:rFonts w:hint="eastAsia"/>
                <w:lang w:val="en-US" w:eastAsia="zh-CN"/>
              </w:rPr>
              <w:t>1.3二类医疗器械经营备案凭证</w:t>
            </w:r>
          </w:p>
          <w:p>
            <w:pPr>
              <w:pStyle w:val="33"/>
              <w:spacing w:line="320" w:lineRule="exact"/>
              <w:rPr>
                <w:rFonts w:ascii="宋体" w:hAnsi="宋体" w:eastAsia="宋体" w:cs="宋体"/>
                <w:sz w:val="21"/>
                <w:szCs w:val="21"/>
              </w:rPr>
            </w:pPr>
            <w:r>
              <w:rPr>
                <w:rFonts w:hint="eastAsia"/>
                <w:lang w:val="en-US" w:eastAsia="zh-CN"/>
              </w:rPr>
              <w:t>1.4信用要求。</w:t>
            </w:r>
            <w:r>
              <w:rPr>
                <w:rFonts w:hint="eastAsia" w:ascii="宋体" w:hAnsi="宋体" w:eastAsia="宋体" w:cs="宋体"/>
                <w:sz w:val="21"/>
                <w:szCs w:val="21"/>
                <w:lang w:val="en-US" w:eastAsia="zh-CN"/>
              </w:rPr>
              <w:t>“信用中国”截图（www.creditchina.gov.cn）未被列 入重大税收违法失信主体；</w:t>
            </w:r>
          </w:p>
          <w:p>
            <w:pPr>
              <w:pStyle w:val="8"/>
              <w:ind w:left="0" w:leftChars="0" w:firstLine="0" w:firstLineChars="0"/>
              <w:rPr>
                <w:rFonts w:hint="default"/>
                <w:lang w:val="en-US" w:eastAsia="zh-CN"/>
              </w:rPr>
            </w:pPr>
            <w:r>
              <w:rPr>
                <w:rFonts w:hint="eastAsia" w:ascii="宋体" w:hAnsi="宋体" w:eastAsia="宋体" w:cs="宋体"/>
                <w:sz w:val="21"/>
                <w:szCs w:val="21"/>
                <w:lang w:val="en-US" w:eastAsia="zh-CN"/>
              </w:rPr>
              <w:t>1</w:t>
            </w:r>
            <w:r>
              <w:rPr>
                <w:rFonts w:hint="eastAsia"/>
                <w:lang w:val="en-US" w:eastAsia="zh-CN"/>
              </w:rPr>
              <w:t>1.5</w:t>
            </w:r>
            <w:r>
              <w:rPr>
                <w:rFonts w:hint="eastAsia" w:ascii="宋体" w:hAnsi="宋体" w:eastAsia="宋体" w:cs="宋体"/>
                <w:sz w:val="21"/>
                <w:szCs w:val="21"/>
              </w:rPr>
              <w:t>法人和授权代表资格</w:t>
            </w:r>
            <w:r>
              <w:rPr>
                <w:rFonts w:hint="eastAsia" w:ascii="宋体" w:hAnsi="宋体" w:eastAsia="宋体" w:cs="宋体"/>
                <w:sz w:val="21"/>
                <w:szCs w:val="21"/>
                <w:lang w:eastAsia="zh-CN"/>
              </w:rPr>
              <w:t>。</w:t>
            </w:r>
            <w:r>
              <w:rPr>
                <w:rFonts w:hint="eastAsia" w:ascii="宋体" w:hAnsi="宋体" w:eastAsia="宋体" w:cs="宋体"/>
                <w:sz w:val="21"/>
                <w:szCs w:val="21"/>
              </w:rPr>
              <w:t>是否具备有效的法定代表人身份证明文件及法定代表人授权委托书（法人组织提供授权委托书、其他组织提供负责人授权书、自然人提供身份证明文件）。</w:t>
            </w:r>
            <w:r>
              <w:rPr>
                <w:rFonts w:hint="eastAsia"/>
                <w:lang w:val="en-US" w:eastAsia="zh-CN"/>
              </w:rPr>
              <w:br w:type="textWrapping"/>
            </w:r>
            <w:r>
              <w:rPr>
                <w:rFonts w:hint="eastAsia"/>
                <w:lang w:val="en-US" w:eastAsia="zh-CN"/>
              </w:rPr>
              <w:t>2、其他特定资格：</w:t>
            </w:r>
            <w:r>
              <w:rPr>
                <w:rFonts w:hint="eastAsia"/>
                <w:lang w:val="en-US" w:eastAsia="zh-CN"/>
              </w:rPr>
              <w:br w:type="textWrapping"/>
            </w:r>
            <w:r>
              <w:rPr>
                <w:rFonts w:hint="eastAsia"/>
                <w:lang w:val="en-US" w:eastAsia="zh-CN"/>
              </w:rPr>
              <w:t xml:space="preserve">☑无 </w:t>
            </w:r>
            <w:r>
              <w:rPr>
                <w:rFonts w:hint="eastAsia"/>
                <w:lang w:val="en-US" w:eastAsia="zh-CN"/>
              </w:rPr>
              <w:br w:type="textWrapping"/>
            </w:r>
            <w:r>
              <w:rPr>
                <w:rFonts w:hint="eastAsia"/>
                <w:lang w:val="en-US" w:eastAsia="zh-CN"/>
              </w:rPr>
              <w:t>□有：</w:t>
            </w:r>
            <w:r>
              <w:rPr>
                <w:rFonts w:hint="eastAsia"/>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640" w:hRule="atLeast"/>
        </w:trPr>
        <w:tc>
          <w:tcPr>
            <w:tcW w:w="8338" w:type="dxa"/>
            <w:gridSpan w:val="5"/>
            <w:shd w:val="clear" w:color="auto" w:fill="auto"/>
            <w:vAlign w:val="center"/>
          </w:tcPr>
          <w:p>
            <w:pPr>
              <w:pStyle w:val="20"/>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20"/>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0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0000FF"/>
                <w:sz w:val="24"/>
                <w:lang w:val="en-US" w:eastAsia="zh-CN"/>
              </w:rPr>
              <w:t>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三目显微镜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1、放大倍数：40X-1000X。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2、目镜：大视野平场目镜PL10X。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3、目镜放大准确率≤±0.5%。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观察筒：数码液晶观察筒：自带智能液晶屏，IPS11.6寸1080P全高清屏，采用4KP25（清晰）/1080P60（流畅）/720P120（高速）设计，支持显示屏前后，左右旋转；可实现拍照、录像，文字标注，长度、角度、测量等。铰链式观察筒，30°倾斜；瞳距调节范围不小于50-75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5、转换器：内倾式4孔转换器。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6、转换器定位稳定性≤0.002mm。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7、物镜：4X/NA≥0.1/WD≥15mm，10X/NA≥0.25/WD≥8.57mm，40X（S）/NA≥0.65/WD≥0.38mm，100X(S、O)/NA≥1.25/WD≥0.09mm。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8、物镜清晰圆直径：4X物镜≥18.6mm、10X物镜≥18.5mm、40X物镜≥18.6mm、100X物镜≥18.5mm。物镜放大率准确度不超过±0.5%。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9、物镜齐焦：10X-4X 不超过0.01mm，10X-40X 不超过0.006mm，40X-100X 不超过0.005mm。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10、载物台：双层复合式机械移动载物台，面积≥140×132mm，移动范围≥76×50（mm）最小读数值0.1 mm，片夹带有缓冲装置。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11、载物台侧向受5N水平方向作用力的最大位移≤0.01mm， 载物台侧向受5N水平方向作用力的不重复性≤0.002mm。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12、聚光镜：阿贝聚光镜N.A.1.25，齿轮齿条升降，带可变孔径光阑。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13、照明系统：100V-240V宽电压输入；单颗3W 大功率高亮度LED，预定中心，亮度连续可调。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14、调焦机构：低手位粗微调同轴调焦手轮，行程≥25mm，微调精度≤0.002mm，具有调节松紧装置,防止平台下滑，带限位装置，具有切片保护功能。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15、第3、6、8、9、11条参数需提供国家级光学仪器检测机构出具的产品检测报告（提供复印件加盖生产企业公章）。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16、产品提供IECQ符合性证书（复印件加盖生产企业公章）。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17、为确保产品质量需提供针对本项目出具的带有项目名称和项目编号的质量及售后承诺书。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单目带显示屏，数码恒温显微镜;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总放大倍数:40X-1000X;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目镜:H10X、H25X;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转换器:三孔外倾;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195消色差物镜:4X、10X、40X(弹)支架调焦结构:粗微动同轴，粗调行程(调焦范围)20mm，微动行程:1.3mm，微动格值0.002毫米;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载物台:固定单层方平台110mmX120mm,移动尺60mmX30mm；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电源:电子变压器12V5A;</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显示屏：380万像素高清7寸LCD显示屏;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恒温系统:室温至50度(温度可调);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包装:布手提箱包装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auto"/>
                <w:sz w:val="24"/>
                <w:lang w:val="en-US" w:eastAsia="zh-CN"/>
              </w:rPr>
              <w:t>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1.输入电源220V 50HZ</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2.功率300W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3.显示方式：LED数码管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4.孔数：1个</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5.控温范围：室温+5-100°C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1、外形尺寸(长*宽*高)：≥930mm*430mm*690mm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2、输精架围栏部分全部使用镀锌管，所有圆管直径≥38mm，壁厚≥2.0mm；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3、输精架底部框架 角铁规格≥30*30mm，壁厚≥2.0mm；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4、输精架底部铺设防滑板厚度≥2.0mm。</w:t>
            </w:r>
          </w:p>
        </w:tc>
        <w:tc>
          <w:tcPr>
            <w:tcW w:w="2819" w:type="dxa"/>
            <w:shd w:val="clear" w:color="auto" w:fill="auto"/>
            <w:vAlign w:val="center"/>
          </w:tcPr>
          <w:p/>
        </w:tc>
        <w:tc>
          <w:tcPr>
            <w:tcW w:w="2819" w:type="dxa"/>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1、测量深度：1-30cm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2、焦点位置：1-15cm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3、频率：变频2.9-3.5-5.0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4、增益：0-255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5、发射功率：4档（25%-50%-75%-100%）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6、灰度条：9档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7、谐波：可开启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8、动态范围：15档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9、图像优化：9档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10、图像存储：≥30000张以上（可一键分享至微信等其他APP），需提供功能截图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11、视频录制：≥240分钟以上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12、模式：B、CF、PW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13、参数存储: 可存储调整后的参数状态（三种自定义）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14、测量功能: 距离(背膘、卵泡、孕囊等大小)测量、描迹周长、面积、圆面积、血流速度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15、编号注释：编号、月龄、性别、物种、厂区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16、可调参数：焦点、频率、增益、发射功率、动态范围、TGC 曲线、灰度条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17、图像处理：谐波、图像优化等级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18、整机防水：IPX7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19、连接方式：仪器与智能终端以 Wi-Fi 方式无线连接                                                                                               </w:t>
            </w:r>
            <w:r>
              <w:rPr>
                <w:rFonts w:hint="eastAsia" w:ascii="宋体" w:hAnsi="宋体" w:eastAsia="宋体" w:cs="宋体"/>
                <w:i w:val="0"/>
                <w:color w:val="FF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20、功能参数：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1）动物信息管理界面化操作（可导出动物信息表格Excel）表格有编号、月龄、物种、雌雄、时间、厂区、图片展示（测量时保存的图像）选择某编号可重新进行测量及保存。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2）视频展示区，可拍摄动物或动物信息一并保存至图像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3）3.5MHz R60 微凸牛羊体内/体外通用探头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21、为确保产品质量需提供针对本项目出具的带有项目名称和项目编号的质量及售后承诺书。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72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贮存式液氮罐：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有效容积（L）：≥30；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口径（MM）：≤50；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外径（MM）：≤455；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高度（MM）：≤690；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静态液氦保存期(天)：≥285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总高度：211mm ；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充电时间：3-5h；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使用环境：-10-37℃；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设定温度区间：37-40℃；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兽用可视输精枪（牛用）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总长度：≥400mm；手柄宽度：≥35mm；探杆长度：≥300mm；探杆直径：≥16mm；扩张头长度：≥12mm；扩张头直径：≥18mm；气通道直径：≥lmm；输精通道直径：≥6mm；头直径:≥3.9 mm；屏幕尺寸:≥3.5寸；像素：≥1500万像素；内存容量:≥16G；电池容量：≥2000毫安；输精针长度：≥650mm；外套管长度：≥650mm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64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长度：≥65cm，25根/包（牛用）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52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产品材质:不锈钢+ABS材质；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适用范围:适用于0.25ml、0.5ml规格的冻精细管剪切操作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63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羊用采精通长≥15cm直径≥4.6cm，内胎长≥23cm，集精杯内直径≥3.5cm，布套长度≥19cm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内配：羊外壳、塞子、橡皮筋、羊采精杯、棉布套、乳胶内胎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89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羊用，不锈钢材质；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长度22cm,直径0.1cm；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圆头光滑。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兽用注射器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1.规格：5ml。</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2.疫苗专用托瓶：高品质塑料材料，结实耐用，保护药瓶倾斜。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3.剂量调节装置位于手柄中部，旋转调节剂量，轻松方便，适用于连续注射使用。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4.容量误差：单次剂量注射误差不超± 3%。</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5.密封圈、活塞橡胶圈、O型垫圈均采用天然乳胶制成，可耐 130 ℃高温的高温消毒，亦耐-50℃低温，不受温度影响，抗老化，经5000 次以上连续快速推压测试，不变形，具有良好的密封性、抗压性。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6.注射器活塞与容量筒内壁的密合性良好，在承受0.30MPa的水 压时，10s内部的有水渗出。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7.玻璃管耐急冷急热，将玻璃管浸入18℃~20℃水中5min，然后浸入沸水中煮沸5min提出，迅速放入18℃~20℃水中取出，不应爆裂。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8.注射器各部件均可拆卸、更换，方便清洗。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9.手柄及枪身全部为塑料材质，结实耐用，抗冲击强度＞6.0C kj/㎡。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10.标准鲁尔锁接口，前端外接注射针头保护、消毒装置。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11.为确保质量，必须提供厂家针对本项目的售后服务承诺书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12、第4、6、7、9条参数需提供第三方权威机构出具的检测报告。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5ml注射器，100支/包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1、规格≥30副/盒;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2、每副无菌独立包装、无粉，天然乳胶，良好的延展性，易穿戴，高弹力，全微麻表面。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75%医用酒精，500mL*30 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红油温度计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1.棒式</w:t>
            </w:r>
            <w:bookmarkStart w:id="1" w:name="_GoBack"/>
            <w:bookmarkEnd w:id="1"/>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2.温度范围：0-100℃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2.尺寸：≥50*35*4.8cm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1.规格：500克/卷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1.规格：80cm*1000cm/包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1.材质：201不锈钢，带把手，带盖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2.口径：≥9cm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规格：500ml/瓶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1.羊用扩阴器；材质：不锈钢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2.长约16.5CM；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3.最大开口7.5CM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1ml注射器，100支/盒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50cm*40cm；材质：棉布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温湿两用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带盖消毒桶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容量：25L；材质：塑料加厚（带盖），不易破裂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消毒盆</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直径45cm；材质：不锈钢（加厚），不易变形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2.长度：≥25cm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1.材质：玻璃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2.容量：500ml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长：400mm,直径：6mm.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20ml，带刻度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铝制，≥40孔（配套20ml试管使用）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容积：≥2升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材质：塑料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长方形载玻片（50片/盒）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24*32mm长方形盖玻片（100片/盒）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1.容量250ml</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2、材质：玻璃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精液稀释液</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3.浓度含量：0.9%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材质：食品级高分子材料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孕酮含量：200-300mg左右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规格：50支/包。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每盒规格：5支*1000iu产品，5支稀释液</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主要成分：血促性素，白色冻干块状物或粉末。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每盒规格：25μg×10支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主要成分：促黄体素释放激素A3；白色冻干块状物或粉末。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1091" w:hRule="atLeast"/>
        </w:trPr>
        <w:tc>
          <w:tcPr>
            <w:tcW w:w="8458" w:type="dxa"/>
            <w:gridSpan w:val="6"/>
            <w:shd w:val="clear" w:color="auto" w:fill="auto"/>
            <w:vAlign w:val="center"/>
          </w:tcPr>
          <w:p>
            <w:pPr>
              <w:pStyle w:val="9"/>
              <w:spacing w:before="117" w:line="219" w:lineRule="auto"/>
              <w:jc w:val="left"/>
              <w:rPr>
                <w:rFonts w:hint="default"/>
                <w:lang w:val="en-US" w:eastAsia="zh-CN"/>
              </w:rPr>
            </w:pPr>
            <w:r>
              <w:rPr>
                <w:rFonts w:hint="eastAsia"/>
                <w:lang w:val="en-US" w:eastAsia="zh-CN"/>
              </w:rPr>
              <w:t>技术要求中，参数要求内需提供的承诺书和检测报告传到报价单下面。</w:t>
            </w:r>
          </w:p>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7"/>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pStyle w:val="8"/>
        <w:ind w:left="0" w:leftChars="0" w:firstLine="0" w:firstLineChars="0"/>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i w:val="0"/>
          <w:color w:val="000000"/>
          <w:kern w:val="0"/>
          <w:sz w:val="22"/>
          <w:szCs w:val="22"/>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04BE0"/>
    <w:multiLevelType w:val="singleLevel"/>
    <w:tmpl w:val="94504BE0"/>
    <w:lvl w:ilvl="0" w:tentative="0">
      <w:start w:val="1"/>
      <w:numFmt w:val="decimal"/>
      <w:suff w:val="nothing"/>
      <w:lvlText w:val="%1、"/>
      <w:lvlJc w:val="left"/>
    </w:lvl>
  </w:abstractNum>
  <w:abstractNum w:abstractNumId="1">
    <w:nsid w:val="3A39FBDD"/>
    <w:multiLevelType w:val="singleLevel"/>
    <w:tmpl w:val="3A39FBDD"/>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76F0CFC"/>
    <w:rsid w:val="0A345F54"/>
    <w:rsid w:val="0BB2493C"/>
    <w:rsid w:val="10A40EC2"/>
    <w:rsid w:val="147866FB"/>
    <w:rsid w:val="149D16FF"/>
    <w:rsid w:val="162A5CF2"/>
    <w:rsid w:val="17822F64"/>
    <w:rsid w:val="18A90329"/>
    <w:rsid w:val="1AE04766"/>
    <w:rsid w:val="1E010201"/>
    <w:rsid w:val="20921DD6"/>
    <w:rsid w:val="20A65B1E"/>
    <w:rsid w:val="24BF46F7"/>
    <w:rsid w:val="2B310CBB"/>
    <w:rsid w:val="33EF0D3C"/>
    <w:rsid w:val="34336F3D"/>
    <w:rsid w:val="38A31FFE"/>
    <w:rsid w:val="3D9757E2"/>
    <w:rsid w:val="43203605"/>
    <w:rsid w:val="43B36F6B"/>
    <w:rsid w:val="43E92FD4"/>
    <w:rsid w:val="43FE581F"/>
    <w:rsid w:val="444B0BEC"/>
    <w:rsid w:val="49C27395"/>
    <w:rsid w:val="4A6975AB"/>
    <w:rsid w:val="4A812919"/>
    <w:rsid w:val="4C752DD1"/>
    <w:rsid w:val="4DEC4926"/>
    <w:rsid w:val="51F2218D"/>
    <w:rsid w:val="538F1C31"/>
    <w:rsid w:val="54373440"/>
    <w:rsid w:val="5B733BCD"/>
    <w:rsid w:val="61BA7759"/>
    <w:rsid w:val="6438503E"/>
    <w:rsid w:val="68F32030"/>
    <w:rsid w:val="68FB346D"/>
    <w:rsid w:val="6BF156E5"/>
    <w:rsid w:val="6E454339"/>
    <w:rsid w:val="6F8E7460"/>
    <w:rsid w:val="702D2669"/>
    <w:rsid w:val="72880EAE"/>
    <w:rsid w:val="78B047EF"/>
    <w:rsid w:val="7BF94FE8"/>
    <w:rsid w:val="7C0B2294"/>
    <w:rsid w:val="7D8918B0"/>
    <w:rsid w:val="B5FBD58B"/>
    <w:rsid w:val="FF77E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5">
    <w:name w:val="heading 2"/>
    <w:basedOn w:val="1"/>
    <w:next w:val="6"/>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eastAsia="仿宋_GB2312"/>
      <w:sz w:val="28"/>
      <w:szCs w:val="21"/>
    </w:rPr>
  </w:style>
  <w:style w:type="paragraph" w:customStyle="1" w:styleId="6">
    <w:name w:val="文档正文"/>
    <w:basedOn w:val="7"/>
    <w:qFormat/>
    <w:uiPriority w:val="0"/>
    <w:pPr>
      <w:spacing w:line="480" w:lineRule="atLeast"/>
      <w:textAlignment w:val="baseline"/>
    </w:pPr>
    <w:rPr>
      <w:kern w:val="0"/>
      <w:sz w:val="24"/>
    </w:rPr>
  </w:style>
  <w:style w:type="paragraph" w:styleId="7">
    <w:name w:val="Normal Indent"/>
    <w:basedOn w:val="1"/>
    <w:qFormat/>
    <w:uiPriority w:val="0"/>
    <w:pPr>
      <w:ind w:firstLine="420"/>
    </w:pPr>
    <w:rPr>
      <w:sz w:val="21"/>
    </w:rPr>
  </w:style>
  <w:style w:type="paragraph" w:styleId="8">
    <w:name w:val="index 6"/>
    <w:basedOn w:val="1"/>
    <w:next w:val="1"/>
    <w:qFormat/>
    <w:uiPriority w:val="0"/>
    <w:pPr>
      <w:ind w:left="2100"/>
    </w:pPr>
  </w:style>
  <w:style w:type="paragraph" w:styleId="9">
    <w:name w:val="Body Text"/>
    <w:basedOn w:val="1"/>
    <w:next w:val="1"/>
    <w:qFormat/>
    <w:uiPriority w:val="1"/>
    <w:rPr>
      <w:rFonts w:ascii="仿宋" w:hAnsi="仿宋" w:eastAsia="仿宋" w:cs="仿宋"/>
      <w:sz w:val="32"/>
      <w:szCs w:val="32"/>
      <w:lang w:val="zh-CN" w:eastAsia="zh-CN" w:bidi="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paragraph" w:styleId="12">
    <w:name w:val="toc 6"/>
    <w:basedOn w:val="1"/>
    <w:next w:val="1"/>
    <w:unhideWhenUsed/>
    <w:qFormat/>
    <w:uiPriority w:val="39"/>
    <w:pPr>
      <w:ind w:left="2100" w:leftChars="1000"/>
    </w:pPr>
    <w:rPr>
      <w:rFonts w:ascii="Calibri" w:hAnsi="Calibri"/>
      <w:szCs w:val="22"/>
    </w:rPr>
  </w:style>
  <w:style w:type="paragraph" w:styleId="13">
    <w:name w:val="Body Text Indent 3"/>
    <w:basedOn w:val="1"/>
    <w:qFormat/>
    <w:uiPriority w:val="0"/>
    <w:pPr>
      <w:spacing w:after="120"/>
      <w:ind w:left="420" w:leftChars="200"/>
    </w:pPr>
    <w:rPr>
      <w:sz w:val="16"/>
      <w:szCs w:val="16"/>
    </w:rPr>
  </w:style>
  <w:style w:type="paragraph" w:styleId="14">
    <w:name w:val="Body Text 2"/>
    <w:basedOn w:val="1"/>
    <w:qFormat/>
    <w:uiPriority w:val="0"/>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next w:val="12"/>
    <w:qFormat/>
    <w:uiPriority w:val="99"/>
    <w:pPr>
      <w:tabs>
        <w:tab w:val="left" w:pos="562"/>
        <w:tab w:val="left" w:pos="567"/>
        <w:tab w:val="left" w:pos="3372"/>
        <w:tab w:val="left" w:pos="3653"/>
      </w:tabs>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1"/>
    <w:basedOn w:val="1"/>
    <w:next w:val="13"/>
    <w:qFormat/>
    <w:uiPriority w:val="0"/>
    <w:pPr>
      <w:adjustRightInd w:val="0"/>
      <w:snapToGrid w:val="0"/>
      <w:spacing w:line="336" w:lineRule="auto"/>
      <w:ind w:firstLine="480" w:firstLineChars="200"/>
    </w:pPr>
    <w:rPr>
      <w:snapToGrid w:val="0"/>
      <w:color w:val="993300"/>
      <w:sz w:val="24"/>
      <w:szCs w:val="20"/>
    </w:rPr>
  </w:style>
  <w:style w:type="character" w:customStyle="1" w:styleId="21">
    <w:name w:val="font51"/>
    <w:basedOn w:val="19"/>
    <w:qFormat/>
    <w:uiPriority w:val="0"/>
    <w:rPr>
      <w:rFonts w:hint="eastAsia" w:ascii="宋体" w:hAnsi="宋体" w:eastAsia="宋体" w:cs="宋体"/>
      <w:color w:val="000000"/>
      <w:sz w:val="22"/>
      <w:szCs w:val="22"/>
      <w:u w:val="none"/>
    </w:rPr>
  </w:style>
  <w:style w:type="character" w:customStyle="1" w:styleId="22">
    <w:name w:val="font121"/>
    <w:basedOn w:val="19"/>
    <w:qFormat/>
    <w:uiPriority w:val="0"/>
    <w:rPr>
      <w:rFonts w:hint="eastAsia" w:ascii="宋体" w:hAnsi="宋体" w:eastAsia="宋体" w:cs="宋体"/>
      <w:color w:val="FF0000"/>
      <w:sz w:val="20"/>
      <w:szCs w:val="20"/>
      <w:u w:val="none"/>
    </w:rPr>
  </w:style>
  <w:style w:type="character" w:customStyle="1" w:styleId="23">
    <w:name w:val="font81"/>
    <w:basedOn w:val="19"/>
    <w:qFormat/>
    <w:uiPriority w:val="0"/>
    <w:rPr>
      <w:rFonts w:hint="eastAsia" w:ascii="宋体" w:hAnsi="宋体" w:eastAsia="宋体" w:cs="宋体"/>
      <w:color w:val="000000"/>
      <w:sz w:val="22"/>
      <w:szCs w:val="22"/>
      <w:u w:val="none"/>
    </w:rPr>
  </w:style>
  <w:style w:type="character" w:customStyle="1" w:styleId="24">
    <w:name w:val="font41"/>
    <w:basedOn w:val="19"/>
    <w:qFormat/>
    <w:uiPriority w:val="0"/>
    <w:rPr>
      <w:rFonts w:hint="eastAsia" w:ascii="宋体" w:hAnsi="宋体" w:eastAsia="宋体" w:cs="宋体"/>
      <w:color w:val="000000"/>
      <w:sz w:val="22"/>
      <w:szCs w:val="22"/>
      <w:u w:val="single"/>
    </w:rPr>
  </w:style>
  <w:style w:type="character" w:customStyle="1" w:styleId="25">
    <w:name w:val="font71"/>
    <w:basedOn w:val="19"/>
    <w:qFormat/>
    <w:uiPriority w:val="0"/>
    <w:rPr>
      <w:rFonts w:hint="eastAsia" w:ascii="宋体" w:hAnsi="宋体" w:eastAsia="宋体" w:cs="宋体"/>
      <w:b/>
      <w:color w:val="FF0000"/>
      <w:sz w:val="20"/>
      <w:szCs w:val="20"/>
      <w:u w:val="none"/>
    </w:rPr>
  </w:style>
  <w:style w:type="character" w:customStyle="1" w:styleId="26">
    <w:name w:val="font61"/>
    <w:basedOn w:val="19"/>
    <w:qFormat/>
    <w:uiPriority w:val="0"/>
    <w:rPr>
      <w:rFonts w:hint="eastAsia" w:ascii="宋体" w:hAnsi="宋体" w:eastAsia="宋体" w:cs="宋体"/>
      <w:color w:val="000000"/>
      <w:sz w:val="22"/>
      <w:szCs w:val="22"/>
      <w:u w:val="single"/>
    </w:rPr>
  </w:style>
  <w:style w:type="character" w:customStyle="1" w:styleId="27">
    <w:name w:val="font31"/>
    <w:basedOn w:val="19"/>
    <w:qFormat/>
    <w:uiPriority w:val="0"/>
    <w:rPr>
      <w:rFonts w:hint="eastAsia" w:ascii="宋体" w:hAnsi="宋体" w:eastAsia="宋体" w:cs="宋体"/>
      <w:b/>
      <w:color w:val="000000"/>
      <w:sz w:val="22"/>
      <w:szCs w:val="22"/>
      <w:u w:val="none"/>
    </w:rPr>
  </w:style>
  <w:style w:type="character" w:customStyle="1" w:styleId="28">
    <w:name w:val="font11"/>
    <w:basedOn w:val="19"/>
    <w:qFormat/>
    <w:uiPriority w:val="0"/>
    <w:rPr>
      <w:rFonts w:hint="eastAsia" w:ascii="宋体" w:hAnsi="宋体" w:eastAsia="宋体" w:cs="宋体"/>
      <w:color w:val="000000"/>
      <w:sz w:val="20"/>
      <w:szCs w:val="20"/>
      <w:u w:val="none"/>
    </w:rPr>
  </w:style>
  <w:style w:type="paragraph" w:customStyle="1" w:styleId="29">
    <w:name w:val="正文_0"/>
    <w:next w:val="3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0">
    <w:name w:val="页脚_0"/>
    <w:basedOn w:val="29"/>
    <w:unhideWhenUsed/>
    <w:qFormat/>
    <w:uiPriority w:val="99"/>
    <w:pPr>
      <w:tabs>
        <w:tab w:val="center" w:pos="4153"/>
        <w:tab w:val="right" w:pos="8306"/>
      </w:tabs>
      <w:snapToGrid w:val="0"/>
      <w:jc w:val="left"/>
    </w:pPr>
    <w:rPr>
      <w:sz w:val="18"/>
      <w:szCs w:val="18"/>
    </w:rPr>
  </w:style>
  <w:style w:type="paragraph" w:customStyle="1" w:styleId="31">
    <w:name w:val="正文_2"/>
    <w:basedOn w:val="32"/>
    <w:qFormat/>
    <w:uiPriority w:val="0"/>
  </w:style>
  <w:style w:type="paragraph" w:customStyle="1" w:styleId="32">
    <w:name w:val="正文_1"/>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2"/>
    <w:next w:val="34"/>
    <w:qFormat/>
    <w:uiPriority w:val="0"/>
    <w:rPr>
      <w:rFonts w:ascii="Times New Roman" w:hAnsi="Times New Roman" w:eastAsia="Times New Roman" w:cs="Times New Roman"/>
      <w:sz w:val="24"/>
      <w:szCs w:val="24"/>
      <w:lang w:val="en-US" w:eastAsia="zh-CN" w:bidi="ar-SA"/>
    </w:rPr>
  </w:style>
  <w:style w:type="paragraph" w:customStyle="1" w:styleId="34">
    <w:name w:val="正文缩进1"/>
    <w:basedOn w:val="33"/>
    <w:unhideWhenUsed/>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2024-07-12T10:08:00Z</dcterms:created>
  <dc:creator>Administrator</dc:creator>
  <cp:lastModifiedBy>Administrator</cp:lastModifiedBy>
  <dcterms:modified xsi:type="dcterms:W3CDTF">2025-06-30T12:39:20Z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DF4FF74045124A6C9EB70C6A000EA5B8_13</vt:lpwstr>
  </property>
</Properties>
</file>