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themeColor="background1"/>
  <w:body>
    <w:p w14:paraId="1D089305">
      <w:pPr>
        <w:rPr>
          <w:rFonts w:asciiTheme="majorHAnsi"/>
          <w:b/>
          <w:bCs/>
          <w:sz w:val="24"/>
        </w:rPr>
      </w:pPr>
      <w:r>
        <w:rPr>
          <w:rFonts w:hint="eastAsia" w:asciiTheme="majorHAnsi"/>
          <w:b/>
          <w:bCs/>
          <w:sz w:val="24"/>
        </w:rPr>
        <w:t>附件3</w:t>
      </w:r>
    </w:p>
    <w:p w14:paraId="18375603">
      <w:pPr>
        <w:pStyle w:val="7"/>
      </w:pPr>
    </w:p>
    <w:p w14:paraId="0F1306D4"/>
    <w:p w14:paraId="25C22B80">
      <w:pPr>
        <w:pStyle w:val="7"/>
      </w:pPr>
    </w:p>
    <w:p w14:paraId="4BB94433"/>
    <w:p w14:paraId="3F141CDC">
      <w:pPr>
        <w:jc w:val="center"/>
        <w:rPr>
          <w:rFonts w:ascii="方正小标宋简体" w:hAnsi="方正小标宋简体" w:eastAsia="方正小标宋简体" w:cs="宋体"/>
          <w:sz w:val="56"/>
          <w:szCs w:val="56"/>
        </w:rPr>
      </w:pPr>
      <w:r>
        <w:rPr>
          <w:rFonts w:hint="eastAsia" w:ascii="方正小标宋简体" w:hAnsi="方正小标宋简体" w:eastAsia="方正小标宋简体" w:cs="宋体"/>
          <w:sz w:val="56"/>
          <w:szCs w:val="56"/>
        </w:rPr>
        <w:t>政府采购（货物、服务类）项目</w:t>
      </w:r>
    </w:p>
    <w:p w14:paraId="63D8FA8F">
      <w:pPr>
        <w:jc w:val="center"/>
        <w:rPr>
          <w:rFonts w:ascii="方正小标宋简体" w:hAnsi="方正小标宋简体" w:eastAsia="方正小标宋简体" w:cs="宋体"/>
          <w:sz w:val="56"/>
          <w:szCs w:val="56"/>
        </w:rPr>
      </w:pPr>
      <w:r>
        <w:rPr>
          <w:rFonts w:hint="eastAsia" w:ascii="方正小标宋简体" w:hAnsi="方正小标宋简体" w:eastAsia="方正小标宋简体" w:cs="宋体"/>
          <w:sz w:val="56"/>
          <w:szCs w:val="56"/>
        </w:rPr>
        <w:t>采 购 需 求</w:t>
      </w:r>
    </w:p>
    <w:p w14:paraId="017DDD56">
      <w:pPr>
        <w:jc w:val="center"/>
        <w:rPr>
          <w:rFonts w:ascii="方正小标宋简体" w:hAnsi="方正小标宋简体" w:eastAsia="方正小标宋简体"/>
          <w:sz w:val="44"/>
          <w:szCs w:val="44"/>
        </w:rPr>
      </w:pPr>
    </w:p>
    <w:p w14:paraId="2DF704C0">
      <w:pPr>
        <w:pStyle w:val="7"/>
      </w:pPr>
    </w:p>
    <w:p w14:paraId="7E636CA5"/>
    <w:p w14:paraId="4C6D6DA3">
      <w:pPr>
        <w:pStyle w:val="7"/>
      </w:pPr>
    </w:p>
    <w:p w14:paraId="0B21E5D6">
      <w:pPr>
        <w:ind w:firstLine="1440" w:firstLineChars="450"/>
        <w:rPr>
          <w:rFonts w:ascii="方正小标宋简体" w:hAnsi="方正小标宋简体" w:eastAsia="方正小标宋简体"/>
          <w:sz w:val="32"/>
          <w:szCs w:val="32"/>
        </w:rPr>
      </w:pPr>
    </w:p>
    <w:p w14:paraId="580ED59A">
      <w:pPr>
        <w:ind w:firstLine="1440" w:firstLineChars="450"/>
        <w:rPr>
          <w:rFonts w:ascii="方正小标宋简体" w:hAnsi="方正小标宋简体" w:eastAsia="方正小标宋简体"/>
          <w:sz w:val="32"/>
          <w:szCs w:val="32"/>
          <w:u w:val="single"/>
        </w:rPr>
      </w:pPr>
      <w:r>
        <w:rPr>
          <w:rFonts w:ascii="方正小标宋简体" w:hAnsi="方正小标宋简体" w:eastAsia="方正小标宋简体"/>
          <w:sz w:val="32"/>
          <w:szCs w:val="32"/>
        </w:rPr>
        <w:t>项目名称</w:t>
      </w:r>
      <w:r>
        <w:rPr>
          <w:rFonts w:hint="eastAsia" w:ascii="方正小标宋简体" w:hAnsi="方正小标宋简体" w:eastAsia="方正小标宋简体"/>
          <w:sz w:val="32"/>
          <w:szCs w:val="32"/>
        </w:rPr>
        <w:t>：</w:t>
      </w:r>
      <w:r>
        <w:rPr>
          <w:rFonts w:hint="eastAsia" w:ascii="方正小标宋简体" w:hAnsi="方正小标宋简体" w:eastAsia="方正小标宋简体"/>
          <w:sz w:val="32"/>
          <w:szCs w:val="32"/>
          <w:u w:val="single"/>
        </w:rPr>
        <w:t>智慧研修软件及部分硬件设备购置</w:t>
      </w:r>
    </w:p>
    <w:p w14:paraId="07206605">
      <w:pPr>
        <w:ind w:firstLine="1440" w:firstLineChars="450"/>
        <w:rPr>
          <w:rFonts w:ascii="方正小标宋简体" w:hAnsi="方正小标宋简体" w:eastAsia="方正小标宋简体"/>
          <w:sz w:val="32"/>
          <w:szCs w:val="32"/>
          <w:u w:val="single"/>
        </w:rPr>
      </w:pPr>
      <w:r>
        <w:rPr>
          <w:rFonts w:hint="eastAsia" w:ascii="方正小标宋简体" w:hAnsi="方正小标宋简体" w:eastAsia="方正小标宋简体"/>
          <w:sz w:val="32"/>
          <w:szCs w:val="32"/>
        </w:rPr>
        <w:t>购单位：</w:t>
      </w:r>
      <w:r>
        <w:rPr>
          <w:rFonts w:hint="eastAsia" w:ascii="方正小标宋简体" w:hAnsi="方正小标宋简体" w:eastAsia="方正小标宋简体"/>
          <w:sz w:val="32"/>
          <w:szCs w:val="32"/>
          <w:u w:val="single"/>
        </w:rPr>
        <w:t xml:space="preserve">      奇台县第四小学   （盖公章） </w:t>
      </w:r>
    </w:p>
    <w:p w14:paraId="6E8157A0">
      <w:pPr>
        <w:jc w:val="center"/>
        <w:rPr>
          <w:rFonts w:ascii="方正小标宋简体" w:hAnsi="方正小标宋简体" w:eastAsia="方正小标宋简体"/>
          <w:sz w:val="44"/>
          <w:szCs w:val="44"/>
        </w:rPr>
      </w:pPr>
    </w:p>
    <w:p w14:paraId="1CA92C16">
      <w:pPr>
        <w:pStyle w:val="12"/>
        <w:rPr>
          <w:rFonts w:ascii="方正小标宋简体" w:hAnsi="方正小标宋简体" w:eastAsia="方正小标宋简体"/>
          <w:sz w:val="44"/>
          <w:szCs w:val="44"/>
        </w:rPr>
      </w:pPr>
    </w:p>
    <w:p w14:paraId="2C9FA539">
      <w:pPr>
        <w:pStyle w:val="12"/>
        <w:rPr>
          <w:rFonts w:ascii="方正小标宋简体" w:hAnsi="方正小标宋简体" w:eastAsia="方正小标宋简体"/>
          <w:sz w:val="44"/>
          <w:szCs w:val="44"/>
        </w:rPr>
      </w:pPr>
    </w:p>
    <w:p w14:paraId="48A25EE4">
      <w:pPr>
        <w:pStyle w:val="12"/>
        <w:rPr>
          <w:rFonts w:ascii="方正小标宋简体" w:hAnsi="方正小标宋简体" w:eastAsia="方正小标宋简体"/>
          <w:sz w:val="44"/>
          <w:szCs w:val="44"/>
        </w:rPr>
      </w:pPr>
    </w:p>
    <w:p w14:paraId="725464EC">
      <w:pPr>
        <w:pStyle w:val="12"/>
        <w:rPr>
          <w:rFonts w:ascii="方正小标宋简体" w:hAnsi="方正小标宋简体" w:eastAsia="方正小标宋简体"/>
          <w:sz w:val="44"/>
          <w:szCs w:val="44"/>
        </w:rPr>
      </w:pPr>
    </w:p>
    <w:p w14:paraId="43252F15">
      <w:pPr>
        <w:pStyle w:val="12"/>
        <w:rPr>
          <w:rFonts w:ascii="方正小标宋简体" w:hAnsi="方正小标宋简体" w:eastAsia="方正小标宋简体"/>
          <w:sz w:val="44"/>
          <w:szCs w:val="44"/>
        </w:rPr>
      </w:pPr>
    </w:p>
    <w:p w14:paraId="778C13B5">
      <w:pPr>
        <w:pStyle w:val="12"/>
        <w:rPr>
          <w:rFonts w:ascii="方正小标宋简体" w:hAnsi="方正小标宋简体" w:eastAsia="方正小标宋简体"/>
          <w:sz w:val="44"/>
          <w:szCs w:val="44"/>
        </w:rPr>
      </w:pPr>
    </w:p>
    <w:p w14:paraId="6CBE8DF5">
      <w:pPr>
        <w:jc w:val="center"/>
        <w:rPr>
          <w:rFonts w:ascii="方正小标宋简体" w:hAnsi="方正小标宋简体" w:eastAsia="方正小标宋简体"/>
          <w:sz w:val="44"/>
          <w:szCs w:val="44"/>
        </w:rPr>
      </w:pPr>
      <w:r>
        <w:rPr>
          <w:rFonts w:hint="eastAsia" w:ascii="方正小标宋简体" w:hAnsi="方正小标宋简体" w:eastAsia="方正小标宋简体"/>
          <w:sz w:val="44"/>
          <w:szCs w:val="44"/>
        </w:rPr>
        <w:t xml:space="preserve">编 制 </w:t>
      </w:r>
      <w:r>
        <w:rPr>
          <w:rFonts w:ascii="方正小标宋简体" w:hAnsi="方正小标宋简体" w:eastAsia="方正小标宋简体"/>
          <w:sz w:val="44"/>
          <w:szCs w:val="44"/>
        </w:rPr>
        <w:t>说</w:t>
      </w:r>
      <w:r>
        <w:rPr>
          <w:rFonts w:hint="eastAsia" w:ascii="方正小标宋简体" w:hAnsi="方正小标宋简体" w:eastAsia="方正小标宋简体"/>
          <w:sz w:val="44"/>
          <w:szCs w:val="44"/>
        </w:rPr>
        <w:t xml:space="preserve"> </w:t>
      </w:r>
      <w:r>
        <w:rPr>
          <w:rFonts w:ascii="方正小标宋简体" w:hAnsi="方正小标宋简体" w:eastAsia="方正小标宋简体"/>
          <w:sz w:val="44"/>
          <w:szCs w:val="44"/>
        </w:rPr>
        <w:t>明</w:t>
      </w:r>
    </w:p>
    <w:p w14:paraId="4E3B2C31">
      <w:pPr>
        <w:spacing w:line="560" w:lineRule="exact"/>
        <w:ind w:firstLine="640" w:firstLineChars="200"/>
        <w:rPr>
          <w:rFonts w:ascii="仿宋" w:hAnsi="仿宋" w:eastAsia="仿宋"/>
          <w:sz w:val="32"/>
          <w:szCs w:val="32"/>
        </w:rPr>
      </w:pPr>
    </w:p>
    <w:p w14:paraId="6DC7B77D">
      <w:pPr>
        <w:spacing w:line="560" w:lineRule="exact"/>
        <w:ind w:firstLine="640" w:firstLineChars="200"/>
        <w:rPr>
          <w:rFonts w:ascii="仿宋_GB2312" w:hAnsi="仿宋" w:eastAsia="仿宋_GB2312"/>
          <w:sz w:val="32"/>
          <w:szCs w:val="32"/>
        </w:rPr>
      </w:pPr>
      <w:r>
        <w:rPr>
          <w:rFonts w:hint="eastAsia" w:ascii="黑体" w:hAnsi="仿宋" w:eastAsia="黑体"/>
          <w:sz w:val="32"/>
          <w:szCs w:val="32"/>
        </w:rPr>
        <w:t>一、</w:t>
      </w:r>
      <w:r>
        <w:rPr>
          <w:rFonts w:hint="eastAsia" w:ascii="仿宋_GB2312" w:hAnsi="仿宋" w:eastAsia="仿宋_GB2312"/>
          <w:sz w:val="32"/>
          <w:szCs w:val="32"/>
        </w:rPr>
        <w:t>采购单位可以自行组织编制采购需求，也可以委托采购代理机构或者其他第三方机构编制。</w:t>
      </w:r>
    </w:p>
    <w:p w14:paraId="6C6795C7">
      <w:pPr>
        <w:spacing w:line="560" w:lineRule="exact"/>
        <w:ind w:firstLine="640" w:firstLineChars="200"/>
        <w:rPr>
          <w:rFonts w:ascii="仿宋_GB2312" w:hAnsi="仿宋" w:eastAsia="仿宋_GB2312"/>
          <w:sz w:val="32"/>
          <w:szCs w:val="32"/>
        </w:rPr>
      </w:pPr>
      <w:r>
        <w:rPr>
          <w:rFonts w:hint="eastAsia" w:ascii="黑体" w:hAnsi="仿宋" w:eastAsia="黑体"/>
          <w:sz w:val="32"/>
          <w:szCs w:val="32"/>
        </w:rPr>
        <w:t>二、</w:t>
      </w:r>
      <w:r>
        <w:rPr>
          <w:rFonts w:hint="eastAsia" w:ascii="仿宋_GB2312" w:hAnsi="仿宋" w:eastAsia="仿宋_GB2312"/>
          <w:sz w:val="32"/>
          <w:szCs w:val="32"/>
        </w:rPr>
        <w:t>编制的采购需求应当符合《财政部关于印发政府采购需求管理办法的通知》（财库〔2021〕22号）要求及政府采购的相关规定。</w:t>
      </w:r>
    </w:p>
    <w:p w14:paraId="2EAD3A21">
      <w:pPr>
        <w:spacing w:line="560" w:lineRule="exact"/>
        <w:ind w:firstLine="562" w:firstLineChars="200"/>
        <w:rPr>
          <w:rFonts w:ascii="黑体" w:hAnsi="黑体" w:eastAsia="黑体"/>
          <w:b/>
          <w:bCs/>
          <w:sz w:val="32"/>
          <w:szCs w:val="32"/>
        </w:rPr>
      </w:pPr>
      <w:r>
        <w:rPr>
          <w:rFonts w:hint="eastAsia" w:ascii="黑体" w:hAnsi="黑体" w:eastAsia="黑体"/>
          <w:b/>
          <w:bCs/>
          <w:sz w:val="28"/>
          <w:szCs w:val="28"/>
        </w:rPr>
        <w:t>一、</w:t>
      </w:r>
      <w:r>
        <w:rPr>
          <w:rFonts w:hint="eastAsia" w:ascii="黑体" w:hAnsi="黑体" w:eastAsia="黑体"/>
          <w:b/>
          <w:bCs/>
          <w:sz w:val="32"/>
          <w:szCs w:val="32"/>
        </w:rPr>
        <w:t>需求清单</w:t>
      </w:r>
    </w:p>
    <w:p w14:paraId="7A8378EE">
      <w:pPr>
        <w:spacing w:line="560" w:lineRule="exact"/>
        <w:ind w:firstLine="281" w:firstLineChars="100"/>
        <w:jc w:val="left"/>
        <w:rPr>
          <w:rFonts w:ascii="楷体_GB2312" w:hAnsi="楷体_GB2312" w:eastAsia="楷体_GB2312" w:cs="楷体_GB2312"/>
          <w:b/>
          <w:bCs/>
          <w:sz w:val="28"/>
          <w:szCs w:val="28"/>
        </w:rPr>
      </w:pPr>
      <w:r>
        <w:rPr>
          <w:rFonts w:hint="eastAsia" w:ascii="楷体_GB2312" w:hAnsi="楷体_GB2312" w:eastAsia="楷体_GB2312" w:cs="楷体_GB2312"/>
          <w:b/>
          <w:bCs/>
          <w:sz w:val="28"/>
          <w:szCs w:val="28"/>
        </w:rPr>
        <w:t>（一）项目概况</w:t>
      </w:r>
    </w:p>
    <w:p w14:paraId="368EE655">
      <w:pPr>
        <w:pStyle w:val="7"/>
        <w:ind w:left="0" w:firstLine="420"/>
        <w:rPr>
          <w:sz w:val="32"/>
          <w:szCs w:val="32"/>
        </w:rPr>
      </w:pPr>
      <w:r>
        <w:rPr>
          <w:rFonts w:hint="eastAsia"/>
          <w:sz w:val="32"/>
          <w:szCs w:val="32"/>
        </w:rPr>
        <w:t>奇台县第四小学根据教育教学需要购买教学设备实施采购，提高办学能力、改善教学环境。</w:t>
      </w:r>
    </w:p>
    <w:p w14:paraId="6A9AA35E">
      <w:pPr>
        <w:ind w:firstLine="420"/>
        <w:rPr>
          <w:rFonts w:ascii="仿宋_GB2312" w:eastAsia="仿宋_GB2312"/>
          <w:sz w:val="32"/>
          <w:szCs w:val="32"/>
        </w:rPr>
      </w:pPr>
      <w:r>
        <w:rPr>
          <w:rFonts w:hint="eastAsia" w:ascii="仿宋_GB2312" w:eastAsia="仿宋_GB2312"/>
          <w:sz w:val="32"/>
          <w:szCs w:val="32"/>
        </w:rPr>
        <w:t>采购内容一：1、课堂教学行为分析系统软件；2、学生课堂行为分析系统软件；3、在线教研系统软件；4、高清录播一体机（含智慧教研主机系统软件）；5、4K智能教师摄像机（含摄像机软件）；6、4K智能学生摄像机（含摄像机软件）；7、拾音器；8、线材</w:t>
      </w:r>
    </w:p>
    <w:p w14:paraId="7DA7C5C7">
      <w:pPr>
        <w:spacing w:line="560" w:lineRule="exact"/>
        <w:ind w:firstLine="281" w:firstLineChars="100"/>
        <w:jc w:val="left"/>
        <w:rPr>
          <w:rFonts w:ascii="楷体_GB2312" w:hAnsi="楷体_GB2312" w:eastAsia="楷体_GB2312" w:cs="楷体_GB2312"/>
          <w:b/>
          <w:bCs/>
          <w:sz w:val="28"/>
          <w:szCs w:val="28"/>
        </w:rPr>
      </w:pPr>
      <w:r>
        <w:rPr>
          <w:rFonts w:hint="eastAsia" w:ascii="楷体_GB2312" w:hAnsi="楷体_GB2312" w:eastAsia="楷体_GB2312" w:cs="楷体_GB2312"/>
          <w:b/>
          <w:bCs/>
          <w:sz w:val="28"/>
          <w:szCs w:val="28"/>
        </w:rPr>
        <w:t>（二）采购项目预（概）算</w:t>
      </w:r>
    </w:p>
    <w:tbl>
      <w:tblPr>
        <w:tblStyle w:val="16"/>
        <w:tblW w:w="7862" w:type="dxa"/>
        <w:tblInd w:w="0" w:type="dxa"/>
        <w:tblLayout w:type="fixed"/>
        <w:tblCellMar>
          <w:top w:w="15" w:type="dxa"/>
          <w:left w:w="15" w:type="dxa"/>
          <w:bottom w:w="15" w:type="dxa"/>
          <w:right w:w="15" w:type="dxa"/>
        </w:tblCellMar>
      </w:tblPr>
      <w:tblGrid>
        <w:gridCol w:w="1159"/>
        <w:gridCol w:w="6703"/>
      </w:tblGrid>
      <w:tr w14:paraId="6EDF3B12">
        <w:tblPrEx>
          <w:tblCellMar>
            <w:top w:w="15" w:type="dxa"/>
            <w:left w:w="15" w:type="dxa"/>
            <w:bottom w:w="15" w:type="dxa"/>
            <w:right w:w="15" w:type="dxa"/>
          </w:tblCellMar>
        </w:tblPrEx>
        <w:trPr>
          <w:trHeight w:val="600" w:hRule="atLeast"/>
        </w:trPr>
        <w:tc>
          <w:tcPr>
            <w:tcW w:w="1159" w:type="dxa"/>
            <w:tcBorders>
              <w:tl2br w:val="nil"/>
              <w:tr2bl w:val="nil"/>
            </w:tcBorders>
            <w:shd w:val="clear" w:color="auto" w:fill="auto"/>
            <w:vAlign w:val="center"/>
          </w:tcPr>
          <w:p w14:paraId="59CD67EF">
            <w:pPr>
              <w:widowControl/>
              <w:jc w:val="center"/>
              <w:textAlignment w:val="center"/>
              <w:rPr>
                <w:rFonts w:asciiTheme="majorEastAsia" w:hAnsiTheme="majorEastAsia" w:eastAsiaTheme="majorEastAsia" w:cstheme="majorEastAsia"/>
                <w:kern w:val="0"/>
                <w:sz w:val="28"/>
                <w:szCs w:val="28"/>
              </w:rPr>
            </w:pPr>
            <w:r>
              <w:rPr>
                <w:rFonts w:hint="eastAsia" w:asciiTheme="majorEastAsia" w:hAnsiTheme="majorEastAsia" w:eastAsiaTheme="majorEastAsia" w:cstheme="majorEastAsia"/>
                <w:kern w:val="0"/>
                <w:sz w:val="28"/>
                <w:szCs w:val="28"/>
              </w:rPr>
              <w:t xml:space="preserve">  资金</w:t>
            </w:r>
          </w:p>
          <w:p w14:paraId="2DD31D8A">
            <w:pPr>
              <w:widowControl/>
              <w:jc w:val="center"/>
              <w:textAlignment w:val="center"/>
              <w:rPr>
                <w:rFonts w:asciiTheme="majorEastAsia" w:hAnsiTheme="majorEastAsia" w:eastAsiaTheme="majorEastAsia" w:cstheme="majorEastAsia"/>
                <w:sz w:val="28"/>
                <w:szCs w:val="28"/>
              </w:rPr>
            </w:pPr>
            <w:r>
              <w:rPr>
                <w:rFonts w:hint="eastAsia" w:asciiTheme="majorEastAsia" w:hAnsiTheme="majorEastAsia" w:eastAsiaTheme="majorEastAsia" w:cstheme="majorEastAsia"/>
                <w:kern w:val="0"/>
                <w:sz w:val="28"/>
                <w:szCs w:val="28"/>
              </w:rPr>
              <w:t xml:space="preserve">  来源</w:t>
            </w:r>
          </w:p>
        </w:tc>
        <w:tc>
          <w:tcPr>
            <w:tcW w:w="6703" w:type="dxa"/>
            <w:tcBorders>
              <w:tl2br w:val="nil"/>
              <w:tr2bl w:val="nil"/>
            </w:tcBorders>
            <w:shd w:val="clear" w:color="auto" w:fill="auto"/>
            <w:vAlign w:val="center"/>
          </w:tcPr>
          <w:p w14:paraId="08695D27">
            <w:pPr>
              <w:widowControl/>
              <w:ind w:left="638" w:leftChars="304"/>
              <w:jc w:val="left"/>
              <w:textAlignment w:val="center"/>
              <w:rPr>
                <w:rFonts w:asciiTheme="majorEastAsia" w:hAnsiTheme="majorEastAsia" w:eastAsiaTheme="majorEastAsia" w:cstheme="majorEastAsia"/>
                <w:kern w:val="0"/>
                <w:sz w:val="28"/>
                <w:szCs w:val="28"/>
              </w:rPr>
            </w:pPr>
            <w:r>
              <w:rPr>
                <w:rFonts w:hint="eastAsia" w:asciiTheme="majorEastAsia" w:hAnsiTheme="majorEastAsia" w:eastAsiaTheme="majorEastAsia" w:cstheme="majorEastAsia"/>
                <w:kern w:val="0"/>
                <w:sz w:val="28"/>
                <w:szCs w:val="28"/>
              </w:rPr>
              <w:t xml:space="preserve">□财政    √自筹资金      </w:t>
            </w:r>
          </w:p>
          <w:p w14:paraId="07060120">
            <w:pPr>
              <w:widowControl/>
              <w:ind w:left="638" w:leftChars="304"/>
              <w:jc w:val="left"/>
              <w:textAlignment w:val="center"/>
            </w:pPr>
            <w:r>
              <w:rPr>
                <w:rFonts w:hint="eastAsia" w:asciiTheme="majorEastAsia" w:hAnsiTheme="majorEastAsia" w:eastAsiaTheme="majorEastAsia" w:cstheme="majorEastAsia"/>
                <w:kern w:val="0"/>
                <w:sz w:val="28"/>
                <w:szCs w:val="28"/>
              </w:rPr>
              <w:t>项目资金批复文件</w:t>
            </w:r>
            <w:r>
              <w:rPr>
                <w:rFonts w:hint="eastAsia" w:ascii="仿宋_GB2312" w:eastAsia="仿宋_GB2312"/>
                <w:sz w:val="32"/>
                <w:szCs w:val="32"/>
              </w:rPr>
              <w:t>软件</w:t>
            </w:r>
            <w:r>
              <w:rPr>
                <w:rFonts w:hint="eastAsia" w:ascii="宋体" w:hAnsi="宋体" w:eastAsia="宋体" w:cs="宋体"/>
                <w:kern w:val="0"/>
                <w:sz w:val="22"/>
                <w:szCs w:val="22"/>
              </w:rPr>
              <w:t>☑</w:t>
            </w:r>
            <w:r>
              <w:rPr>
                <w:rFonts w:hint="eastAsia" w:asciiTheme="majorEastAsia" w:hAnsiTheme="majorEastAsia" w:eastAsiaTheme="majorEastAsia" w:cstheme="majorEastAsia"/>
                <w:kern w:val="0"/>
                <w:sz w:val="28"/>
                <w:szCs w:val="28"/>
              </w:rPr>
              <w:t>无</w:t>
            </w:r>
            <w:r>
              <w:rPr>
                <w:rFonts w:hint="eastAsia" w:ascii="仿宋_GB2312" w:eastAsia="仿宋_GB2312"/>
                <w:sz w:val="32"/>
                <w:szCs w:val="32"/>
              </w:rPr>
              <w:t xml:space="preserve">   </w:t>
            </w:r>
            <w:r>
              <w:rPr>
                <w:rFonts w:hint="eastAsia" w:asciiTheme="majorEastAsia" w:hAnsiTheme="majorEastAsia" w:eastAsiaTheme="majorEastAsia" w:cstheme="majorEastAsia"/>
                <w:kern w:val="0"/>
                <w:sz w:val="28"/>
                <w:szCs w:val="28"/>
              </w:rPr>
              <w:t xml:space="preserve"> □有</w:t>
            </w:r>
          </w:p>
        </w:tc>
      </w:tr>
    </w:tbl>
    <w:p w14:paraId="4BD8C53F">
      <w:pPr>
        <w:spacing w:line="560" w:lineRule="exact"/>
        <w:jc w:val="left"/>
        <w:rPr>
          <w:rFonts w:asciiTheme="majorEastAsia" w:hAnsiTheme="majorEastAsia" w:eastAsiaTheme="majorEastAsia" w:cstheme="majorEastAsia"/>
          <w:b/>
          <w:bCs/>
          <w:i/>
          <w:sz w:val="20"/>
          <w:szCs w:val="20"/>
          <w:highlight w:val="yellow"/>
          <w:u w:val="single"/>
        </w:rPr>
      </w:pPr>
      <w:r>
        <w:rPr>
          <w:rFonts w:hint="eastAsia" w:asciiTheme="majorEastAsia" w:hAnsiTheme="majorEastAsia" w:eastAsiaTheme="majorEastAsia" w:cstheme="majorEastAsia"/>
          <w:sz w:val="28"/>
          <w:szCs w:val="28"/>
        </w:rPr>
        <w:t>采购方式：电子卖场——在线询价</w:t>
      </w:r>
    </w:p>
    <w:p w14:paraId="275BC3FD">
      <w:pPr>
        <w:pStyle w:val="20"/>
        <w:ind w:firstLine="0" w:firstLineChars="0"/>
        <w:rPr>
          <w:rFonts w:asciiTheme="majorEastAsia" w:hAnsiTheme="majorEastAsia" w:eastAsiaTheme="majorEastAsia" w:cstheme="majorEastAsia"/>
          <w:color w:val="auto"/>
          <w:sz w:val="28"/>
          <w:szCs w:val="28"/>
          <w:u w:val="single"/>
        </w:rPr>
      </w:pPr>
      <w:r>
        <w:rPr>
          <w:rFonts w:hint="eastAsia" w:asciiTheme="majorEastAsia" w:hAnsiTheme="majorEastAsia" w:eastAsiaTheme="majorEastAsia" w:cstheme="majorEastAsia"/>
          <w:color w:val="auto"/>
          <w:sz w:val="28"/>
          <w:szCs w:val="28"/>
        </w:rPr>
        <w:t>总 预 算：</w:t>
      </w:r>
      <w:r>
        <w:rPr>
          <w:rFonts w:hint="eastAsia" w:asciiTheme="majorEastAsia" w:hAnsiTheme="majorEastAsia" w:eastAsiaTheme="majorEastAsia" w:cstheme="majorEastAsia"/>
          <w:color w:val="auto"/>
          <w:sz w:val="28"/>
          <w:szCs w:val="28"/>
          <w:u w:val="single"/>
        </w:rPr>
        <w:t xml:space="preserve">   150000元        </w:t>
      </w:r>
    </w:p>
    <w:p w14:paraId="692CDA9D">
      <w:pPr>
        <w:spacing w:line="560" w:lineRule="exact"/>
        <w:jc w:val="left"/>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标项1预算：</w:t>
      </w:r>
      <w:r>
        <w:rPr>
          <w:rFonts w:hint="eastAsia" w:asciiTheme="majorEastAsia" w:hAnsiTheme="majorEastAsia" w:eastAsiaTheme="majorEastAsia" w:cstheme="majorEastAsia"/>
          <w:sz w:val="28"/>
          <w:szCs w:val="28"/>
          <w:u w:val="single"/>
        </w:rPr>
        <w:t xml:space="preserve">   15万元整   </w:t>
      </w:r>
      <w:r>
        <w:rPr>
          <w:rFonts w:hint="eastAsia" w:asciiTheme="majorEastAsia" w:hAnsiTheme="majorEastAsia" w:eastAsiaTheme="majorEastAsia" w:cstheme="majorEastAsia"/>
          <w:sz w:val="28"/>
          <w:szCs w:val="28"/>
        </w:rPr>
        <w:t>最高限价：</w:t>
      </w:r>
      <w:r>
        <w:rPr>
          <w:rFonts w:hint="eastAsia" w:asciiTheme="majorEastAsia" w:hAnsiTheme="majorEastAsia" w:eastAsiaTheme="majorEastAsia" w:cstheme="majorEastAsia"/>
          <w:sz w:val="28"/>
          <w:szCs w:val="28"/>
          <w:u w:val="single"/>
        </w:rPr>
        <w:t xml:space="preserve"> 15 万元整  </w:t>
      </w:r>
    </w:p>
    <w:tbl>
      <w:tblPr>
        <w:tblStyle w:val="16"/>
        <w:tblW w:w="8338" w:type="dxa"/>
        <w:tblInd w:w="0" w:type="dxa"/>
        <w:tblLayout w:type="fixed"/>
        <w:tblCellMar>
          <w:top w:w="15" w:type="dxa"/>
          <w:left w:w="15" w:type="dxa"/>
          <w:bottom w:w="15" w:type="dxa"/>
          <w:right w:w="15" w:type="dxa"/>
        </w:tblCellMar>
      </w:tblPr>
      <w:tblGrid>
        <w:gridCol w:w="583"/>
        <w:gridCol w:w="645"/>
        <w:gridCol w:w="2610"/>
        <w:gridCol w:w="692"/>
        <w:gridCol w:w="1078"/>
        <w:gridCol w:w="1215"/>
        <w:gridCol w:w="1515"/>
      </w:tblGrid>
      <w:tr w14:paraId="344F6351">
        <w:tblPrEx>
          <w:tblCellMar>
            <w:top w:w="15" w:type="dxa"/>
            <w:left w:w="15" w:type="dxa"/>
            <w:bottom w:w="15" w:type="dxa"/>
            <w:right w:w="15" w:type="dxa"/>
          </w:tblCellMar>
        </w:tblPrEx>
        <w:trPr>
          <w:trHeight w:val="780" w:hRule="atLeast"/>
        </w:trPr>
        <w:tc>
          <w:tcPr>
            <w:tcW w:w="5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4FD54">
            <w:pPr>
              <w:widowControl/>
              <w:jc w:val="center"/>
              <w:textAlignment w:val="center"/>
              <w:rPr>
                <w:rFonts w:ascii="宋体" w:hAnsi="宋体" w:eastAsia="宋体" w:cs="宋体"/>
                <w:sz w:val="22"/>
                <w:szCs w:val="22"/>
              </w:rPr>
            </w:pPr>
            <w:r>
              <w:rPr>
                <w:rFonts w:hint="eastAsia" w:ascii="宋体" w:hAnsi="宋体" w:cs="宋体"/>
                <w:kern w:val="0"/>
                <w:sz w:val="22"/>
                <w:szCs w:val="22"/>
              </w:rPr>
              <w:t>标项</w:t>
            </w:r>
            <w:r>
              <w:rPr>
                <w:rFonts w:hint="eastAsia" w:ascii="宋体" w:hAnsi="宋体" w:eastAsia="宋体" w:cs="宋体"/>
                <w:kern w:val="0"/>
                <w:sz w:val="22"/>
                <w:szCs w:val="22"/>
              </w:rPr>
              <w:t>号</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AB848">
            <w:pPr>
              <w:widowControl/>
              <w:jc w:val="center"/>
              <w:textAlignment w:val="center"/>
              <w:rPr>
                <w:rFonts w:ascii="宋体" w:hAnsi="宋体" w:eastAsia="宋体" w:cs="宋体"/>
                <w:kern w:val="0"/>
                <w:sz w:val="22"/>
                <w:szCs w:val="22"/>
              </w:rPr>
            </w:pPr>
            <w:r>
              <w:rPr>
                <w:rFonts w:hint="eastAsia" w:ascii="宋体" w:hAnsi="宋体" w:eastAsia="宋体" w:cs="宋体"/>
                <w:kern w:val="0"/>
                <w:sz w:val="22"/>
                <w:szCs w:val="22"/>
              </w:rPr>
              <w:t>标的序号</w:t>
            </w: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D9D73">
            <w:pPr>
              <w:widowControl/>
              <w:jc w:val="center"/>
              <w:textAlignment w:val="center"/>
              <w:rPr>
                <w:rFonts w:ascii="宋体" w:hAnsi="宋体" w:eastAsia="宋体" w:cs="宋体"/>
                <w:sz w:val="22"/>
                <w:szCs w:val="22"/>
              </w:rPr>
            </w:pPr>
            <w:r>
              <w:rPr>
                <w:rFonts w:hint="eastAsia" w:ascii="宋体" w:hAnsi="宋体" w:eastAsia="宋体" w:cs="宋体"/>
                <w:kern w:val="0"/>
                <w:sz w:val="22"/>
                <w:szCs w:val="22"/>
              </w:rPr>
              <w:t>标的名称</w:t>
            </w: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15D0D">
            <w:pPr>
              <w:widowControl/>
              <w:jc w:val="center"/>
              <w:textAlignment w:val="center"/>
              <w:rPr>
                <w:rFonts w:ascii="宋体" w:hAnsi="宋体" w:eastAsia="宋体" w:cs="宋体"/>
                <w:sz w:val="22"/>
                <w:szCs w:val="22"/>
              </w:rPr>
            </w:pPr>
            <w:r>
              <w:rPr>
                <w:rFonts w:hint="eastAsia" w:ascii="宋体" w:hAnsi="宋体" w:eastAsia="宋体" w:cs="宋体"/>
                <w:kern w:val="0"/>
                <w:sz w:val="22"/>
                <w:szCs w:val="22"/>
              </w:rPr>
              <w:t>单</w:t>
            </w:r>
            <w:r>
              <w:rPr>
                <w:rFonts w:hint="eastAsia" w:ascii="宋体" w:hAnsi="宋体" w:eastAsia="宋体" w:cs="宋体"/>
                <w:kern w:val="0"/>
                <w:sz w:val="22"/>
                <w:szCs w:val="22"/>
              </w:rPr>
              <w:br w:type="textWrapping"/>
            </w:r>
            <w:r>
              <w:rPr>
                <w:rFonts w:hint="eastAsia" w:ascii="宋体" w:hAnsi="宋体" w:eastAsia="宋体" w:cs="宋体"/>
                <w:kern w:val="0"/>
                <w:sz w:val="22"/>
                <w:szCs w:val="22"/>
              </w:rPr>
              <w:t>位</w:t>
            </w:r>
          </w:p>
        </w:tc>
        <w:tc>
          <w:tcPr>
            <w:tcW w:w="1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2E0F9">
            <w:pPr>
              <w:widowControl/>
              <w:jc w:val="center"/>
              <w:textAlignment w:val="center"/>
              <w:rPr>
                <w:rFonts w:ascii="宋体" w:hAnsi="宋体" w:eastAsia="宋体" w:cs="宋体"/>
                <w:sz w:val="22"/>
                <w:szCs w:val="22"/>
              </w:rPr>
            </w:pPr>
            <w:r>
              <w:rPr>
                <w:rFonts w:hint="eastAsia" w:ascii="宋体" w:hAnsi="宋体" w:eastAsia="宋体" w:cs="宋体"/>
                <w:kern w:val="0"/>
                <w:sz w:val="22"/>
                <w:szCs w:val="22"/>
              </w:rPr>
              <w:t>数量</w:t>
            </w: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99215">
            <w:pPr>
              <w:widowControl/>
              <w:jc w:val="center"/>
              <w:textAlignment w:val="center"/>
              <w:rPr>
                <w:rFonts w:ascii="宋体" w:hAnsi="宋体" w:eastAsia="宋体" w:cs="宋体"/>
                <w:sz w:val="22"/>
                <w:szCs w:val="22"/>
              </w:rPr>
            </w:pPr>
            <w:r>
              <w:rPr>
                <w:rFonts w:hint="eastAsia" w:ascii="宋体" w:hAnsi="宋体" w:eastAsia="宋体" w:cs="宋体"/>
                <w:kern w:val="0"/>
                <w:sz w:val="22"/>
                <w:szCs w:val="22"/>
              </w:rPr>
              <w:t>预算单价</w:t>
            </w:r>
            <w:r>
              <w:rPr>
                <w:rFonts w:hint="eastAsia" w:ascii="宋体" w:hAnsi="宋体" w:eastAsia="宋体" w:cs="宋体"/>
                <w:kern w:val="0"/>
                <w:sz w:val="22"/>
                <w:szCs w:val="22"/>
              </w:rPr>
              <w:br w:type="textWrapping"/>
            </w:r>
            <w:r>
              <w:rPr>
                <w:rFonts w:hint="eastAsia" w:ascii="宋体" w:hAnsi="宋体" w:eastAsia="宋体" w:cs="宋体"/>
                <w:kern w:val="0"/>
                <w:sz w:val="22"/>
                <w:szCs w:val="22"/>
              </w:rPr>
              <w:t>（元）</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15932">
            <w:pPr>
              <w:widowControl/>
              <w:jc w:val="center"/>
              <w:textAlignment w:val="center"/>
              <w:rPr>
                <w:rFonts w:ascii="宋体" w:hAnsi="宋体" w:eastAsia="宋体" w:cs="宋体"/>
                <w:sz w:val="22"/>
                <w:szCs w:val="22"/>
              </w:rPr>
            </w:pPr>
            <w:r>
              <w:rPr>
                <w:rFonts w:hint="eastAsia" w:ascii="宋体" w:hAnsi="宋体" w:eastAsia="宋体" w:cs="宋体"/>
                <w:kern w:val="0"/>
                <w:sz w:val="22"/>
                <w:szCs w:val="22"/>
              </w:rPr>
              <w:t>合计（元）</w:t>
            </w:r>
          </w:p>
        </w:tc>
      </w:tr>
      <w:tr w14:paraId="2A190746">
        <w:tblPrEx>
          <w:tblCellMar>
            <w:top w:w="15" w:type="dxa"/>
            <w:left w:w="15" w:type="dxa"/>
            <w:bottom w:w="15" w:type="dxa"/>
            <w:right w:w="15" w:type="dxa"/>
          </w:tblCellMar>
        </w:tblPrEx>
        <w:trPr>
          <w:trHeight w:val="390" w:hRule="atLeast"/>
        </w:trPr>
        <w:tc>
          <w:tcPr>
            <w:tcW w:w="583" w:type="dxa"/>
            <w:vMerge w:val="restart"/>
            <w:tcBorders>
              <w:top w:val="single" w:color="000000" w:sz="4" w:space="0"/>
              <w:left w:val="single" w:color="000000" w:sz="4" w:space="0"/>
              <w:right w:val="single" w:color="000000" w:sz="4" w:space="0"/>
            </w:tcBorders>
            <w:shd w:val="clear" w:color="auto" w:fill="auto"/>
            <w:vAlign w:val="center"/>
          </w:tcPr>
          <w:p w14:paraId="1C0A3C75">
            <w:pPr>
              <w:widowControl/>
              <w:jc w:val="left"/>
              <w:textAlignment w:val="center"/>
              <w:rPr>
                <w:rFonts w:ascii="宋体" w:hAnsi="宋体" w:eastAsia="宋体" w:cs="宋体"/>
                <w:sz w:val="22"/>
                <w:szCs w:val="22"/>
              </w:rPr>
            </w:pPr>
            <w:r>
              <w:rPr>
                <w:rFonts w:hint="eastAsia" w:ascii="宋体" w:hAnsi="宋体" w:eastAsia="宋体" w:cs="宋体"/>
                <w:color w:val="C00000"/>
                <w:sz w:val="18"/>
                <w:szCs w:val="18"/>
              </w:rPr>
              <w:t>标项1</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0BC63">
            <w:pPr>
              <w:widowControl/>
              <w:jc w:val="center"/>
              <w:textAlignment w:val="center"/>
              <w:rPr>
                <w:rFonts w:ascii="宋体" w:hAnsi="宋体" w:eastAsia="宋体" w:cs="宋体"/>
                <w:kern w:val="0"/>
                <w:sz w:val="22"/>
                <w:szCs w:val="22"/>
              </w:rPr>
            </w:pPr>
            <w:r>
              <w:rPr>
                <w:rFonts w:hint="eastAsia" w:ascii="宋体" w:hAnsi="宋体" w:eastAsia="宋体" w:cs="宋体"/>
                <w:kern w:val="0"/>
                <w:sz w:val="22"/>
                <w:szCs w:val="22"/>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5EE0B">
            <w:pPr>
              <w:jc w:val="left"/>
              <w:rPr>
                <w:rFonts w:ascii="宋体" w:hAnsi="宋体" w:eastAsia="宋体" w:cs="宋体"/>
                <w:szCs w:val="21"/>
              </w:rPr>
            </w:pPr>
            <w:r>
              <w:rPr>
                <w:rFonts w:hint="eastAsia" w:ascii="仿宋_GB2312" w:eastAsia="仿宋_GB2312"/>
                <w:szCs w:val="21"/>
              </w:rPr>
              <w:t>课堂教学行为分析系统软件；</w:t>
            </w: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19DE2">
            <w:pPr>
              <w:jc w:val="center"/>
              <w:rPr>
                <w:rFonts w:ascii="宋体" w:hAnsi="宋体" w:eastAsia="宋体" w:cs="宋体"/>
                <w:sz w:val="22"/>
                <w:szCs w:val="22"/>
              </w:rPr>
            </w:pPr>
            <w:r>
              <w:rPr>
                <w:rFonts w:hint="eastAsia" w:ascii="宋体" w:hAnsi="宋体" w:eastAsia="宋体" w:cs="宋体"/>
                <w:sz w:val="22"/>
                <w:szCs w:val="22"/>
              </w:rPr>
              <w:t>套</w:t>
            </w:r>
          </w:p>
        </w:tc>
        <w:tc>
          <w:tcPr>
            <w:tcW w:w="1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DEDF7">
            <w:pPr>
              <w:jc w:val="center"/>
              <w:rPr>
                <w:rFonts w:ascii="宋体" w:hAnsi="宋体" w:eastAsia="宋体" w:cs="宋体"/>
                <w:sz w:val="22"/>
                <w:szCs w:val="22"/>
              </w:rPr>
            </w:pPr>
            <w:r>
              <w:rPr>
                <w:rFonts w:hint="eastAsia" w:ascii="宋体" w:hAnsi="宋体" w:eastAsia="宋体" w:cs="宋体"/>
                <w:sz w:val="22"/>
                <w:szCs w:val="22"/>
              </w:rPr>
              <w:t>1套</w:t>
            </w: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331B5">
            <w:pPr>
              <w:jc w:val="center"/>
              <w:rPr>
                <w:rFonts w:ascii="宋体" w:hAnsi="宋体" w:eastAsia="宋体" w:cs="宋体"/>
                <w:sz w:val="22"/>
                <w:szCs w:val="22"/>
              </w:rPr>
            </w:pPr>
            <w:r>
              <w:rPr>
                <w:rFonts w:hint="eastAsia" w:ascii="宋体" w:hAnsi="宋体" w:eastAsia="宋体" w:cs="宋体"/>
                <w:sz w:val="22"/>
                <w:szCs w:val="22"/>
              </w:rPr>
              <w:t>50000</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D337A">
            <w:pPr>
              <w:jc w:val="center"/>
              <w:rPr>
                <w:rFonts w:ascii="宋体" w:hAnsi="宋体" w:eastAsia="宋体" w:cs="宋体"/>
                <w:sz w:val="22"/>
                <w:szCs w:val="22"/>
              </w:rPr>
            </w:pPr>
            <w:r>
              <w:rPr>
                <w:rFonts w:hint="eastAsia" w:ascii="宋体" w:hAnsi="宋体" w:eastAsia="宋体" w:cs="宋体"/>
                <w:sz w:val="22"/>
                <w:szCs w:val="22"/>
              </w:rPr>
              <w:t>50000</w:t>
            </w:r>
          </w:p>
        </w:tc>
      </w:tr>
      <w:tr w14:paraId="71CFCD74">
        <w:tblPrEx>
          <w:tblCellMar>
            <w:top w:w="15" w:type="dxa"/>
            <w:left w:w="15" w:type="dxa"/>
            <w:bottom w:w="15" w:type="dxa"/>
            <w:right w:w="15" w:type="dxa"/>
          </w:tblCellMar>
        </w:tblPrEx>
        <w:trPr>
          <w:trHeight w:val="390" w:hRule="atLeast"/>
        </w:trPr>
        <w:tc>
          <w:tcPr>
            <w:tcW w:w="583" w:type="dxa"/>
            <w:vMerge w:val="continue"/>
            <w:tcBorders>
              <w:left w:val="single" w:color="000000" w:sz="4" w:space="0"/>
              <w:right w:val="single" w:color="000000" w:sz="4" w:space="0"/>
            </w:tcBorders>
            <w:shd w:val="clear" w:color="auto" w:fill="auto"/>
            <w:vAlign w:val="center"/>
          </w:tcPr>
          <w:p w14:paraId="32510810">
            <w:pPr>
              <w:widowControl/>
              <w:jc w:val="left"/>
              <w:textAlignment w:val="center"/>
              <w:rPr>
                <w:rFonts w:ascii="宋体" w:hAnsi="宋体" w:eastAsia="宋体" w:cs="宋体"/>
                <w:sz w:val="22"/>
                <w:szCs w:val="22"/>
              </w:rPr>
            </w:pP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BCF6F">
            <w:pPr>
              <w:widowControl/>
              <w:jc w:val="center"/>
              <w:textAlignment w:val="center"/>
              <w:rPr>
                <w:rFonts w:ascii="宋体" w:hAnsi="宋体" w:eastAsia="宋体" w:cs="宋体"/>
                <w:kern w:val="0"/>
                <w:sz w:val="22"/>
                <w:szCs w:val="22"/>
              </w:rPr>
            </w:pPr>
            <w:r>
              <w:rPr>
                <w:rFonts w:hint="eastAsia" w:ascii="宋体" w:hAnsi="宋体" w:eastAsia="宋体" w:cs="宋体"/>
                <w:kern w:val="0"/>
                <w:sz w:val="22"/>
                <w:szCs w:val="22"/>
              </w:rPr>
              <w:t>2</w:t>
            </w: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C14C4">
            <w:pPr>
              <w:jc w:val="left"/>
              <w:rPr>
                <w:rFonts w:ascii="宋体" w:hAnsi="宋体" w:eastAsia="宋体" w:cs="宋体"/>
                <w:szCs w:val="21"/>
              </w:rPr>
            </w:pPr>
            <w:r>
              <w:rPr>
                <w:rFonts w:hint="eastAsia" w:ascii="仿宋_GB2312" w:eastAsia="仿宋_GB2312"/>
                <w:szCs w:val="21"/>
              </w:rPr>
              <w:t>学生课堂行为分析系统软件</w:t>
            </w: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96A91">
            <w:pPr>
              <w:jc w:val="center"/>
              <w:rPr>
                <w:rFonts w:ascii="宋体" w:hAnsi="宋体" w:eastAsia="宋体" w:cs="宋体"/>
                <w:sz w:val="22"/>
                <w:szCs w:val="22"/>
              </w:rPr>
            </w:pPr>
            <w:r>
              <w:rPr>
                <w:rFonts w:hint="eastAsia" w:ascii="宋体" w:hAnsi="宋体" w:eastAsia="宋体" w:cs="宋体"/>
                <w:sz w:val="22"/>
                <w:szCs w:val="22"/>
              </w:rPr>
              <w:t>套</w:t>
            </w:r>
          </w:p>
        </w:tc>
        <w:tc>
          <w:tcPr>
            <w:tcW w:w="1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152D9">
            <w:pPr>
              <w:jc w:val="center"/>
              <w:rPr>
                <w:rFonts w:ascii="宋体" w:hAnsi="宋体" w:eastAsia="宋体" w:cs="宋体"/>
                <w:sz w:val="22"/>
                <w:szCs w:val="22"/>
              </w:rPr>
            </w:pPr>
            <w:r>
              <w:rPr>
                <w:rFonts w:hint="eastAsia" w:ascii="宋体" w:hAnsi="宋体" w:eastAsia="宋体" w:cs="宋体"/>
                <w:sz w:val="22"/>
                <w:szCs w:val="22"/>
              </w:rPr>
              <w:t>1套</w:t>
            </w: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4732D">
            <w:pPr>
              <w:jc w:val="center"/>
              <w:rPr>
                <w:rFonts w:ascii="宋体" w:hAnsi="宋体" w:eastAsia="宋体" w:cs="宋体"/>
                <w:sz w:val="22"/>
                <w:szCs w:val="22"/>
              </w:rPr>
            </w:pPr>
            <w:r>
              <w:rPr>
                <w:rFonts w:hint="eastAsia" w:ascii="宋体" w:hAnsi="宋体" w:eastAsia="宋体" w:cs="宋体"/>
                <w:sz w:val="22"/>
                <w:szCs w:val="22"/>
              </w:rPr>
              <w:t>30000</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3F4A8">
            <w:pPr>
              <w:jc w:val="center"/>
              <w:rPr>
                <w:rFonts w:ascii="宋体" w:hAnsi="宋体" w:eastAsia="宋体" w:cs="宋体"/>
                <w:sz w:val="22"/>
                <w:szCs w:val="22"/>
              </w:rPr>
            </w:pPr>
            <w:r>
              <w:rPr>
                <w:rFonts w:hint="eastAsia" w:ascii="宋体" w:hAnsi="宋体" w:eastAsia="宋体" w:cs="宋体"/>
                <w:sz w:val="22"/>
                <w:szCs w:val="22"/>
              </w:rPr>
              <w:t>30000</w:t>
            </w:r>
          </w:p>
        </w:tc>
      </w:tr>
      <w:tr w14:paraId="64DF36E8">
        <w:tblPrEx>
          <w:tblCellMar>
            <w:top w:w="15" w:type="dxa"/>
            <w:left w:w="15" w:type="dxa"/>
            <w:bottom w:w="15" w:type="dxa"/>
            <w:right w:w="15" w:type="dxa"/>
          </w:tblCellMar>
        </w:tblPrEx>
        <w:trPr>
          <w:trHeight w:val="390" w:hRule="atLeast"/>
        </w:trPr>
        <w:tc>
          <w:tcPr>
            <w:tcW w:w="583" w:type="dxa"/>
            <w:vMerge w:val="continue"/>
            <w:tcBorders>
              <w:left w:val="single" w:color="000000" w:sz="4" w:space="0"/>
              <w:right w:val="single" w:color="000000" w:sz="4" w:space="0"/>
            </w:tcBorders>
            <w:shd w:val="clear" w:color="auto" w:fill="auto"/>
            <w:vAlign w:val="center"/>
          </w:tcPr>
          <w:p w14:paraId="2453712E">
            <w:pPr>
              <w:widowControl/>
              <w:jc w:val="left"/>
              <w:textAlignment w:val="center"/>
              <w:rPr>
                <w:rFonts w:ascii="宋体" w:hAnsi="宋体" w:eastAsia="宋体" w:cs="宋体"/>
                <w:sz w:val="22"/>
                <w:szCs w:val="22"/>
              </w:rPr>
            </w:pP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2299C">
            <w:pPr>
              <w:widowControl/>
              <w:jc w:val="center"/>
              <w:textAlignment w:val="center"/>
              <w:rPr>
                <w:rFonts w:ascii="宋体" w:hAnsi="宋体" w:eastAsia="宋体" w:cs="宋体"/>
                <w:kern w:val="0"/>
                <w:sz w:val="22"/>
                <w:szCs w:val="22"/>
              </w:rPr>
            </w:pPr>
            <w:r>
              <w:rPr>
                <w:rFonts w:hint="eastAsia" w:ascii="宋体" w:hAnsi="宋体" w:eastAsia="宋体" w:cs="宋体"/>
                <w:kern w:val="0"/>
                <w:sz w:val="22"/>
                <w:szCs w:val="22"/>
              </w:rPr>
              <w:t>3</w:t>
            </w: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E0308">
            <w:pPr>
              <w:jc w:val="left"/>
              <w:rPr>
                <w:rFonts w:ascii="宋体" w:hAnsi="宋体" w:eastAsia="宋体" w:cs="宋体"/>
                <w:szCs w:val="21"/>
              </w:rPr>
            </w:pPr>
            <w:r>
              <w:rPr>
                <w:rFonts w:hint="eastAsia" w:ascii="仿宋_GB2312" w:eastAsia="仿宋_GB2312"/>
                <w:szCs w:val="21"/>
              </w:rPr>
              <w:t>在线教研系统软件</w:t>
            </w: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33165">
            <w:pPr>
              <w:jc w:val="center"/>
              <w:rPr>
                <w:rFonts w:ascii="宋体" w:hAnsi="宋体" w:eastAsia="宋体" w:cs="宋体"/>
                <w:sz w:val="22"/>
                <w:szCs w:val="22"/>
              </w:rPr>
            </w:pPr>
            <w:r>
              <w:rPr>
                <w:rFonts w:hint="eastAsia" w:ascii="宋体" w:hAnsi="宋体" w:eastAsia="宋体" w:cs="宋体"/>
                <w:sz w:val="22"/>
                <w:szCs w:val="22"/>
              </w:rPr>
              <w:t>套</w:t>
            </w:r>
          </w:p>
        </w:tc>
        <w:tc>
          <w:tcPr>
            <w:tcW w:w="1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493CC">
            <w:pPr>
              <w:jc w:val="center"/>
              <w:rPr>
                <w:rFonts w:ascii="宋体" w:hAnsi="宋体" w:eastAsia="宋体" w:cs="宋体"/>
                <w:sz w:val="22"/>
                <w:szCs w:val="22"/>
              </w:rPr>
            </w:pPr>
            <w:r>
              <w:rPr>
                <w:rFonts w:hint="eastAsia" w:ascii="宋体" w:hAnsi="宋体" w:eastAsia="宋体" w:cs="宋体"/>
                <w:sz w:val="22"/>
                <w:szCs w:val="22"/>
              </w:rPr>
              <w:t>1套</w:t>
            </w: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956C1">
            <w:pPr>
              <w:jc w:val="center"/>
              <w:rPr>
                <w:rFonts w:ascii="宋体" w:hAnsi="宋体" w:eastAsia="宋体" w:cs="宋体"/>
                <w:sz w:val="22"/>
                <w:szCs w:val="22"/>
              </w:rPr>
            </w:pPr>
            <w:r>
              <w:rPr>
                <w:rFonts w:hint="eastAsia" w:ascii="宋体" w:hAnsi="宋体" w:eastAsia="宋体" w:cs="宋体"/>
                <w:sz w:val="22"/>
                <w:szCs w:val="22"/>
              </w:rPr>
              <w:t>20000</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45CB9">
            <w:pPr>
              <w:jc w:val="center"/>
              <w:rPr>
                <w:rFonts w:ascii="宋体" w:hAnsi="宋体" w:eastAsia="宋体" w:cs="宋体"/>
                <w:sz w:val="22"/>
                <w:szCs w:val="22"/>
              </w:rPr>
            </w:pPr>
            <w:r>
              <w:rPr>
                <w:rFonts w:hint="eastAsia" w:ascii="宋体" w:hAnsi="宋体" w:eastAsia="宋体" w:cs="宋体"/>
                <w:sz w:val="22"/>
                <w:szCs w:val="22"/>
              </w:rPr>
              <w:t>20000</w:t>
            </w:r>
          </w:p>
        </w:tc>
      </w:tr>
      <w:tr w14:paraId="5F6B23C8">
        <w:tblPrEx>
          <w:tblCellMar>
            <w:top w:w="15" w:type="dxa"/>
            <w:left w:w="15" w:type="dxa"/>
            <w:bottom w:w="15" w:type="dxa"/>
            <w:right w:w="15" w:type="dxa"/>
          </w:tblCellMar>
        </w:tblPrEx>
        <w:trPr>
          <w:trHeight w:val="390" w:hRule="atLeast"/>
        </w:trPr>
        <w:tc>
          <w:tcPr>
            <w:tcW w:w="583" w:type="dxa"/>
            <w:vMerge w:val="continue"/>
            <w:tcBorders>
              <w:left w:val="single" w:color="000000" w:sz="4" w:space="0"/>
              <w:right w:val="single" w:color="000000" w:sz="4" w:space="0"/>
            </w:tcBorders>
            <w:shd w:val="clear" w:color="auto" w:fill="auto"/>
            <w:vAlign w:val="center"/>
          </w:tcPr>
          <w:p w14:paraId="6428799C">
            <w:pPr>
              <w:widowControl/>
              <w:jc w:val="left"/>
              <w:textAlignment w:val="center"/>
              <w:rPr>
                <w:rFonts w:ascii="宋体" w:hAnsi="宋体" w:eastAsia="宋体" w:cs="宋体"/>
                <w:sz w:val="22"/>
                <w:szCs w:val="22"/>
              </w:rPr>
            </w:pP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4AED7">
            <w:pPr>
              <w:widowControl/>
              <w:jc w:val="center"/>
              <w:textAlignment w:val="center"/>
              <w:rPr>
                <w:rFonts w:ascii="宋体" w:hAnsi="宋体" w:eastAsia="宋体" w:cs="宋体"/>
                <w:kern w:val="0"/>
                <w:sz w:val="22"/>
                <w:szCs w:val="22"/>
              </w:rPr>
            </w:pPr>
            <w:r>
              <w:rPr>
                <w:rFonts w:hint="eastAsia" w:ascii="宋体" w:hAnsi="宋体" w:eastAsia="宋体" w:cs="宋体"/>
                <w:kern w:val="0"/>
                <w:sz w:val="22"/>
                <w:szCs w:val="22"/>
              </w:rPr>
              <w:t>4</w:t>
            </w: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CA03A">
            <w:pPr>
              <w:jc w:val="left"/>
              <w:rPr>
                <w:rFonts w:ascii="宋体" w:hAnsi="宋体" w:eastAsia="宋体" w:cs="宋体"/>
                <w:szCs w:val="21"/>
              </w:rPr>
            </w:pPr>
            <w:r>
              <w:rPr>
                <w:rFonts w:hint="eastAsia" w:ascii="仿宋_GB2312" w:eastAsia="仿宋_GB2312"/>
                <w:szCs w:val="21"/>
              </w:rPr>
              <w:t>高清录播一体机（含智慧教研主机系统软件）</w:t>
            </w: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CF699">
            <w:pPr>
              <w:jc w:val="center"/>
              <w:rPr>
                <w:rFonts w:ascii="宋体" w:hAnsi="宋体" w:eastAsia="宋体" w:cs="宋体"/>
                <w:sz w:val="22"/>
                <w:szCs w:val="22"/>
              </w:rPr>
            </w:pPr>
            <w:r>
              <w:rPr>
                <w:rFonts w:hint="eastAsia" w:ascii="宋体" w:hAnsi="宋体" w:eastAsia="宋体" w:cs="宋体"/>
                <w:sz w:val="22"/>
                <w:szCs w:val="22"/>
              </w:rPr>
              <w:t>台</w:t>
            </w:r>
          </w:p>
        </w:tc>
        <w:tc>
          <w:tcPr>
            <w:tcW w:w="1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EAECF">
            <w:pPr>
              <w:jc w:val="center"/>
              <w:rPr>
                <w:rFonts w:ascii="宋体" w:hAnsi="宋体" w:eastAsia="宋体" w:cs="宋体"/>
                <w:sz w:val="22"/>
                <w:szCs w:val="22"/>
              </w:rPr>
            </w:pPr>
            <w:r>
              <w:rPr>
                <w:rFonts w:hint="eastAsia" w:ascii="宋体" w:hAnsi="宋体" w:eastAsia="宋体" w:cs="宋体"/>
                <w:sz w:val="22"/>
                <w:szCs w:val="22"/>
              </w:rPr>
              <w:t>1台</w:t>
            </w: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F20F2">
            <w:pPr>
              <w:jc w:val="center"/>
              <w:rPr>
                <w:rFonts w:ascii="宋体" w:hAnsi="宋体" w:eastAsia="宋体" w:cs="宋体"/>
                <w:sz w:val="22"/>
                <w:szCs w:val="22"/>
              </w:rPr>
            </w:pPr>
            <w:r>
              <w:rPr>
                <w:rFonts w:hint="eastAsia" w:ascii="宋体" w:hAnsi="宋体" w:eastAsia="宋体" w:cs="宋体"/>
                <w:sz w:val="22"/>
                <w:szCs w:val="22"/>
              </w:rPr>
              <w:t>35000</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FF348">
            <w:pPr>
              <w:jc w:val="center"/>
              <w:rPr>
                <w:rFonts w:ascii="宋体" w:hAnsi="宋体" w:eastAsia="宋体" w:cs="宋体"/>
                <w:sz w:val="22"/>
                <w:szCs w:val="22"/>
              </w:rPr>
            </w:pPr>
            <w:r>
              <w:rPr>
                <w:rFonts w:hint="eastAsia" w:ascii="宋体" w:hAnsi="宋体" w:eastAsia="宋体" w:cs="宋体"/>
                <w:sz w:val="22"/>
                <w:szCs w:val="22"/>
              </w:rPr>
              <w:t>35000</w:t>
            </w:r>
          </w:p>
        </w:tc>
      </w:tr>
      <w:tr w14:paraId="47551A45">
        <w:tblPrEx>
          <w:tblCellMar>
            <w:top w:w="15" w:type="dxa"/>
            <w:left w:w="15" w:type="dxa"/>
            <w:bottom w:w="15" w:type="dxa"/>
            <w:right w:w="15" w:type="dxa"/>
          </w:tblCellMar>
        </w:tblPrEx>
        <w:trPr>
          <w:trHeight w:val="390" w:hRule="atLeast"/>
        </w:trPr>
        <w:tc>
          <w:tcPr>
            <w:tcW w:w="583" w:type="dxa"/>
            <w:vMerge w:val="continue"/>
            <w:tcBorders>
              <w:left w:val="single" w:color="000000" w:sz="4" w:space="0"/>
              <w:right w:val="single" w:color="000000" w:sz="4" w:space="0"/>
            </w:tcBorders>
            <w:shd w:val="clear" w:color="auto" w:fill="auto"/>
            <w:vAlign w:val="center"/>
          </w:tcPr>
          <w:p w14:paraId="29942D3B">
            <w:pPr>
              <w:widowControl/>
              <w:jc w:val="left"/>
              <w:textAlignment w:val="center"/>
              <w:rPr>
                <w:rFonts w:ascii="宋体" w:hAnsi="宋体" w:eastAsia="宋体" w:cs="宋体"/>
                <w:sz w:val="22"/>
                <w:szCs w:val="22"/>
              </w:rPr>
            </w:pP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487B6">
            <w:pPr>
              <w:widowControl/>
              <w:jc w:val="center"/>
              <w:textAlignment w:val="center"/>
              <w:rPr>
                <w:rFonts w:ascii="宋体" w:hAnsi="宋体" w:eastAsia="宋体" w:cs="宋体"/>
                <w:kern w:val="0"/>
                <w:sz w:val="22"/>
                <w:szCs w:val="22"/>
              </w:rPr>
            </w:pPr>
            <w:r>
              <w:rPr>
                <w:rFonts w:hint="eastAsia" w:ascii="宋体" w:hAnsi="宋体" w:eastAsia="宋体" w:cs="宋体"/>
                <w:kern w:val="0"/>
                <w:sz w:val="22"/>
                <w:szCs w:val="22"/>
              </w:rPr>
              <w:t>5</w:t>
            </w: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CBCF7">
            <w:pPr>
              <w:jc w:val="left"/>
              <w:rPr>
                <w:rFonts w:ascii="宋体" w:hAnsi="宋体" w:eastAsia="宋体" w:cs="宋体"/>
                <w:szCs w:val="21"/>
              </w:rPr>
            </w:pPr>
            <w:r>
              <w:rPr>
                <w:rFonts w:hint="eastAsia" w:ascii="仿宋_GB2312" w:eastAsia="仿宋_GB2312"/>
                <w:szCs w:val="21"/>
              </w:rPr>
              <w:t>4K智能教师摄像机（含摄像机软件）</w:t>
            </w: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911F3">
            <w:pPr>
              <w:jc w:val="center"/>
              <w:rPr>
                <w:rFonts w:ascii="宋体" w:hAnsi="宋体" w:eastAsia="宋体" w:cs="宋体"/>
                <w:sz w:val="22"/>
                <w:szCs w:val="22"/>
              </w:rPr>
            </w:pPr>
            <w:r>
              <w:rPr>
                <w:rFonts w:hint="eastAsia" w:ascii="宋体" w:hAnsi="宋体" w:eastAsia="宋体" w:cs="宋体"/>
                <w:sz w:val="22"/>
                <w:szCs w:val="22"/>
              </w:rPr>
              <w:t>台</w:t>
            </w:r>
          </w:p>
        </w:tc>
        <w:tc>
          <w:tcPr>
            <w:tcW w:w="1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82358">
            <w:pPr>
              <w:jc w:val="center"/>
              <w:rPr>
                <w:rFonts w:ascii="宋体" w:hAnsi="宋体" w:eastAsia="宋体" w:cs="宋体"/>
                <w:sz w:val="22"/>
                <w:szCs w:val="22"/>
              </w:rPr>
            </w:pPr>
            <w:r>
              <w:rPr>
                <w:rFonts w:hint="eastAsia" w:ascii="宋体" w:hAnsi="宋体" w:eastAsia="宋体" w:cs="宋体"/>
                <w:sz w:val="22"/>
                <w:szCs w:val="22"/>
              </w:rPr>
              <w:t>1台</w:t>
            </w: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30A1F">
            <w:pPr>
              <w:jc w:val="center"/>
              <w:rPr>
                <w:rFonts w:ascii="宋体" w:hAnsi="宋体" w:eastAsia="宋体" w:cs="宋体"/>
                <w:sz w:val="22"/>
                <w:szCs w:val="22"/>
              </w:rPr>
            </w:pPr>
            <w:r>
              <w:rPr>
                <w:rFonts w:hint="eastAsia" w:ascii="宋体" w:hAnsi="宋体" w:eastAsia="宋体" w:cs="宋体"/>
                <w:sz w:val="22"/>
                <w:szCs w:val="22"/>
              </w:rPr>
              <w:t>7000</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0A301">
            <w:pPr>
              <w:jc w:val="center"/>
              <w:rPr>
                <w:rFonts w:ascii="宋体" w:hAnsi="宋体" w:eastAsia="宋体" w:cs="宋体"/>
                <w:sz w:val="22"/>
                <w:szCs w:val="22"/>
              </w:rPr>
            </w:pPr>
            <w:r>
              <w:rPr>
                <w:rFonts w:hint="eastAsia" w:ascii="宋体" w:hAnsi="宋体" w:eastAsia="宋体" w:cs="宋体"/>
                <w:sz w:val="22"/>
                <w:szCs w:val="22"/>
              </w:rPr>
              <w:t>7000</w:t>
            </w:r>
          </w:p>
        </w:tc>
      </w:tr>
      <w:tr w14:paraId="5FA342E3">
        <w:tblPrEx>
          <w:tblCellMar>
            <w:top w:w="15" w:type="dxa"/>
            <w:left w:w="15" w:type="dxa"/>
            <w:bottom w:w="15" w:type="dxa"/>
            <w:right w:w="15" w:type="dxa"/>
          </w:tblCellMar>
        </w:tblPrEx>
        <w:trPr>
          <w:trHeight w:val="390" w:hRule="atLeast"/>
        </w:trPr>
        <w:tc>
          <w:tcPr>
            <w:tcW w:w="583" w:type="dxa"/>
            <w:vMerge w:val="continue"/>
            <w:tcBorders>
              <w:left w:val="single" w:color="000000" w:sz="4" w:space="0"/>
              <w:right w:val="single" w:color="000000" w:sz="4" w:space="0"/>
            </w:tcBorders>
            <w:shd w:val="clear" w:color="auto" w:fill="auto"/>
            <w:vAlign w:val="center"/>
          </w:tcPr>
          <w:p w14:paraId="32DC1B6D">
            <w:pPr>
              <w:widowControl/>
              <w:jc w:val="left"/>
              <w:textAlignment w:val="center"/>
              <w:rPr>
                <w:rFonts w:ascii="宋体" w:hAnsi="宋体" w:eastAsia="宋体" w:cs="宋体"/>
                <w:sz w:val="22"/>
                <w:szCs w:val="22"/>
              </w:rPr>
            </w:pP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D53BA">
            <w:pPr>
              <w:widowControl/>
              <w:jc w:val="center"/>
              <w:textAlignment w:val="center"/>
              <w:rPr>
                <w:rFonts w:ascii="宋体" w:hAnsi="宋体" w:eastAsia="宋体" w:cs="宋体"/>
                <w:kern w:val="0"/>
                <w:sz w:val="22"/>
                <w:szCs w:val="22"/>
              </w:rPr>
            </w:pPr>
            <w:r>
              <w:rPr>
                <w:rFonts w:hint="eastAsia" w:ascii="宋体" w:hAnsi="宋体" w:eastAsia="宋体" w:cs="宋体"/>
                <w:kern w:val="0"/>
                <w:sz w:val="22"/>
                <w:szCs w:val="22"/>
              </w:rPr>
              <w:t>6</w:t>
            </w: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80EF30">
            <w:pPr>
              <w:jc w:val="left"/>
              <w:rPr>
                <w:rFonts w:ascii="宋体" w:hAnsi="宋体" w:eastAsia="宋体" w:cs="宋体"/>
                <w:szCs w:val="21"/>
              </w:rPr>
            </w:pPr>
            <w:r>
              <w:rPr>
                <w:rFonts w:hint="eastAsia" w:ascii="仿宋_GB2312" w:eastAsia="仿宋_GB2312"/>
                <w:szCs w:val="21"/>
              </w:rPr>
              <w:t>4K智能学生摄像机（含摄像机软件）</w:t>
            </w: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BB281">
            <w:pPr>
              <w:jc w:val="center"/>
              <w:rPr>
                <w:rFonts w:ascii="宋体" w:hAnsi="宋体" w:eastAsia="宋体" w:cs="宋体"/>
                <w:sz w:val="22"/>
                <w:szCs w:val="22"/>
              </w:rPr>
            </w:pPr>
            <w:r>
              <w:rPr>
                <w:rFonts w:hint="eastAsia" w:ascii="宋体" w:hAnsi="宋体" w:eastAsia="宋体" w:cs="宋体"/>
                <w:sz w:val="22"/>
                <w:szCs w:val="22"/>
              </w:rPr>
              <w:t>台</w:t>
            </w:r>
          </w:p>
        </w:tc>
        <w:tc>
          <w:tcPr>
            <w:tcW w:w="1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B2CE5">
            <w:pPr>
              <w:jc w:val="center"/>
              <w:rPr>
                <w:rFonts w:ascii="宋体" w:hAnsi="宋体" w:eastAsia="宋体" w:cs="宋体"/>
                <w:sz w:val="22"/>
                <w:szCs w:val="22"/>
              </w:rPr>
            </w:pPr>
            <w:r>
              <w:rPr>
                <w:rFonts w:hint="eastAsia" w:ascii="宋体" w:hAnsi="宋体" w:eastAsia="宋体" w:cs="宋体"/>
                <w:sz w:val="22"/>
                <w:szCs w:val="22"/>
              </w:rPr>
              <w:t>1台</w:t>
            </w: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F3378">
            <w:pPr>
              <w:jc w:val="center"/>
              <w:rPr>
                <w:rFonts w:ascii="宋体" w:hAnsi="宋体" w:eastAsia="宋体" w:cs="宋体"/>
                <w:sz w:val="22"/>
                <w:szCs w:val="22"/>
              </w:rPr>
            </w:pPr>
            <w:r>
              <w:rPr>
                <w:rFonts w:hint="eastAsia" w:ascii="宋体" w:hAnsi="宋体" w:eastAsia="宋体" w:cs="宋体"/>
                <w:sz w:val="22"/>
                <w:szCs w:val="22"/>
              </w:rPr>
              <w:t>6000</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2B1C1">
            <w:pPr>
              <w:jc w:val="center"/>
              <w:rPr>
                <w:rFonts w:ascii="宋体" w:hAnsi="宋体" w:eastAsia="宋体" w:cs="宋体"/>
                <w:sz w:val="22"/>
                <w:szCs w:val="22"/>
              </w:rPr>
            </w:pPr>
            <w:r>
              <w:rPr>
                <w:rFonts w:hint="eastAsia" w:ascii="宋体" w:hAnsi="宋体" w:eastAsia="宋体" w:cs="宋体"/>
                <w:sz w:val="22"/>
                <w:szCs w:val="22"/>
              </w:rPr>
              <w:t>6000</w:t>
            </w:r>
          </w:p>
        </w:tc>
      </w:tr>
      <w:tr w14:paraId="6E528CA3">
        <w:tblPrEx>
          <w:tblCellMar>
            <w:top w:w="15" w:type="dxa"/>
            <w:left w:w="15" w:type="dxa"/>
            <w:bottom w:w="15" w:type="dxa"/>
            <w:right w:w="15" w:type="dxa"/>
          </w:tblCellMar>
        </w:tblPrEx>
        <w:trPr>
          <w:trHeight w:val="390" w:hRule="atLeast"/>
        </w:trPr>
        <w:tc>
          <w:tcPr>
            <w:tcW w:w="583" w:type="dxa"/>
            <w:vMerge w:val="continue"/>
            <w:tcBorders>
              <w:left w:val="single" w:color="000000" w:sz="4" w:space="0"/>
              <w:right w:val="single" w:color="000000" w:sz="4" w:space="0"/>
            </w:tcBorders>
            <w:shd w:val="clear" w:color="auto" w:fill="auto"/>
            <w:vAlign w:val="center"/>
          </w:tcPr>
          <w:p w14:paraId="6B6CDFBD">
            <w:pPr>
              <w:widowControl/>
              <w:jc w:val="left"/>
              <w:textAlignment w:val="center"/>
              <w:rPr>
                <w:rFonts w:ascii="宋体" w:hAnsi="宋体" w:eastAsia="宋体" w:cs="宋体"/>
                <w:sz w:val="22"/>
                <w:szCs w:val="22"/>
              </w:rPr>
            </w:pP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01492">
            <w:pPr>
              <w:widowControl/>
              <w:jc w:val="center"/>
              <w:textAlignment w:val="center"/>
              <w:rPr>
                <w:rFonts w:ascii="宋体" w:hAnsi="宋体" w:eastAsia="宋体" w:cs="宋体"/>
                <w:kern w:val="0"/>
                <w:sz w:val="22"/>
                <w:szCs w:val="22"/>
              </w:rPr>
            </w:pPr>
            <w:r>
              <w:rPr>
                <w:rFonts w:hint="eastAsia" w:ascii="宋体" w:hAnsi="宋体" w:eastAsia="宋体" w:cs="宋体"/>
                <w:kern w:val="0"/>
                <w:sz w:val="22"/>
                <w:szCs w:val="22"/>
              </w:rPr>
              <w:t>7</w:t>
            </w: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45F07">
            <w:pPr>
              <w:jc w:val="left"/>
              <w:rPr>
                <w:rFonts w:ascii="宋体" w:hAnsi="宋体" w:eastAsia="宋体" w:cs="宋体"/>
                <w:szCs w:val="21"/>
              </w:rPr>
            </w:pPr>
            <w:r>
              <w:rPr>
                <w:rFonts w:hint="eastAsia" w:ascii="仿宋_GB2312" w:eastAsia="仿宋_GB2312"/>
                <w:szCs w:val="21"/>
              </w:rPr>
              <w:t>拾音器</w:t>
            </w: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3D4CA">
            <w:pPr>
              <w:jc w:val="center"/>
              <w:rPr>
                <w:rFonts w:ascii="宋体" w:hAnsi="宋体" w:eastAsia="宋体" w:cs="宋体"/>
                <w:sz w:val="22"/>
                <w:szCs w:val="22"/>
              </w:rPr>
            </w:pPr>
            <w:r>
              <w:rPr>
                <w:rFonts w:hint="eastAsia" w:ascii="宋体" w:hAnsi="宋体" w:eastAsia="宋体" w:cs="宋体"/>
                <w:sz w:val="22"/>
                <w:szCs w:val="22"/>
              </w:rPr>
              <w:t>台</w:t>
            </w:r>
          </w:p>
        </w:tc>
        <w:tc>
          <w:tcPr>
            <w:tcW w:w="1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FC913">
            <w:pPr>
              <w:jc w:val="center"/>
              <w:rPr>
                <w:rFonts w:ascii="宋体" w:hAnsi="宋体" w:eastAsia="宋体" w:cs="宋体"/>
                <w:sz w:val="22"/>
                <w:szCs w:val="22"/>
              </w:rPr>
            </w:pPr>
            <w:r>
              <w:rPr>
                <w:rFonts w:hint="eastAsia" w:ascii="宋体" w:hAnsi="宋体" w:eastAsia="宋体" w:cs="宋体"/>
                <w:sz w:val="22"/>
                <w:szCs w:val="22"/>
              </w:rPr>
              <w:t>1台</w:t>
            </w: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49856A">
            <w:pPr>
              <w:jc w:val="center"/>
              <w:rPr>
                <w:rFonts w:ascii="宋体" w:hAnsi="宋体" w:eastAsia="宋体" w:cs="宋体"/>
                <w:sz w:val="22"/>
                <w:szCs w:val="22"/>
              </w:rPr>
            </w:pPr>
            <w:r>
              <w:rPr>
                <w:rFonts w:hint="eastAsia" w:ascii="宋体" w:hAnsi="宋体" w:eastAsia="宋体" w:cs="宋体"/>
                <w:sz w:val="22"/>
                <w:szCs w:val="22"/>
              </w:rPr>
              <w:t>1200</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823E1">
            <w:pPr>
              <w:jc w:val="center"/>
              <w:rPr>
                <w:rFonts w:ascii="宋体" w:hAnsi="宋体" w:eastAsia="宋体" w:cs="宋体"/>
                <w:sz w:val="22"/>
                <w:szCs w:val="22"/>
              </w:rPr>
            </w:pPr>
            <w:r>
              <w:rPr>
                <w:rFonts w:hint="eastAsia" w:ascii="宋体" w:hAnsi="宋体" w:eastAsia="宋体" w:cs="宋体"/>
                <w:sz w:val="22"/>
                <w:szCs w:val="22"/>
              </w:rPr>
              <w:t>1200</w:t>
            </w:r>
          </w:p>
        </w:tc>
      </w:tr>
      <w:tr w14:paraId="4DCF09DF">
        <w:tblPrEx>
          <w:tblCellMar>
            <w:top w:w="15" w:type="dxa"/>
            <w:left w:w="15" w:type="dxa"/>
            <w:bottom w:w="15" w:type="dxa"/>
            <w:right w:w="15" w:type="dxa"/>
          </w:tblCellMar>
        </w:tblPrEx>
        <w:trPr>
          <w:trHeight w:val="390" w:hRule="atLeast"/>
        </w:trPr>
        <w:tc>
          <w:tcPr>
            <w:tcW w:w="583" w:type="dxa"/>
            <w:vMerge w:val="continue"/>
            <w:tcBorders>
              <w:left w:val="single" w:color="000000" w:sz="4" w:space="0"/>
              <w:bottom w:val="single" w:color="000000" w:sz="4" w:space="0"/>
              <w:right w:val="single" w:color="000000" w:sz="4" w:space="0"/>
            </w:tcBorders>
            <w:shd w:val="clear" w:color="auto" w:fill="auto"/>
            <w:vAlign w:val="center"/>
          </w:tcPr>
          <w:p w14:paraId="378D9EF2">
            <w:pPr>
              <w:widowControl/>
              <w:jc w:val="left"/>
              <w:textAlignment w:val="center"/>
              <w:rPr>
                <w:rFonts w:ascii="宋体" w:hAnsi="宋体" w:eastAsia="宋体" w:cs="宋体"/>
                <w:sz w:val="22"/>
                <w:szCs w:val="22"/>
              </w:rPr>
            </w:pP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D752F">
            <w:pPr>
              <w:widowControl/>
              <w:jc w:val="center"/>
              <w:textAlignment w:val="center"/>
              <w:rPr>
                <w:rFonts w:ascii="宋体" w:hAnsi="宋体" w:eastAsia="宋体" w:cs="宋体"/>
                <w:kern w:val="0"/>
                <w:sz w:val="22"/>
                <w:szCs w:val="22"/>
              </w:rPr>
            </w:pPr>
            <w:r>
              <w:rPr>
                <w:rFonts w:hint="eastAsia" w:ascii="宋体" w:hAnsi="宋体" w:eastAsia="宋体" w:cs="宋体"/>
                <w:kern w:val="0"/>
                <w:sz w:val="22"/>
                <w:szCs w:val="22"/>
              </w:rPr>
              <w:t>8</w:t>
            </w: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3A39E">
            <w:pPr>
              <w:jc w:val="left"/>
              <w:rPr>
                <w:rFonts w:ascii="仿宋_GB2312" w:eastAsia="仿宋_GB2312"/>
                <w:szCs w:val="21"/>
              </w:rPr>
            </w:pPr>
            <w:bookmarkStart w:id="0" w:name="_GoBack"/>
            <w:r>
              <w:rPr>
                <w:rFonts w:hint="eastAsia" w:ascii="仿宋_GB2312" w:eastAsia="仿宋_GB2312"/>
                <w:szCs w:val="21"/>
              </w:rPr>
              <w:t>线材</w:t>
            </w:r>
            <w:bookmarkEnd w:id="0"/>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757A9">
            <w:pPr>
              <w:jc w:val="center"/>
              <w:rPr>
                <w:rFonts w:ascii="宋体" w:hAnsi="宋体" w:eastAsia="宋体" w:cs="宋体"/>
                <w:sz w:val="22"/>
                <w:szCs w:val="22"/>
              </w:rPr>
            </w:pPr>
            <w:r>
              <w:rPr>
                <w:rFonts w:hint="eastAsia" w:ascii="宋体" w:hAnsi="宋体" w:eastAsia="宋体" w:cs="宋体"/>
                <w:sz w:val="22"/>
                <w:szCs w:val="22"/>
              </w:rPr>
              <w:t>批</w:t>
            </w:r>
          </w:p>
        </w:tc>
        <w:tc>
          <w:tcPr>
            <w:tcW w:w="1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BA7E4">
            <w:pPr>
              <w:jc w:val="center"/>
              <w:rPr>
                <w:rFonts w:ascii="宋体" w:hAnsi="宋体" w:eastAsia="宋体" w:cs="宋体"/>
                <w:sz w:val="22"/>
                <w:szCs w:val="22"/>
              </w:rPr>
            </w:pPr>
            <w:r>
              <w:rPr>
                <w:rFonts w:hint="eastAsia" w:ascii="宋体" w:hAnsi="宋体" w:eastAsia="宋体" w:cs="宋体"/>
                <w:sz w:val="22"/>
                <w:szCs w:val="22"/>
              </w:rPr>
              <w:t>1批</w:t>
            </w: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55818">
            <w:pPr>
              <w:jc w:val="center"/>
              <w:rPr>
                <w:rFonts w:ascii="宋体" w:hAnsi="宋体" w:eastAsia="宋体" w:cs="宋体"/>
                <w:sz w:val="22"/>
                <w:szCs w:val="22"/>
              </w:rPr>
            </w:pPr>
            <w:r>
              <w:rPr>
                <w:rFonts w:hint="eastAsia" w:ascii="宋体" w:hAnsi="宋体" w:eastAsia="宋体" w:cs="宋体"/>
                <w:sz w:val="22"/>
                <w:szCs w:val="22"/>
              </w:rPr>
              <w:t>800</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2519C">
            <w:pPr>
              <w:jc w:val="center"/>
              <w:rPr>
                <w:rFonts w:ascii="宋体" w:hAnsi="宋体" w:eastAsia="宋体" w:cs="宋体"/>
                <w:sz w:val="22"/>
                <w:szCs w:val="22"/>
              </w:rPr>
            </w:pPr>
            <w:r>
              <w:rPr>
                <w:rFonts w:hint="eastAsia" w:ascii="宋体" w:hAnsi="宋体" w:eastAsia="宋体" w:cs="宋体"/>
                <w:sz w:val="22"/>
                <w:szCs w:val="22"/>
              </w:rPr>
              <w:t>800</w:t>
            </w:r>
          </w:p>
        </w:tc>
      </w:tr>
    </w:tbl>
    <w:p w14:paraId="51B787C8">
      <w:pPr>
        <w:numPr>
          <w:ilvl w:val="0"/>
          <w:numId w:val="1"/>
        </w:numPr>
        <w:spacing w:line="560" w:lineRule="exact"/>
        <w:ind w:firstLine="562" w:firstLineChars="200"/>
        <w:jc w:val="left"/>
        <w:rPr>
          <w:rFonts w:ascii="楷体_GB2312" w:hAnsi="楷体_GB2312" w:eastAsia="楷体_GB2312" w:cs="楷体_GB2312"/>
          <w:b/>
          <w:bCs/>
          <w:sz w:val="28"/>
          <w:szCs w:val="28"/>
        </w:rPr>
      </w:pPr>
      <w:r>
        <w:rPr>
          <w:rFonts w:hint="eastAsia" w:ascii="楷体_GB2312" w:hAnsi="楷体_GB2312" w:eastAsia="楷体_GB2312" w:cs="楷体_GB2312"/>
          <w:b/>
          <w:bCs/>
          <w:sz w:val="28"/>
          <w:szCs w:val="28"/>
        </w:rPr>
        <w:t>商务、技术要求</w:t>
      </w:r>
    </w:p>
    <w:tbl>
      <w:tblPr>
        <w:tblStyle w:val="16"/>
        <w:tblW w:w="8458" w:type="dxa"/>
        <w:tblInd w:w="2" w:type="dxa"/>
        <w:tblLayout w:type="fixed"/>
        <w:tblCellMar>
          <w:top w:w="15" w:type="dxa"/>
          <w:left w:w="15" w:type="dxa"/>
          <w:bottom w:w="15" w:type="dxa"/>
          <w:right w:w="15" w:type="dxa"/>
        </w:tblCellMar>
      </w:tblPr>
      <w:tblGrid>
        <w:gridCol w:w="476"/>
        <w:gridCol w:w="1159"/>
        <w:gridCol w:w="6703"/>
        <w:gridCol w:w="120"/>
      </w:tblGrid>
      <w:tr w14:paraId="7BF5EA5D">
        <w:tblPrEx>
          <w:tblCellMar>
            <w:top w:w="15" w:type="dxa"/>
            <w:left w:w="15" w:type="dxa"/>
            <w:bottom w:w="15" w:type="dxa"/>
            <w:right w:w="15" w:type="dxa"/>
          </w:tblCellMar>
        </w:tblPrEx>
        <w:trPr>
          <w:gridAfter w:val="1"/>
          <w:wAfter w:w="120" w:type="dxa"/>
          <w:trHeight w:val="480" w:hRule="atLeast"/>
        </w:trPr>
        <w:tc>
          <w:tcPr>
            <w:tcW w:w="8338" w:type="dxa"/>
            <w:gridSpan w:val="3"/>
            <w:shd w:val="clear" w:color="auto" w:fill="auto"/>
            <w:vAlign w:val="center"/>
          </w:tcPr>
          <w:p w14:paraId="5D01EF33">
            <w:pPr>
              <w:spacing w:line="560" w:lineRule="exact"/>
              <w:ind w:firstLine="560" w:firstLineChars="200"/>
              <w:jc w:val="left"/>
              <w:rPr>
                <w:rFonts w:asciiTheme="majorEastAsia" w:hAnsiTheme="majorEastAsia" w:eastAsiaTheme="majorEastAsia" w:cstheme="majorEastAsia"/>
                <w:b/>
                <w:sz w:val="30"/>
                <w:szCs w:val="30"/>
              </w:rPr>
            </w:pPr>
            <w:r>
              <w:rPr>
                <w:rFonts w:hint="eastAsia" w:asciiTheme="majorEastAsia" w:hAnsiTheme="majorEastAsia" w:eastAsiaTheme="majorEastAsia" w:cstheme="majorEastAsia"/>
                <w:bCs/>
                <w:kern w:val="0"/>
                <w:sz w:val="28"/>
                <w:szCs w:val="28"/>
              </w:rPr>
              <w:t xml:space="preserve">（1） </w:t>
            </w:r>
            <w:r>
              <w:rPr>
                <w:rFonts w:hint="eastAsia" w:asciiTheme="majorEastAsia" w:hAnsiTheme="majorEastAsia" w:eastAsiaTheme="majorEastAsia" w:cstheme="majorEastAsia"/>
                <w:bCs/>
                <w:sz w:val="28"/>
                <w:szCs w:val="28"/>
              </w:rPr>
              <w:t>商务要求</w:t>
            </w:r>
          </w:p>
        </w:tc>
      </w:tr>
      <w:tr w14:paraId="561CB79D">
        <w:tblPrEx>
          <w:tblCellMar>
            <w:top w:w="15" w:type="dxa"/>
            <w:left w:w="15" w:type="dxa"/>
            <w:bottom w:w="15" w:type="dxa"/>
            <w:right w:w="15" w:type="dxa"/>
          </w:tblCellMar>
        </w:tblPrEx>
        <w:trPr>
          <w:gridAfter w:val="1"/>
          <w:wAfter w:w="120" w:type="dxa"/>
          <w:trHeight w:val="450" w:hRule="atLeast"/>
        </w:trPr>
        <w:tc>
          <w:tcPr>
            <w:tcW w:w="4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6C356">
            <w:pPr>
              <w:widowControl/>
              <w:jc w:val="center"/>
              <w:textAlignment w:val="center"/>
              <w:rPr>
                <w:rFonts w:ascii="宋体" w:hAnsi="宋体" w:eastAsia="宋体" w:cs="宋体"/>
                <w:b/>
                <w:bCs/>
                <w:sz w:val="22"/>
                <w:szCs w:val="22"/>
              </w:rPr>
            </w:pPr>
            <w:r>
              <w:rPr>
                <w:rFonts w:hint="eastAsia" w:ascii="宋体" w:hAnsi="宋体" w:eastAsia="宋体" w:cs="宋体"/>
                <w:b/>
                <w:bCs/>
                <w:kern w:val="0"/>
                <w:sz w:val="22"/>
                <w:szCs w:val="22"/>
              </w:rPr>
              <w:t>序号</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990B2">
            <w:pPr>
              <w:widowControl/>
              <w:jc w:val="center"/>
              <w:textAlignment w:val="center"/>
              <w:rPr>
                <w:rFonts w:ascii="宋体" w:hAnsi="宋体" w:eastAsia="宋体" w:cs="宋体"/>
                <w:b/>
                <w:bCs/>
                <w:sz w:val="22"/>
                <w:szCs w:val="22"/>
              </w:rPr>
            </w:pPr>
            <w:r>
              <w:rPr>
                <w:rFonts w:hint="eastAsia" w:ascii="宋体" w:hAnsi="宋体" w:eastAsia="宋体" w:cs="宋体"/>
                <w:b/>
                <w:bCs/>
                <w:kern w:val="0"/>
                <w:sz w:val="22"/>
                <w:szCs w:val="22"/>
              </w:rPr>
              <w:t>名称</w:t>
            </w:r>
          </w:p>
        </w:tc>
        <w:tc>
          <w:tcPr>
            <w:tcW w:w="6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9EC82">
            <w:pPr>
              <w:widowControl/>
              <w:jc w:val="center"/>
              <w:textAlignment w:val="center"/>
              <w:rPr>
                <w:rFonts w:ascii="宋体" w:hAnsi="宋体" w:eastAsia="宋体" w:cs="宋体"/>
                <w:b/>
                <w:bCs/>
                <w:sz w:val="22"/>
                <w:szCs w:val="22"/>
              </w:rPr>
            </w:pPr>
            <w:r>
              <w:rPr>
                <w:rFonts w:hint="eastAsia" w:ascii="宋体" w:hAnsi="宋体" w:eastAsia="宋体" w:cs="宋体"/>
                <w:b/>
                <w:bCs/>
                <w:kern w:val="0"/>
                <w:sz w:val="22"/>
                <w:szCs w:val="22"/>
              </w:rPr>
              <w:t>内容</w:t>
            </w:r>
          </w:p>
        </w:tc>
      </w:tr>
      <w:tr w14:paraId="22E1FC2A">
        <w:tblPrEx>
          <w:tblCellMar>
            <w:top w:w="15" w:type="dxa"/>
            <w:left w:w="15" w:type="dxa"/>
            <w:bottom w:w="15" w:type="dxa"/>
            <w:right w:w="15" w:type="dxa"/>
          </w:tblCellMar>
        </w:tblPrEx>
        <w:trPr>
          <w:gridAfter w:val="1"/>
          <w:wAfter w:w="120" w:type="dxa"/>
          <w:trHeight w:val="961" w:hRule="atLeast"/>
        </w:trPr>
        <w:tc>
          <w:tcPr>
            <w:tcW w:w="4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46161">
            <w:pPr>
              <w:widowControl/>
              <w:jc w:val="center"/>
              <w:textAlignment w:val="center"/>
              <w:rPr>
                <w:rFonts w:ascii="宋体" w:hAnsi="宋体" w:eastAsia="宋体" w:cs="宋体"/>
                <w:sz w:val="22"/>
                <w:szCs w:val="22"/>
              </w:rPr>
            </w:pPr>
            <w:r>
              <w:rPr>
                <w:rFonts w:hint="eastAsia" w:ascii="宋体" w:hAnsi="宋体" w:cs="宋体"/>
                <w:sz w:val="22"/>
                <w:szCs w:val="22"/>
              </w:rPr>
              <w:t>1</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AFC51">
            <w:pPr>
              <w:widowControl/>
              <w:jc w:val="center"/>
              <w:textAlignment w:val="center"/>
              <w:rPr>
                <w:rFonts w:ascii="宋体" w:hAnsi="宋体" w:eastAsia="宋体" w:cs="宋体"/>
                <w:sz w:val="22"/>
                <w:szCs w:val="22"/>
              </w:rPr>
            </w:pPr>
            <w:r>
              <w:rPr>
                <w:rStyle w:val="21"/>
                <w:rFonts w:hint="default"/>
                <w:color w:val="auto"/>
              </w:rPr>
              <w:t>付款方式</w:t>
            </w:r>
            <w:r>
              <w:rPr>
                <w:rStyle w:val="21"/>
                <w:rFonts w:hint="default"/>
                <w:color w:val="auto"/>
              </w:rPr>
              <w:br w:type="textWrapping"/>
            </w:r>
            <w:r>
              <w:rPr>
                <w:rStyle w:val="22"/>
                <w:rFonts w:hint="default"/>
                <w:color w:val="auto"/>
              </w:rPr>
              <w:t>（付款的时间及比例）</w:t>
            </w:r>
          </w:p>
        </w:tc>
        <w:tc>
          <w:tcPr>
            <w:tcW w:w="6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6354A">
            <w:pPr>
              <w:spacing w:line="440" w:lineRule="exact"/>
              <w:rPr>
                <w:rFonts w:ascii="宋体" w:hAnsi="宋体" w:eastAsia="宋体" w:cs="宋体"/>
                <w:sz w:val="22"/>
                <w:szCs w:val="22"/>
              </w:rPr>
            </w:pPr>
            <w:r>
              <w:rPr>
                <w:rStyle w:val="21"/>
                <w:rFonts w:hint="default"/>
                <w:color w:val="auto"/>
              </w:rPr>
              <w:t xml:space="preserve">   </w:t>
            </w:r>
            <w:r>
              <w:rPr>
                <w:rFonts w:hint="eastAsia" w:ascii="宋体" w:hAnsi="宋体" w:eastAsia="宋体" w:cs="宋体"/>
                <w:bCs/>
                <w:sz w:val="24"/>
              </w:rPr>
              <w:t>合同签订后支付合同价的30%，货物进场安装完成支付合同价的50%，验收合格后支付合同价的20%。</w:t>
            </w:r>
            <w:r>
              <w:rPr>
                <w:rStyle w:val="21"/>
                <w:rFonts w:hint="default"/>
                <w:color w:val="auto"/>
              </w:rPr>
              <w:t xml:space="preserve">                      </w:t>
            </w:r>
            <w:r>
              <w:rPr>
                <w:rStyle w:val="21"/>
                <w:rFonts w:hint="default"/>
                <w:color w:val="auto"/>
              </w:rPr>
              <w:br w:type="textWrapping"/>
            </w:r>
          </w:p>
        </w:tc>
      </w:tr>
      <w:tr w14:paraId="181BD39A">
        <w:tblPrEx>
          <w:tblCellMar>
            <w:top w:w="15" w:type="dxa"/>
            <w:left w:w="15" w:type="dxa"/>
            <w:bottom w:w="15" w:type="dxa"/>
            <w:right w:w="15" w:type="dxa"/>
          </w:tblCellMar>
        </w:tblPrEx>
        <w:trPr>
          <w:gridAfter w:val="1"/>
          <w:wAfter w:w="120" w:type="dxa"/>
          <w:trHeight w:val="570" w:hRule="atLeast"/>
        </w:trPr>
        <w:tc>
          <w:tcPr>
            <w:tcW w:w="4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7A06F">
            <w:pPr>
              <w:widowControl/>
              <w:jc w:val="center"/>
              <w:textAlignment w:val="center"/>
              <w:rPr>
                <w:rFonts w:ascii="宋体" w:hAnsi="宋体" w:eastAsia="宋体" w:cs="宋体"/>
                <w:sz w:val="22"/>
                <w:szCs w:val="22"/>
              </w:rPr>
            </w:pPr>
            <w:r>
              <w:rPr>
                <w:rFonts w:hint="eastAsia" w:ascii="宋体" w:hAnsi="宋体" w:cs="宋体"/>
                <w:sz w:val="22"/>
                <w:szCs w:val="22"/>
              </w:rPr>
              <w:t>2</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7365A">
            <w:pPr>
              <w:widowControl/>
              <w:jc w:val="center"/>
              <w:textAlignment w:val="center"/>
              <w:rPr>
                <w:rFonts w:ascii="宋体" w:hAnsi="宋体" w:eastAsia="宋体" w:cs="宋体"/>
                <w:sz w:val="22"/>
                <w:szCs w:val="22"/>
              </w:rPr>
            </w:pPr>
            <w:r>
              <w:rPr>
                <w:rStyle w:val="21"/>
                <w:rFonts w:hint="default"/>
                <w:color w:val="auto"/>
              </w:rPr>
              <w:t>交付（实施）的时间（期限）</w:t>
            </w:r>
          </w:p>
        </w:tc>
        <w:tc>
          <w:tcPr>
            <w:tcW w:w="6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AF50C">
            <w:pPr>
              <w:widowControl/>
              <w:jc w:val="left"/>
              <w:textAlignment w:val="center"/>
              <w:rPr>
                <w:rFonts w:ascii="宋体" w:hAnsi="宋体" w:eastAsia="宋体" w:cs="宋体"/>
                <w:sz w:val="22"/>
                <w:szCs w:val="22"/>
              </w:rPr>
            </w:pPr>
            <w:r>
              <w:rPr>
                <w:rFonts w:hint="eastAsia" w:ascii="宋体" w:hAnsi="宋体" w:eastAsia="宋体" w:cs="宋体"/>
                <w:kern w:val="0"/>
                <w:sz w:val="24"/>
              </w:rPr>
              <w:t>合同签订后30个日历日完成</w:t>
            </w:r>
          </w:p>
        </w:tc>
      </w:tr>
      <w:tr w14:paraId="6927F7C2">
        <w:tblPrEx>
          <w:tblCellMar>
            <w:top w:w="15" w:type="dxa"/>
            <w:left w:w="15" w:type="dxa"/>
            <w:bottom w:w="15" w:type="dxa"/>
            <w:right w:w="15" w:type="dxa"/>
          </w:tblCellMar>
        </w:tblPrEx>
        <w:trPr>
          <w:gridAfter w:val="1"/>
          <w:wAfter w:w="120" w:type="dxa"/>
          <w:trHeight w:val="540" w:hRule="atLeast"/>
        </w:trPr>
        <w:tc>
          <w:tcPr>
            <w:tcW w:w="4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F74D3">
            <w:pPr>
              <w:widowControl/>
              <w:jc w:val="center"/>
              <w:textAlignment w:val="center"/>
              <w:rPr>
                <w:rFonts w:ascii="宋体" w:hAnsi="宋体" w:eastAsia="宋体" w:cs="宋体"/>
                <w:sz w:val="22"/>
                <w:szCs w:val="22"/>
              </w:rPr>
            </w:pPr>
            <w:r>
              <w:rPr>
                <w:rFonts w:hint="eastAsia" w:ascii="宋体" w:hAnsi="宋体" w:cs="宋体"/>
                <w:sz w:val="22"/>
                <w:szCs w:val="22"/>
              </w:rPr>
              <w:t>3</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0B658">
            <w:pPr>
              <w:widowControl/>
              <w:jc w:val="center"/>
              <w:textAlignment w:val="center"/>
              <w:rPr>
                <w:rFonts w:ascii="宋体" w:hAnsi="宋体" w:eastAsia="宋体" w:cs="宋体"/>
                <w:sz w:val="22"/>
                <w:szCs w:val="22"/>
              </w:rPr>
            </w:pPr>
            <w:r>
              <w:rPr>
                <w:rFonts w:hint="eastAsia" w:ascii="宋体" w:hAnsi="宋体" w:eastAsia="宋体" w:cs="宋体"/>
                <w:kern w:val="0"/>
                <w:sz w:val="22"/>
                <w:szCs w:val="22"/>
              </w:rPr>
              <w:t>交货</w:t>
            </w:r>
            <w:r>
              <w:rPr>
                <w:rFonts w:hint="eastAsia" w:ascii="宋体" w:hAnsi="宋体" w:cs="宋体"/>
                <w:kern w:val="0"/>
                <w:sz w:val="22"/>
                <w:szCs w:val="22"/>
              </w:rPr>
              <w:t>（实施）</w:t>
            </w:r>
            <w:r>
              <w:rPr>
                <w:rFonts w:hint="eastAsia" w:ascii="宋体" w:hAnsi="宋体" w:eastAsia="宋体" w:cs="宋体"/>
                <w:kern w:val="0"/>
                <w:sz w:val="22"/>
                <w:szCs w:val="22"/>
              </w:rPr>
              <w:t>地点</w:t>
            </w:r>
          </w:p>
        </w:tc>
        <w:tc>
          <w:tcPr>
            <w:tcW w:w="6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6FCFF">
            <w:pPr>
              <w:jc w:val="left"/>
              <w:rPr>
                <w:rFonts w:ascii="宋体" w:hAnsi="宋体" w:eastAsia="宋体" w:cs="宋体"/>
                <w:sz w:val="22"/>
                <w:szCs w:val="22"/>
              </w:rPr>
            </w:pPr>
            <w:r>
              <w:rPr>
                <w:rFonts w:hint="eastAsia" w:ascii="宋体" w:hAnsi="宋体" w:eastAsia="宋体" w:cs="宋体"/>
                <w:sz w:val="22"/>
                <w:szCs w:val="22"/>
              </w:rPr>
              <w:t>奇台县第四小学</w:t>
            </w:r>
          </w:p>
        </w:tc>
      </w:tr>
      <w:tr w14:paraId="0E0EB854">
        <w:tblPrEx>
          <w:tblCellMar>
            <w:top w:w="15" w:type="dxa"/>
            <w:left w:w="15" w:type="dxa"/>
            <w:bottom w:w="15" w:type="dxa"/>
            <w:right w:w="15" w:type="dxa"/>
          </w:tblCellMar>
        </w:tblPrEx>
        <w:trPr>
          <w:gridAfter w:val="1"/>
          <w:wAfter w:w="120" w:type="dxa"/>
          <w:trHeight w:val="2716" w:hRule="atLeast"/>
        </w:trPr>
        <w:tc>
          <w:tcPr>
            <w:tcW w:w="4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9DCCC">
            <w:pPr>
              <w:widowControl/>
              <w:jc w:val="center"/>
              <w:textAlignment w:val="center"/>
              <w:rPr>
                <w:rFonts w:ascii="宋体" w:hAnsi="宋体" w:eastAsia="宋体" w:cs="宋体"/>
                <w:sz w:val="22"/>
                <w:szCs w:val="22"/>
              </w:rPr>
            </w:pPr>
            <w:r>
              <w:rPr>
                <w:rFonts w:hint="eastAsia" w:ascii="宋体" w:hAnsi="宋体" w:cs="宋体"/>
                <w:sz w:val="22"/>
                <w:szCs w:val="22"/>
              </w:rPr>
              <w:t>4</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4EDA8">
            <w:pPr>
              <w:widowControl/>
              <w:jc w:val="center"/>
              <w:textAlignment w:val="center"/>
              <w:rPr>
                <w:rFonts w:ascii="宋体" w:hAnsi="宋体" w:eastAsia="宋体" w:cs="宋体"/>
                <w:sz w:val="22"/>
                <w:szCs w:val="22"/>
              </w:rPr>
            </w:pPr>
            <w:r>
              <w:rPr>
                <w:rFonts w:hint="eastAsia" w:ascii="宋体" w:hAnsi="宋体" w:eastAsia="宋体" w:cs="宋体"/>
                <w:kern w:val="0"/>
                <w:sz w:val="22"/>
                <w:szCs w:val="22"/>
              </w:rPr>
              <w:t>履约验收</w:t>
            </w:r>
            <w:r>
              <w:rPr>
                <w:rFonts w:hint="eastAsia" w:ascii="宋体" w:hAnsi="宋体" w:eastAsia="宋体" w:cs="宋体"/>
                <w:kern w:val="0"/>
                <w:sz w:val="22"/>
                <w:szCs w:val="22"/>
              </w:rPr>
              <w:br w:type="textWrapping"/>
            </w:r>
            <w:r>
              <w:rPr>
                <w:rFonts w:hint="eastAsia" w:ascii="宋体" w:hAnsi="宋体" w:eastAsia="宋体" w:cs="宋体"/>
                <w:kern w:val="0"/>
                <w:sz w:val="22"/>
                <w:szCs w:val="22"/>
              </w:rPr>
              <w:t>（含验收内容、标准、程序等）</w:t>
            </w:r>
          </w:p>
        </w:tc>
        <w:tc>
          <w:tcPr>
            <w:tcW w:w="6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14677">
            <w:pPr>
              <w:widowControl/>
              <w:jc w:val="left"/>
              <w:textAlignment w:val="center"/>
              <w:rPr>
                <w:rFonts w:ascii="宋体" w:hAnsi="宋体" w:eastAsia="宋体" w:cs="宋体"/>
                <w:kern w:val="0"/>
                <w:sz w:val="22"/>
                <w:szCs w:val="22"/>
              </w:rPr>
            </w:pPr>
            <w:r>
              <w:rPr>
                <w:rFonts w:hint="eastAsia" w:ascii="宋体" w:hAnsi="宋体" w:eastAsia="宋体" w:cs="宋体"/>
                <w:kern w:val="0"/>
                <w:sz w:val="22"/>
                <w:szCs w:val="22"/>
              </w:rPr>
              <w:t>□采购人依据国家有关规定、招标文件、中标人的投标文件以及合同约定的内容和验收标准进行验收，采购人可以邀请相关专家或参加本项目的其他投标人或者第三方机构参与验收。参与验收的投标人或者第三方机构的意见作为验收书的参考资料一并存档。货物</w:t>
            </w:r>
            <w:r>
              <w:rPr>
                <w:rFonts w:hint="eastAsia" w:ascii="宋体" w:hAnsi="宋体" w:cs="宋体"/>
                <w:kern w:val="0"/>
                <w:sz w:val="22"/>
                <w:szCs w:val="22"/>
              </w:rPr>
              <w:t>类项目因</w:t>
            </w:r>
            <w:r>
              <w:rPr>
                <w:rFonts w:hint="eastAsia" w:ascii="宋体" w:hAnsi="宋体" w:eastAsia="宋体" w:cs="宋体"/>
                <w:kern w:val="0"/>
                <w:sz w:val="22"/>
                <w:szCs w:val="22"/>
              </w:rPr>
              <w:t>质量问题发生争议时，</w:t>
            </w:r>
            <w:r>
              <w:rPr>
                <w:rFonts w:hint="eastAsia" w:ascii="宋体" w:hAnsi="宋体" w:cs="宋体"/>
                <w:kern w:val="0"/>
                <w:sz w:val="22"/>
                <w:szCs w:val="22"/>
              </w:rPr>
              <w:t>以</w:t>
            </w:r>
            <w:r>
              <w:rPr>
                <w:rFonts w:hint="eastAsia" w:ascii="宋体" w:hAnsi="宋体" w:eastAsia="宋体" w:cs="宋体"/>
                <w:kern w:val="0"/>
                <w:sz w:val="22"/>
                <w:szCs w:val="22"/>
              </w:rPr>
              <w:t>质量技术检验检测机构检验结果为准，如产生检验费用，则该费用由过失方承担。</w:t>
            </w:r>
          </w:p>
          <w:p w14:paraId="42FB7F3B">
            <w:pPr>
              <w:rPr>
                <w:rFonts w:ascii="宋体" w:hAnsi="宋体" w:eastAsia="宋体"/>
                <w:sz w:val="22"/>
                <w:szCs w:val="22"/>
              </w:rPr>
            </w:pPr>
            <w:r>
              <w:rPr>
                <w:rFonts w:hint="eastAsia" w:ascii="宋体" w:hAnsi="宋体" w:eastAsia="宋体"/>
                <w:sz w:val="22"/>
                <w:szCs w:val="22"/>
              </w:rPr>
              <w:t>1、中标方提供的货物必须符合我国最新颁布的与之相关的技术规范与标准，同时必须满足招标文件中所列全部规格、具体配置、技术条件及功能要求和投标人承诺的其它指标。</w:t>
            </w:r>
          </w:p>
          <w:p w14:paraId="1DADF68C">
            <w:pPr>
              <w:rPr>
                <w:rFonts w:ascii="宋体" w:hAnsi="宋体" w:eastAsia="宋体"/>
                <w:sz w:val="22"/>
                <w:szCs w:val="22"/>
              </w:rPr>
            </w:pPr>
            <w:r>
              <w:rPr>
                <w:rFonts w:hint="eastAsia" w:ascii="宋体" w:hAnsi="宋体" w:eastAsia="宋体"/>
                <w:sz w:val="22"/>
                <w:szCs w:val="22"/>
              </w:rPr>
              <w:t>2．中标方提供的所有货物必须为合格产品，质量符合国家通用标准，如出现质量问题、内容问题或系假冒伪劣产品，中标方负责包退、包换，一切责任和费用由中标方承担（产品合格证随货物一同进场）。</w:t>
            </w:r>
          </w:p>
          <w:p w14:paraId="74F87593">
            <w:pPr>
              <w:rPr>
                <w:rFonts w:ascii="宋体" w:hAnsi="宋体" w:eastAsia="宋体"/>
                <w:sz w:val="22"/>
                <w:szCs w:val="22"/>
              </w:rPr>
            </w:pPr>
            <w:r>
              <w:rPr>
                <w:rFonts w:hint="eastAsia" w:ascii="宋体" w:hAnsi="宋体" w:eastAsia="宋体"/>
                <w:sz w:val="22"/>
                <w:szCs w:val="22"/>
              </w:rPr>
              <w:t>3．中标方必须承诺满足招标文件中提出的全部质量和服务要求，提供的材料如有虚假(如节能认证证书、检测报告等)，视为不实质性响应招标文件要求，已中标的取消其中标资格,并按《中华人民共和国政府采购法》第七十七条“提供虚假材料谋取中标”相关处理办法处理。</w:t>
            </w:r>
          </w:p>
          <w:p w14:paraId="6020ECF4">
            <w:pPr>
              <w:rPr>
                <w:rFonts w:ascii="宋体" w:hAnsi="宋体" w:eastAsia="宋体"/>
                <w:sz w:val="22"/>
                <w:szCs w:val="22"/>
              </w:rPr>
            </w:pPr>
            <w:r>
              <w:rPr>
                <w:rFonts w:hint="eastAsia" w:ascii="宋体" w:hAnsi="宋体" w:eastAsia="宋体"/>
                <w:sz w:val="22"/>
                <w:szCs w:val="22"/>
              </w:rPr>
              <w:t>4、本项目工期紧、任务重，投标商供应要充分考虑项目实际情况，提前做好相关准备。</w:t>
            </w:r>
          </w:p>
          <w:p w14:paraId="3CA0C765">
            <w:pPr>
              <w:rPr>
                <w:rFonts w:ascii="宋体" w:hAnsi="宋体" w:eastAsia="宋体"/>
                <w:sz w:val="22"/>
                <w:szCs w:val="22"/>
              </w:rPr>
            </w:pPr>
            <w:r>
              <w:rPr>
                <w:rFonts w:hint="eastAsia" w:ascii="宋体" w:hAnsi="宋体" w:eastAsia="宋体"/>
                <w:sz w:val="22"/>
                <w:szCs w:val="22"/>
              </w:rPr>
              <w:t>5、如供货商所供型号参数与投标文件不符且协商沟通无法履约，一切责任由供货商承担，并赔偿甲方损失的一切责任。</w:t>
            </w:r>
          </w:p>
          <w:p w14:paraId="64187837">
            <w:pPr>
              <w:rPr>
                <w:rFonts w:ascii="宋体" w:hAnsi="宋体" w:eastAsia="宋体"/>
                <w:sz w:val="22"/>
                <w:szCs w:val="22"/>
              </w:rPr>
            </w:pPr>
            <w:r>
              <w:rPr>
                <w:rFonts w:hint="eastAsia" w:ascii="宋体" w:hAnsi="宋体" w:eastAsia="宋体"/>
                <w:sz w:val="22"/>
                <w:szCs w:val="22"/>
              </w:rPr>
              <w:t>6、在履约验收阶段要求供应商提供产品相关检测报告及认证报告的复印件加盖厂家公章纸质版材料。</w:t>
            </w:r>
          </w:p>
          <w:p w14:paraId="09A02407">
            <w:pPr>
              <w:widowControl/>
              <w:jc w:val="left"/>
              <w:textAlignment w:val="center"/>
              <w:rPr>
                <w:rFonts w:ascii="宋体" w:hAnsi="宋体" w:eastAsia="宋体" w:cs="宋体"/>
                <w:color w:val="FF0000"/>
                <w:kern w:val="0"/>
                <w:sz w:val="22"/>
                <w:szCs w:val="22"/>
              </w:rPr>
            </w:pPr>
            <w:r>
              <w:rPr>
                <w:rFonts w:hint="eastAsia" w:ascii="宋体" w:hAnsi="宋体" w:eastAsia="宋体" w:cs="宋体"/>
                <w:color w:val="FF0000"/>
                <w:kern w:val="0"/>
                <w:sz w:val="22"/>
                <w:szCs w:val="22"/>
              </w:rPr>
              <w:t>7、中标方在中标后按照招标文件软件系统功能要求，进行原型系统每项功能的核验，若不能所有功能核验合格，则自动放弃中标资格。</w:t>
            </w:r>
          </w:p>
          <w:p w14:paraId="1A0CB70C">
            <w:pPr>
              <w:widowControl/>
              <w:jc w:val="left"/>
              <w:textAlignment w:val="center"/>
              <w:rPr>
                <w:rFonts w:ascii="宋体" w:hAnsi="宋体" w:eastAsia="宋体" w:cs="宋体"/>
                <w:color w:val="FF0000"/>
                <w:kern w:val="0"/>
                <w:sz w:val="22"/>
                <w:szCs w:val="22"/>
              </w:rPr>
            </w:pPr>
            <w:r>
              <w:rPr>
                <w:rFonts w:hint="eastAsia" w:ascii="宋体" w:hAnsi="宋体" w:eastAsia="宋体" w:cs="宋体"/>
                <w:color w:val="FF0000"/>
                <w:kern w:val="0"/>
                <w:sz w:val="22"/>
                <w:szCs w:val="22"/>
              </w:rPr>
              <w:t>8、软件必须有著作权证书，中标方</w:t>
            </w:r>
            <w:r>
              <w:rPr>
                <w:rFonts w:hint="eastAsia" w:ascii="宋体" w:hAnsi="宋体" w:eastAsia="宋体"/>
                <w:color w:val="FF0000"/>
                <w:sz w:val="22"/>
                <w:szCs w:val="22"/>
              </w:rPr>
              <w:t>在履约验收阶段提供软著复印件加盖原厂公章纸质版材料</w:t>
            </w:r>
            <w:r>
              <w:rPr>
                <w:rFonts w:hint="eastAsia" w:ascii="宋体" w:hAnsi="宋体" w:eastAsia="宋体" w:cs="宋体"/>
                <w:color w:val="FF0000"/>
                <w:kern w:val="0"/>
                <w:sz w:val="22"/>
                <w:szCs w:val="22"/>
              </w:rPr>
              <w:t>。</w:t>
            </w:r>
          </w:p>
          <w:p w14:paraId="408CA46F">
            <w:pPr>
              <w:widowControl/>
              <w:jc w:val="left"/>
              <w:textAlignment w:val="center"/>
              <w:rPr>
                <w:rFonts w:ascii="宋体" w:hAnsi="宋体" w:eastAsia="宋体" w:cs="宋体"/>
                <w:color w:val="FF0000"/>
                <w:kern w:val="0"/>
                <w:sz w:val="22"/>
                <w:szCs w:val="22"/>
              </w:rPr>
            </w:pPr>
            <w:r>
              <w:rPr>
                <w:rFonts w:hint="eastAsia" w:ascii="宋体" w:hAnsi="宋体" w:eastAsia="宋体" w:cs="宋体"/>
                <w:color w:val="FF0000"/>
                <w:kern w:val="0"/>
                <w:sz w:val="22"/>
                <w:szCs w:val="22"/>
              </w:rPr>
              <w:t>9、软件在使用期间享受免费升级，响应时须提供承诺函并加盖原厂公章。</w:t>
            </w:r>
            <w:r>
              <w:rPr>
                <w:rFonts w:hint="eastAsia" w:ascii="宋体" w:hAnsi="宋体" w:eastAsia="宋体" w:cs="宋体"/>
                <w:color w:val="FF0000"/>
                <w:kern w:val="0"/>
                <w:sz w:val="22"/>
                <w:szCs w:val="22"/>
              </w:rPr>
              <w:br w:type="textWrapping"/>
            </w:r>
            <w:r>
              <w:rPr>
                <w:rFonts w:hint="eastAsia" w:ascii="宋体" w:hAnsi="宋体" w:eastAsia="宋体" w:cs="宋体"/>
                <w:color w:val="FF0000"/>
                <w:kern w:val="0"/>
                <w:sz w:val="22"/>
                <w:szCs w:val="22"/>
              </w:rPr>
              <w:t>10、为确保系统稳定性和兼容性，要求所投产品序号第1至7项均为同一品牌。</w:t>
            </w:r>
          </w:p>
          <w:p w14:paraId="05CE16B7">
            <w:pPr>
              <w:widowControl/>
              <w:jc w:val="left"/>
              <w:textAlignment w:val="center"/>
              <w:rPr>
                <w:rFonts w:ascii="宋体" w:hAnsi="宋体" w:eastAsia="宋体" w:cs="宋体"/>
                <w:sz w:val="22"/>
                <w:szCs w:val="22"/>
              </w:rPr>
            </w:pPr>
            <w:r>
              <w:rPr>
                <w:rFonts w:hint="eastAsia" w:ascii="宋体" w:hAnsi="宋体" w:eastAsia="宋体" w:cs="宋体"/>
                <w:kern w:val="0"/>
                <w:sz w:val="22"/>
                <w:szCs w:val="22"/>
              </w:rPr>
              <w:t>其他要求：☑无   □有</w:t>
            </w:r>
          </w:p>
        </w:tc>
      </w:tr>
      <w:tr w14:paraId="06FFB70F">
        <w:tblPrEx>
          <w:tblCellMar>
            <w:top w:w="15" w:type="dxa"/>
            <w:left w:w="15" w:type="dxa"/>
            <w:bottom w:w="15" w:type="dxa"/>
            <w:right w:w="15" w:type="dxa"/>
          </w:tblCellMar>
        </w:tblPrEx>
        <w:trPr>
          <w:gridAfter w:val="1"/>
          <w:wAfter w:w="120" w:type="dxa"/>
          <w:trHeight w:val="1591" w:hRule="atLeast"/>
        </w:trPr>
        <w:tc>
          <w:tcPr>
            <w:tcW w:w="4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FE13C">
            <w:pPr>
              <w:widowControl/>
              <w:jc w:val="center"/>
              <w:textAlignment w:val="center"/>
              <w:rPr>
                <w:rFonts w:ascii="宋体" w:hAnsi="宋体" w:eastAsia="宋体" w:cs="宋体"/>
                <w:sz w:val="22"/>
                <w:szCs w:val="22"/>
              </w:rPr>
            </w:pPr>
            <w:r>
              <w:rPr>
                <w:rFonts w:hint="eastAsia" w:ascii="宋体" w:hAnsi="宋体" w:cs="宋体"/>
                <w:sz w:val="22"/>
                <w:szCs w:val="22"/>
              </w:rPr>
              <w:t>5</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A05D9">
            <w:pPr>
              <w:widowControl/>
              <w:jc w:val="center"/>
              <w:textAlignment w:val="center"/>
              <w:rPr>
                <w:rFonts w:ascii="宋体" w:hAnsi="宋体" w:eastAsia="宋体" w:cs="宋体"/>
                <w:sz w:val="22"/>
                <w:szCs w:val="22"/>
              </w:rPr>
            </w:pPr>
            <w:r>
              <w:rPr>
                <w:rFonts w:hint="eastAsia" w:ascii="宋体" w:hAnsi="宋体" w:eastAsia="宋体" w:cs="宋体"/>
                <w:kern w:val="0"/>
                <w:sz w:val="22"/>
                <w:szCs w:val="22"/>
              </w:rPr>
              <w:t>售后服务</w:t>
            </w:r>
          </w:p>
        </w:tc>
        <w:tc>
          <w:tcPr>
            <w:tcW w:w="6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F7445">
            <w:pPr>
              <w:widowControl/>
              <w:jc w:val="left"/>
              <w:textAlignment w:val="center"/>
              <w:rPr>
                <w:rStyle w:val="24"/>
                <w:rFonts w:hint="default"/>
                <w:color w:val="auto"/>
                <w:sz w:val="24"/>
                <w:szCs w:val="24"/>
              </w:rPr>
            </w:pPr>
            <w:r>
              <w:rPr>
                <w:rStyle w:val="23"/>
                <w:rFonts w:hint="default"/>
                <w:color w:val="auto"/>
              </w:rPr>
              <w:t>自</w:t>
            </w:r>
            <w:r>
              <w:rPr>
                <w:rStyle w:val="23"/>
                <w:rFonts w:hint="default"/>
                <w:color w:val="auto"/>
                <w:sz w:val="24"/>
                <w:szCs w:val="24"/>
              </w:rPr>
              <w:t>自项目验收合格后</w:t>
            </w:r>
            <w:r>
              <w:rPr>
                <w:rStyle w:val="24"/>
                <w:rFonts w:hint="default"/>
                <w:color w:val="auto"/>
                <w:sz w:val="24"/>
                <w:szCs w:val="24"/>
              </w:rPr>
              <w:t>质保期不得低于招标参数质保期限。</w:t>
            </w:r>
          </w:p>
          <w:p w14:paraId="1023AB50">
            <w:pPr>
              <w:widowControl/>
              <w:numPr>
                <w:ilvl w:val="0"/>
                <w:numId w:val="2"/>
              </w:numPr>
              <w:ind w:firstLine="480" w:firstLineChars="200"/>
              <w:jc w:val="left"/>
              <w:textAlignment w:val="center"/>
              <w:rPr>
                <w:rFonts w:ascii="宋体" w:hAnsi="宋体" w:eastAsia="宋体" w:cs="宋体"/>
                <w:sz w:val="22"/>
                <w:szCs w:val="22"/>
              </w:rPr>
            </w:pPr>
            <w:r>
              <w:rPr>
                <w:rStyle w:val="23"/>
                <w:rFonts w:hint="default"/>
                <w:color w:val="auto"/>
                <w:sz w:val="24"/>
                <w:szCs w:val="24"/>
              </w:rPr>
              <w:t>售后服务要求：标项智慧研修平台软件及硬件设备</w:t>
            </w:r>
            <w:r>
              <w:rPr>
                <w:rFonts w:hint="eastAsia" w:ascii="宋体" w:hAnsi="宋体" w:eastAsia="宋体" w:cs="宋体"/>
                <w:color w:val="000000"/>
                <w:kern w:val="0"/>
                <w:sz w:val="24"/>
              </w:rPr>
              <w:t>提供3年售后质保服务</w:t>
            </w:r>
            <w:r>
              <w:rPr>
                <w:rFonts w:hint="eastAsia" w:ascii="宋体" w:hAnsi="宋体" w:cs="宋体"/>
                <w:color w:val="000000"/>
                <w:kern w:val="0"/>
                <w:sz w:val="24"/>
              </w:rPr>
              <w:t>。</w:t>
            </w:r>
            <w:r>
              <w:rPr>
                <w:rFonts w:ascii="宋体" w:hAnsi="宋体" w:eastAsia="宋体" w:cs="宋体"/>
                <w:sz w:val="24"/>
              </w:rPr>
              <w:t>承诺</w:t>
            </w:r>
            <w:r>
              <w:rPr>
                <w:rFonts w:hint="eastAsia" w:ascii="宋体" w:hAnsi="宋体" w:cs="宋体"/>
                <w:sz w:val="24"/>
              </w:rPr>
              <w:t>质保期</w:t>
            </w:r>
            <w:r>
              <w:rPr>
                <w:rFonts w:ascii="宋体" w:hAnsi="宋体" w:eastAsia="宋体" w:cs="宋体"/>
                <w:sz w:val="24"/>
              </w:rPr>
              <w:t>内免费为学校提供系统和软件升级</w:t>
            </w:r>
            <w:r>
              <w:rPr>
                <w:rFonts w:hint="eastAsia" w:hAnsi="宋体" w:cs="宋体"/>
                <w:sz w:val="24"/>
              </w:rPr>
              <w:t>服务。</w:t>
            </w:r>
            <w:r>
              <w:rPr>
                <w:rStyle w:val="23"/>
                <w:rFonts w:hint="default"/>
                <w:color w:val="auto"/>
              </w:rPr>
              <w:t xml:space="preserve">                    </w:t>
            </w:r>
          </w:p>
        </w:tc>
      </w:tr>
      <w:tr w14:paraId="7AAED284">
        <w:tblPrEx>
          <w:tblCellMar>
            <w:top w:w="15" w:type="dxa"/>
            <w:left w:w="15" w:type="dxa"/>
            <w:bottom w:w="15" w:type="dxa"/>
            <w:right w:w="15" w:type="dxa"/>
          </w:tblCellMar>
        </w:tblPrEx>
        <w:trPr>
          <w:gridAfter w:val="1"/>
          <w:wAfter w:w="120" w:type="dxa"/>
          <w:trHeight w:val="696" w:hRule="atLeast"/>
        </w:trPr>
        <w:tc>
          <w:tcPr>
            <w:tcW w:w="4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13008">
            <w:pPr>
              <w:widowControl/>
              <w:jc w:val="center"/>
              <w:textAlignment w:val="center"/>
              <w:rPr>
                <w:rFonts w:ascii="宋体" w:hAnsi="宋体" w:eastAsia="宋体" w:cs="宋体"/>
                <w:sz w:val="22"/>
                <w:szCs w:val="22"/>
              </w:rPr>
            </w:pPr>
            <w:r>
              <w:rPr>
                <w:rFonts w:hint="eastAsia" w:ascii="宋体" w:hAnsi="宋体" w:cs="宋体"/>
                <w:sz w:val="22"/>
                <w:szCs w:val="22"/>
              </w:rPr>
              <w:t>6</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6FA7F">
            <w:pPr>
              <w:widowControl/>
              <w:jc w:val="center"/>
              <w:textAlignment w:val="center"/>
              <w:rPr>
                <w:rFonts w:ascii="宋体" w:hAnsi="宋体" w:eastAsia="宋体" w:cs="宋体"/>
                <w:sz w:val="22"/>
                <w:szCs w:val="22"/>
              </w:rPr>
            </w:pPr>
            <w:r>
              <w:rPr>
                <w:rFonts w:hint="eastAsia" w:ascii="宋体" w:hAnsi="宋体" w:eastAsia="宋体" w:cs="宋体"/>
                <w:kern w:val="0"/>
                <w:sz w:val="22"/>
                <w:szCs w:val="22"/>
              </w:rPr>
              <w:t>投标人资</w:t>
            </w:r>
            <w:r>
              <w:rPr>
                <w:rFonts w:hint="eastAsia" w:ascii="宋体" w:hAnsi="宋体" w:eastAsia="宋体" w:cs="宋体"/>
                <w:kern w:val="0"/>
                <w:sz w:val="22"/>
                <w:szCs w:val="22"/>
              </w:rPr>
              <w:br w:type="textWrapping"/>
            </w:r>
            <w:r>
              <w:rPr>
                <w:rFonts w:hint="eastAsia" w:ascii="宋体" w:hAnsi="宋体" w:eastAsia="宋体" w:cs="宋体"/>
                <w:kern w:val="0"/>
                <w:sz w:val="22"/>
                <w:szCs w:val="22"/>
              </w:rPr>
              <w:t>格要求</w:t>
            </w:r>
          </w:p>
        </w:tc>
        <w:tc>
          <w:tcPr>
            <w:tcW w:w="6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8D839">
            <w:pPr>
              <w:widowControl/>
              <w:jc w:val="left"/>
              <w:textAlignment w:val="center"/>
              <w:rPr>
                <w:rFonts w:ascii="宋体" w:hAnsi="宋体" w:eastAsia="宋体" w:cs="宋体"/>
                <w:sz w:val="22"/>
                <w:szCs w:val="22"/>
              </w:rPr>
            </w:pPr>
            <w:r>
              <w:rPr>
                <w:rFonts w:hint="eastAsia" w:ascii="宋体" w:hAnsi="宋体" w:eastAsia="宋体" w:cs="宋体"/>
                <w:kern w:val="0"/>
                <w:sz w:val="22"/>
                <w:szCs w:val="22"/>
              </w:rPr>
              <w:t>1、投标人必须是符合《中华人民共和国政府采购法》第二十二条的合格</w:t>
            </w:r>
            <w:r>
              <w:rPr>
                <w:rFonts w:hint="eastAsia" w:ascii="宋体" w:hAnsi="宋体" w:eastAsia="宋体" w:cs="宋体"/>
                <w:kern w:val="0"/>
                <w:sz w:val="22"/>
                <w:szCs w:val="22"/>
              </w:rPr>
              <w:br w:type="textWrapping"/>
            </w:r>
            <w:r>
              <w:rPr>
                <w:rFonts w:hint="eastAsia" w:ascii="宋体" w:hAnsi="宋体" w:eastAsia="宋体" w:cs="宋体"/>
                <w:kern w:val="0"/>
                <w:sz w:val="22"/>
                <w:szCs w:val="22"/>
              </w:rPr>
              <w:t>供应商（1.1具有承担民事责任能力、为中国境内合法成立的法人单位或其他组织；1.2具有良好的商业信誉和健全的财务会计制度；1.3具有履行合同所必需的设备和专业技术能力；1.4有依法缴纳税收和社会保障资金的良好记录；1.5参加政府采购活动前三年内，在经营活动中没有重大违法记录；1.6法律、行政法规规定的其他条件；）</w:t>
            </w:r>
            <w:r>
              <w:rPr>
                <w:rFonts w:hint="eastAsia" w:ascii="宋体" w:hAnsi="宋体" w:eastAsia="宋体" w:cs="宋体"/>
                <w:kern w:val="0"/>
                <w:sz w:val="22"/>
                <w:szCs w:val="22"/>
              </w:rPr>
              <w:br w:type="textWrapping"/>
            </w:r>
            <w:r>
              <w:rPr>
                <w:rFonts w:hint="eastAsia" w:ascii="宋体" w:hAnsi="宋体" w:eastAsia="宋体" w:cs="宋体"/>
                <w:kern w:val="0"/>
                <w:sz w:val="22"/>
                <w:szCs w:val="22"/>
              </w:rPr>
              <w:t>2、其他特定资格：</w:t>
            </w:r>
            <w:r>
              <w:rPr>
                <w:rFonts w:hint="eastAsia" w:ascii="宋体" w:hAnsi="宋体" w:eastAsia="宋体" w:cs="宋体"/>
                <w:kern w:val="0"/>
                <w:sz w:val="22"/>
                <w:szCs w:val="22"/>
              </w:rPr>
              <w:br w:type="textWrapping"/>
            </w:r>
            <w:r>
              <w:rPr>
                <w:rFonts w:hint="eastAsia" w:ascii="宋体" w:hAnsi="宋体" w:eastAsia="宋体" w:cs="宋体"/>
                <w:kern w:val="0"/>
                <w:sz w:val="22"/>
                <w:szCs w:val="22"/>
              </w:rPr>
              <w:t xml:space="preserve">☑无 </w:t>
            </w:r>
            <w:r>
              <w:rPr>
                <w:rFonts w:hint="eastAsia" w:ascii="宋体" w:hAnsi="宋体" w:eastAsia="宋体" w:cs="宋体"/>
                <w:kern w:val="0"/>
                <w:sz w:val="22"/>
                <w:szCs w:val="22"/>
              </w:rPr>
              <w:br w:type="textWrapping"/>
            </w:r>
            <w:r>
              <w:rPr>
                <w:rFonts w:hint="eastAsia" w:ascii="宋体" w:hAnsi="宋体" w:eastAsia="宋体" w:cs="宋体"/>
                <w:kern w:val="0"/>
                <w:sz w:val="22"/>
                <w:szCs w:val="22"/>
              </w:rPr>
              <w:t>□有：</w:t>
            </w:r>
          </w:p>
        </w:tc>
      </w:tr>
      <w:tr w14:paraId="7AA1AC3C">
        <w:tblPrEx>
          <w:tblCellMar>
            <w:top w:w="15" w:type="dxa"/>
            <w:left w:w="15" w:type="dxa"/>
            <w:bottom w:w="15" w:type="dxa"/>
            <w:right w:w="15" w:type="dxa"/>
          </w:tblCellMar>
        </w:tblPrEx>
        <w:trPr>
          <w:gridAfter w:val="1"/>
          <w:wAfter w:w="120" w:type="dxa"/>
          <w:trHeight w:val="1471" w:hRule="atLeast"/>
        </w:trPr>
        <w:tc>
          <w:tcPr>
            <w:tcW w:w="4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F8284">
            <w:pPr>
              <w:widowControl/>
              <w:jc w:val="center"/>
              <w:textAlignment w:val="center"/>
              <w:rPr>
                <w:rFonts w:ascii="宋体" w:hAnsi="宋体" w:eastAsia="宋体" w:cs="宋体"/>
                <w:sz w:val="22"/>
                <w:szCs w:val="22"/>
              </w:rPr>
            </w:pPr>
            <w:r>
              <w:rPr>
                <w:rFonts w:hint="eastAsia" w:ascii="宋体" w:hAnsi="宋体" w:cs="宋体"/>
                <w:sz w:val="22"/>
                <w:szCs w:val="22"/>
              </w:rPr>
              <w:t>7</w:t>
            </w:r>
          </w:p>
        </w:tc>
        <w:tc>
          <w:tcPr>
            <w:tcW w:w="11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754C8">
            <w:pPr>
              <w:widowControl/>
              <w:jc w:val="center"/>
              <w:textAlignment w:val="center"/>
              <w:rPr>
                <w:rFonts w:ascii="宋体" w:hAnsi="宋体" w:eastAsia="宋体" w:cs="宋体"/>
                <w:sz w:val="22"/>
                <w:szCs w:val="22"/>
              </w:rPr>
            </w:pPr>
            <w:r>
              <w:rPr>
                <w:rFonts w:hint="eastAsia" w:ascii="宋体" w:hAnsi="宋体" w:eastAsia="宋体" w:cs="宋体"/>
                <w:kern w:val="0"/>
                <w:sz w:val="22"/>
                <w:szCs w:val="22"/>
              </w:rPr>
              <w:t>是否接受联合体投标</w:t>
            </w:r>
          </w:p>
        </w:tc>
        <w:tc>
          <w:tcPr>
            <w:tcW w:w="6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EB400">
            <w:pPr>
              <w:widowControl/>
              <w:jc w:val="left"/>
              <w:textAlignment w:val="center"/>
              <w:rPr>
                <w:rFonts w:ascii="宋体" w:hAnsi="宋体" w:eastAsia="宋体" w:cs="宋体"/>
                <w:sz w:val="22"/>
                <w:szCs w:val="22"/>
              </w:rPr>
            </w:pPr>
            <w:r>
              <w:rPr>
                <w:rFonts w:hint="eastAsia" w:ascii="宋体" w:hAnsi="宋体" w:eastAsia="宋体" w:cs="宋体"/>
                <w:kern w:val="0"/>
                <w:sz w:val="22"/>
                <w:szCs w:val="22"/>
              </w:rPr>
              <w:t>☑</w:t>
            </w:r>
            <w:r>
              <w:rPr>
                <w:rStyle w:val="21"/>
                <w:rFonts w:hint="default"/>
                <w:color w:val="auto"/>
              </w:rPr>
              <w:t>不接受</w:t>
            </w:r>
            <w:r>
              <w:rPr>
                <w:rStyle w:val="21"/>
                <w:rFonts w:hint="default"/>
                <w:color w:val="auto"/>
              </w:rPr>
              <w:br w:type="textWrapping"/>
            </w:r>
            <w:r>
              <w:rPr>
                <w:rStyle w:val="21"/>
                <w:rFonts w:hint="default"/>
                <w:color w:val="auto"/>
              </w:rPr>
              <w:t xml:space="preserve"> </w:t>
            </w:r>
            <w:r>
              <w:rPr>
                <w:rStyle w:val="21"/>
                <w:rFonts w:hint="default"/>
                <w:color w:val="auto"/>
              </w:rPr>
              <w:br w:type="textWrapping"/>
            </w:r>
            <w:r>
              <w:rPr>
                <w:rStyle w:val="21"/>
                <w:rFonts w:hint="default"/>
                <w:color w:val="auto"/>
              </w:rPr>
              <w:t>□接受，因满足的条件要求：</w:t>
            </w:r>
            <w:r>
              <w:rPr>
                <w:rStyle w:val="21"/>
                <w:rFonts w:hint="default"/>
                <w:color w:val="auto"/>
              </w:rPr>
              <w:br w:type="textWrapping"/>
            </w:r>
            <w:r>
              <w:rPr>
                <w:rStyle w:val="21"/>
                <w:rFonts w:hint="default"/>
                <w:color w:val="auto"/>
              </w:rPr>
              <w:t>1、</w:t>
            </w:r>
            <w:r>
              <w:rPr>
                <w:rStyle w:val="26"/>
                <w:rFonts w:hint="default"/>
                <w:color w:val="auto"/>
              </w:rPr>
              <w:t xml:space="preserve">              </w:t>
            </w:r>
            <w:r>
              <w:rPr>
                <w:rStyle w:val="21"/>
                <w:rFonts w:hint="default"/>
                <w:color w:val="auto"/>
              </w:rPr>
              <w:t xml:space="preserve">           </w:t>
            </w:r>
            <w:r>
              <w:rPr>
                <w:rStyle w:val="21"/>
                <w:rFonts w:hint="default"/>
                <w:color w:val="auto"/>
              </w:rPr>
              <w:br w:type="textWrapping"/>
            </w:r>
            <w:r>
              <w:rPr>
                <w:rStyle w:val="21"/>
                <w:rFonts w:hint="default"/>
                <w:color w:val="auto"/>
              </w:rPr>
              <w:t>2、</w:t>
            </w:r>
            <w:r>
              <w:rPr>
                <w:rStyle w:val="26"/>
                <w:rFonts w:hint="default"/>
                <w:color w:val="auto"/>
              </w:rPr>
              <w:t xml:space="preserve">            </w:t>
            </w:r>
            <w:r>
              <w:rPr>
                <w:rStyle w:val="21"/>
                <w:rFonts w:hint="default"/>
                <w:color w:val="auto"/>
              </w:rPr>
              <w:t xml:space="preserve">          </w:t>
            </w:r>
          </w:p>
        </w:tc>
      </w:tr>
      <w:tr w14:paraId="2446DC84">
        <w:tblPrEx>
          <w:tblCellMar>
            <w:top w:w="15" w:type="dxa"/>
            <w:left w:w="15" w:type="dxa"/>
            <w:bottom w:w="15" w:type="dxa"/>
            <w:right w:w="15" w:type="dxa"/>
          </w:tblCellMar>
        </w:tblPrEx>
        <w:trPr>
          <w:gridAfter w:val="1"/>
          <w:wAfter w:w="120" w:type="dxa"/>
          <w:trHeight w:val="3037" w:hRule="atLeast"/>
        </w:trPr>
        <w:tc>
          <w:tcPr>
            <w:tcW w:w="476" w:type="dxa"/>
            <w:tcBorders>
              <w:top w:val="single" w:color="000000" w:sz="4" w:space="0"/>
              <w:left w:val="single" w:color="000000" w:sz="4" w:space="0"/>
              <w:bottom w:val="single" w:color="auto" w:sz="4" w:space="0"/>
              <w:right w:val="single" w:color="000000" w:sz="4" w:space="0"/>
            </w:tcBorders>
            <w:shd w:val="clear" w:color="auto" w:fill="auto"/>
            <w:vAlign w:val="center"/>
          </w:tcPr>
          <w:p w14:paraId="748D2A49">
            <w:pPr>
              <w:widowControl/>
              <w:jc w:val="center"/>
              <w:textAlignment w:val="center"/>
              <w:rPr>
                <w:rFonts w:ascii="宋体" w:hAnsi="宋体" w:eastAsia="宋体" w:cs="宋体"/>
                <w:sz w:val="22"/>
                <w:szCs w:val="22"/>
              </w:rPr>
            </w:pPr>
            <w:r>
              <w:rPr>
                <w:rFonts w:hint="eastAsia" w:ascii="宋体" w:hAnsi="宋体" w:cs="宋体"/>
                <w:sz w:val="22"/>
                <w:szCs w:val="22"/>
              </w:rPr>
              <w:t>8</w:t>
            </w:r>
          </w:p>
        </w:tc>
        <w:tc>
          <w:tcPr>
            <w:tcW w:w="1159" w:type="dxa"/>
            <w:tcBorders>
              <w:top w:val="single" w:color="000000" w:sz="4" w:space="0"/>
              <w:left w:val="single" w:color="000000" w:sz="4" w:space="0"/>
              <w:bottom w:val="single" w:color="auto" w:sz="4" w:space="0"/>
              <w:right w:val="single" w:color="000000" w:sz="4" w:space="0"/>
            </w:tcBorders>
            <w:shd w:val="clear" w:color="auto" w:fill="auto"/>
            <w:vAlign w:val="center"/>
          </w:tcPr>
          <w:p w14:paraId="601CFD5E">
            <w:pPr>
              <w:widowControl/>
              <w:jc w:val="center"/>
              <w:textAlignment w:val="center"/>
              <w:rPr>
                <w:rFonts w:ascii="宋体" w:hAnsi="宋体" w:eastAsia="宋体" w:cs="宋体"/>
                <w:sz w:val="22"/>
                <w:szCs w:val="22"/>
              </w:rPr>
            </w:pPr>
            <w:r>
              <w:rPr>
                <w:rFonts w:hint="eastAsia" w:ascii="宋体" w:hAnsi="宋体" w:cs="宋体"/>
                <w:sz w:val="22"/>
                <w:szCs w:val="22"/>
              </w:rPr>
              <w:t>是否属于专门面向中小企业预留采购份额的采购项目</w:t>
            </w:r>
          </w:p>
        </w:tc>
        <w:tc>
          <w:tcPr>
            <w:tcW w:w="6703" w:type="dxa"/>
            <w:tcBorders>
              <w:top w:val="single" w:color="000000" w:sz="4" w:space="0"/>
              <w:left w:val="single" w:color="000000" w:sz="4" w:space="0"/>
              <w:bottom w:val="single" w:color="auto" w:sz="4" w:space="0"/>
              <w:right w:val="single" w:color="000000" w:sz="4" w:space="0"/>
            </w:tcBorders>
            <w:shd w:val="clear" w:color="auto" w:fill="auto"/>
            <w:vAlign w:val="center"/>
          </w:tcPr>
          <w:p w14:paraId="3EE92348">
            <w:pPr>
              <w:pStyle w:val="14"/>
              <w:widowControl/>
              <w:snapToGrid w:val="0"/>
              <w:spacing w:beforeAutospacing="0" w:afterAutospacing="0"/>
              <w:rPr>
                <w:rStyle w:val="21"/>
                <w:rFonts w:hint="default"/>
                <w:kern w:val="2"/>
              </w:rPr>
            </w:pPr>
            <w:r>
              <w:rPr>
                <w:rStyle w:val="21"/>
                <w:rFonts w:hint="default"/>
                <w:kern w:val="2"/>
              </w:rPr>
              <w:t>标一：</w:t>
            </w:r>
            <w:r>
              <w:rPr>
                <w:rStyle w:val="21"/>
                <w:rFonts w:hint="default"/>
              </w:rPr>
              <w:t>☑</w:t>
            </w:r>
            <w:r>
              <w:rPr>
                <w:rStyle w:val="21"/>
                <w:rFonts w:hint="default"/>
                <w:kern w:val="2"/>
              </w:rPr>
              <w:t xml:space="preserve">是     </w:t>
            </w:r>
            <w:r>
              <w:rPr>
                <w:rStyle w:val="21"/>
                <w:rFonts w:hint="default"/>
                <w:kern w:val="2"/>
              </w:rPr>
              <w:sym w:font="Wingdings 2" w:char="00A3"/>
            </w:r>
            <w:r>
              <w:rPr>
                <w:rStyle w:val="21"/>
                <w:rFonts w:hint="default"/>
                <w:kern w:val="2"/>
              </w:rPr>
              <w:t>否</w:t>
            </w:r>
          </w:p>
          <w:p w14:paraId="1A4EA8B6">
            <w:pPr>
              <w:pStyle w:val="14"/>
              <w:widowControl/>
              <w:snapToGrid w:val="0"/>
              <w:spacing w:beforeAutospacing="0" w:afterAutospacing="0"/>
              <w:rPr>
                <w:rFonts w:ascii="宋体" w:hAnsi="宋体" w:eastAsia="宋体" w:cs="宋体"/>
                <w:b/>
                <w:bCs/>
                <w:i/>
                <w:iCs/>
                <w:sz w:val="16"/>
                <w:szCs w:val="16"/>
                <w:highlight w:val="yellow"/>
                <w:u w:val="single"/>
              </w:rPr>
            </w:pPr>
          </w:p>
        </w:tc>
      </w:tr>
      <w:tr w14:paraId="5583A2BD">
        <w:tblPrEx>
          <w:tblCellMar>
            <w:top w:w="15" w:type="dxa"/>
            <w:left w:w="15" w:type="dxa"/>
            <w:bottom w:w="15" w:type="dxa"/>
            <w:right w:w="15" w:type="dxa"/>
          </w:tblCellMar>
        </w:tblPrEx>
        <w:trPr>
          <w:gridAfter w:val="1"/>
          <w:wAfter w:w="120" w:type="dxa"/>
          <w:trHeight w:val="1267" w:hRule="atLeast"/>
        </w:trPr>
        <w:tc>
          <w:tcPr>
            <w:tcW w:w="476" w:type="dxa"/>
            <w:tcBorders>
              <w:top w:val="single" w:color="auto" w:sz="4" w:space="0"/>
              <w:left w:val="single" w:color="000000" w:sz="4" w:space="0"/>
              <w:bottom w:val="single" w:color="auto" w:sz="4" w:space="0"/>
              <w:right w:val="single" w:color="000000" w:sz="4" w:space="0"/>
            </w:tcBorders>
            <w:shd w:val="clear" w:color="auto" w:fill="auto"/>
            <w:vAlign w:val="center"/>
          </w:tcPr>
          <w:p w14:paraId="5A1B7830">
            <w:pPr>
              <w:widowControl/>
              <w:jc w:val="center"/>
              <w:textAlignment w:val="center"/>
              <w:rPr>
                <w:rFonts w:ascii="宋体" w:hAnsi="宋体" w:cs="宋体"/>
                <w:sz w:val="22"/>
                <w:szCs w:val="22"/>
              </w:rPr>
            </w:pPr>
            <w:r>
              <w:rPr>
                <w:rFonts w:hint="eastAsia" w:ascii="宋体" w:hAnsi="宋体" w:cs="宋体"/>
                <w:sz w:val="22"/>
                <w:szCs w:val="22"/>
              </w:rPr>
              <w:t>9</w:t>
            </w:r>
          </w:p>
        </w:tc>
        <w:tc>
          <w:tcPr>
            <w:tcW w:w="1159" w:type="dxa"/>
            <w:tcBorders>
              <w:top w:val="single" w:color="auto" w:sz="4" w:space="0"/>
              <w:left w:val="single" w:color="000000" w:sz="4" w:space="0"/>
              <w:bottom w:val="single" w:color="auto" w:sz="4" w:space="0"/>
              <w:right w:val="single" w:color="000000" w:sz="4" w:space="0"/>
            </w:tcBorders>
            <w:shd w:val="clear" w:color="auto" w:fill="auto"/>
            <w:vAlign w:val="center"/>
          </w:tcPr>
          <w:p w14:paraId="07B25378">
            <w:pPr>
              <w:widowControl/>
              <w:jc w:val="center"/>
              <w:textAlignment w:val="center"/>
              <w:rPr>
                <w:rFonts w:ascii="宋体" w:hAnsi="宋体" w:cs="宋体"/>
                <w:sz w:val="22"/>
                <w:szCs w:val="22"/>
              </w:rPr>
            </w:pPr>
            <w:r>
              <w:rPr>
                <w:rFonts w:hint="eastAsia" w:ascii="宋体" w:hAnsi="宋体" w:cs="宋体"/>
                <w:sz w:val="22"/>
                <w:szCs w:val="22"/>
              </w:rPr>
              <w:t>中小企业划分标准所属行业</w:t>
            </w:r>
          </w:p>
        </w:tc>
        <w:tc>
          <w:tcPr>
            <w:tcW w:w="6703" w:type="dxa"/>
            <w:tcBorders>
              <w:top w:val="single" w:color="auto" w:sz="4" w:space="0"/>
              <w:left w:val="single" w:color="000000" w:sz="4" w:space="0"/>
              <w:bottom w:val="single" w:color="auto" w:sz="4" w:space="0"/>
              <w:right w:val="single" w:color="000000" w:sz="4" w:space="0"/>
            </w:tcBorders>
            <w:shd w:val="clear" w:color="auto" w:fill="auto"/>
            <w:vAlign w:val="center"/>
          </w:tcPr>
          <w:p w14:paraId="45CD8A3F">
            <w:pPr>
              <w:pStyle w:val="14"/>
              <w:widowControl/>
              <w:snapToGrid w:val="0"/>
              <w:spacing w:beforeAutospacing="0" w:afterAutospacing="0"/>
              <w:rPr>
                <w:rStyle w:val="21"/>
                <w:rFonts w:hint="default"/>
                <w:u w:val="single"/>
              </w:rPr>
            </w:pPr>
            <w:r>
              <w:rPr>
                <w:rFonts w:hint="eastAsia" w:ascii="宋体" w:hAnsi="宋体" w:cs="宋体"/>
                <w:sz w:val="22"/>
                <w:szCs w:val="22"/>
              </w:rPr>
              <w:t>采购标的</w:t>
            </w:r>
            <w:r>
              <w:rPr>
                <w:rStyle w:val="21"/>
                <w:rFonts w:hint="default"/>
              </w:rPr>
              <w:t>所属行业：</w:t>
            </w:r>
          </w:p>
          <w:p w14:paraId="40C79357">
            <w:pPr>
              <w:pStyle w:val="14"/>
              <w:widowControl/>
              <w:snapToGrid w:val="0"/>
              <w:spacing w:beforeAutospacing="0" w:afterAutospacing="0"/>
              <w:rPr>
                <w:b/>
                <w:sz w:val="36"/>
                <w:szCs w:val="36"/>
              </w:rPr>
            </w:pPr>
            <w:r>
              <w:rPr>
                <w:rFonts w:hint="eastAsia" w:ascii="宋体" w:hAnsi="宋体" w:eastAsia="宋体" w:cs="宋体"/>
              </w:rPr>
              <w:t>标项1、制造业</w:t>
            </w:r>
          </w:p>
        </w:tc>
      </w:tr>
      <w:tr w14:paraId="60B49006">
        <w:tblPrEx>
          <w:tblCellMar>
            <w:top w:w="15" w:type="dxa"/>
            <w:left w:w="15" w:type="dxa"/>
            <w:bottom w:w="15" w:type="dxa"/>
            <w:right w:w="15" w:type="dxa"/>
          </w:tblCellMar>
        </w:tblPrEx>
        <w:trPr>
          <w:gridAfter w:val="1"/>
          <w:wAfter w:w="120" w:type="dxa"/>
          <w:trHeight w:val="525" w:hRule="atLeast"/>
        </w:trPr>
        <w:tc>
          <w:tcPr>
            <w:tcW w:w="476" w:type="dxa"/>
            <w:tcBorders>
              <w:top w:val="single" w:color="auto" w:sz="4" w:space="0"/>
              <w:left w:val="single" w:color="000000" w:sz="4" w:space="0"/>
              <w:bottom w:val="single" w:color="auto" w:sz="4" w:space="0"/>
              <w:right w:val="single" w:color="000000" w:sz="4" w:space="0"/>
            </w:tcBorders>
            <w:shd w:val="clear" w:color="auto" w:fill="auto"/>
            <w:vAlign w:val="center"/>
          </w:tcPr>
          <w:p w14:paraId="287F0BBD">
            <w:pPr>
              <w:widowControl/>
              <w:jc w:val="center"/>
              <w:textAlignment w:val="center"/>
              <w:rPr>
                <w:rFonts w:ascii="宋体" w:hAnsi="宋体" w:cs="宋体"/>
                <w:sz w:val="22"/>
                <w:szCs w:val="22"/>
              </w:rPr>
            </w:pPr>
            <w:r>
              <w:rPr>
                <w:rFonts w:hint="eastAsia" w:ascii="宋体" w:hAnsi="宋体" w:cs="宋体"/>
                <w:sz w:val="22"/>
                <w:szCs w:val="22"/>
              </w:rPr>
              <w:t>10</w:t>
            </w:r>
          </w:p>
        </w:tc>
        <w:tc>
          <w:tcPr>
            <w:tcW w:w="1159" w:type="dxa"/>
            <w:tcBorders>
              <w:top w:val="single" w:color="auto" w:sz="4" w:space="0"/>
              <w:left w:val="single" w:color="000000" w:sz="4" w:space="0"/>
              <w:bottom w:val="single" w:color="auto" w:sz="4" w:space="0"/>
              <w:right w:val="single" w:color="000000" w:sz="4" w:space="0"/>
            </w:tcBorders>
            <w:shd w:val="clear" w:color="auto" w:fill="auto"/>
            <w:vAlign w:val="center"/>
          </w:tcPr>
          <w:p w14:paraId="693CFC43">
            <w:pPr>
              <w:widowControl/>
              <w:jc w:val="center"/>
              <w:textAlignment w:val="center"/>
              <w:rPr>
                <w:rFonts w:ascii="宋体" w:hAnsi="宋体" w:eastAsia="宋体" w:cs="宋体"/>
                <w:kern w:val="0"/>
                <w:sz w:val="22"/>
                <w:szCs w:val="22"/>
              </w:rPr>
            </w:pPr>
            <w:r>
              <w:rPr>
                <w:rFonts w:hint="eastAsia" w:ascii="宋体" w:hAnsi="宋体" w:eastAsia="宋体" w:cs="宋体"/>
                <w:kern w:val="0"/>
                <w:sz w:val="22"/>
                <w:szCs w:val="22"/>
              </w:rPr>
              <w:t>投标报价</w:t>
            </w:r>
          </w:p>
        </w:tc>
        <w:tc>
          <w:tcPr>
            <w:tcW w:w="6703" w:type="dxa"/>
            <w:tcBorders>
              <w:top w:val="single" w:color="auto" w:sz="4" w:space="0"/>
              <w:left w:val="single" w:color="000000" w:sz="4" w:space="0"/>
              <w:bottom w:val="single" w:color="auto" w:sz="4" w:space="0"/>
              <w:right w:val="single" w:color="000000" w:sz="4" w:space="0"/>
            </w:tcBorders>
            <w:shd w:val="clear" w:color="auto" w:fill="auto"/>
            <w:vAlign w:val="center"/>
          </w:tcPr>
          <w:p w14:paraId="7A4DDDDB">
            <w:pPr>
              <w:widowControl/>
              <w:jc w:val="left"/>
              <w:textAlignment w:val="center"/>
              <w:rPr>
                <w:rFonts w:ascii="宋体" w:hAnsi="宋体" w:eastAsia="宋体" w:cs="宋体"/>
                <w:kern w:val="0"/>
                <w:sz w:val="22"/>
                <w:szCs w:val="22"/>
              </w:rPr>
            </w:pPr>
            <w:r>
              <w:rPr>
                <w:rFonts w:hint="eastAsia" w:ascii="宋体" w:hAnsi="宋体" w:eastAsia="宋体" w:cs="宋体"/>
                <w:kern w:val="0"/>
                <w:sz w:val="22"/>
                <w:szCs w:val="22"/>
              </w:rPr>
              <w:t>招标报价采用总承包方式，投标人的报价应包括所投产品费用、安装调试费、测试验收费、培训费、运行维护费用、税金、国际国内运输保险、报关清关、开证、办理全套免税手续费用及其他有关的为完成本项目发生的所有费用，采购文件中另有规定的除外。</w:t>
            </w:r>
          </w:p>
        </w:tc>
      </w:tr>
      <w:tr w14:paraId="0981E6D2">
        <w:tblPrEx>
          <w:tblCellMar>
            <w:top w:w="15" w:type="dxa"/>
            <w:left w:w="15" w:type="dxa"/>
            <w:bottom w:w="15" w:type="dxa"/>
            <w:right w:w="15" w:type="dxa"/>
          </w:tblCellMar>
        </w:tblPrEx>
        <w:trPr>
          <w:gridAfter w:val="1"/>
          <w:wAfter w:w="120" w:type="dxa"/>
          <w:trHeight w:val="895" w:hRule="atLeast"/>
        </w:trPr>
        <w:tc>
          <w:tcPr>
            <w:tcW w:w="476" w:type="dxa"/>
            <w:tcBorders>
              <w:top w:val="single" w:color="auto" w:sz="4" w:space="0"/>
              <w:left w:val="single" w:color="000000" w:sz="4" w:space="0"/>
              <w:bottom w:val="single" w:color="auto" w:sz="4" w:space="0"/>
              <w:right w:val="single" w:color="000000" w:sz="4" w:space="0"/>
            </w:tcBorders>
            <w:shd w:val="clear" w:color="auto" w:fill="auto"/>
            <w:vAlign w:val="center"/>
          </w:tcPr>
          <w:p w14:paraId="042EDE6A">
            <w:pPr>
              <w:widowControl/>
              <w:jc w:val="center"/>
              <w:textAlignment w:val="center"/>
              <w:rPr>
                <w:rFonts w:ascii="宋体" w:hAnsi="宋体" w:cs="宋体"/>
                <w:sz w:val="22"/>
                <w:szCs w:val="22"/>
              </w:rPr>
            </w:pPr>
            <w:r>
              <w:rPr>
                <w:rFonts w:hint="eastAsia" w:ascii="宋体" w:hAnsi="宋体" w:cs="宋体"/>
                <w:sz w:val="22"/>
                <w:szCs w:val="22"/>
              </w:rPr>
              <w:t>11</w:t>
            </w:r>
          </w:p>
        </w:tc>
        <w:tc>
          <w:tcPr>
            <w:tcW w:w="1159" w:type="dxa"/>
            <w:tcBorders>
              <w:top w:val="single" w:color="auto" w:sz="4" w:space="0"/>
              <w:left w:val="single" w:color="000000" w:sz="4" w:space="0"/>
              <w:bottom w:val="single" w:color="auto" w:sz="4" w:space="0"/>
              <w:right w:val="single" w:color="000000" w:sz="4" w:space="0"/>
            </w:tcBorders>
            <w:shd w:val="clear" w:color="auto" w:fill="auto"/>
            <w:vAlign w:val="center"/>
          </w:tcPr>
          <w:p w14:paraId="48477482">
            <w:pPr>
              <w:widowControl/>
              <w:jc w:val="center"/>
              <w:textAlignment w:val="center"/>
              <w:rPr>
                <w:rFonts w:ascii="宋体" w:hAnsi="宋体" w:eastAsia="宋体" w:cs="宋体"/>
                <w:kern w:val="0"/>
                <w:sz w:val="22"/>
                <w:szCs w:val="22"/>
              </w:rPr>
            </w:pPr>
            <w:r>
              <w:rPr>
                <w:rFonts w:hint="eastAsia" w:ascii="宋体" w:hAnsi="宋体" w:eastAsia="宋体" w:cs="宋体"/>
                <w:kern w:val="0"/>
                <w:sz w:val="22"/>
                <w:szCs w:val="22"/>
              </w:rPr>
              <w:t>标投保证金收取比例</w:t>
            </w:r>
          </w:p>
        </w:tc>
        <w:tc>
          <w:tcPr>
            <w:tcW w:w="6703" w:type="dxa"/>
            <w:tcBorders>
              <w:top w:val="single" w:color="auto" w:sz="4" w:space="0"/>
              <w:left w:val="single" w:color="000000" w:sz="4" w:space="0"/>
              <w:bottom w:val="single" w:color="auto" w:sz="4" w:space="0"/>
              <w:right w:val="single" w:color="000000" w:sz="4" w:space="0"/>
            </w:tcBorders>
            <w:shd w:val="clear" w:color="auto" w:fill="auto"/>
            <w:vAlign w:val="center"/>
          </w:tcPr>
          <w:p w14:paraId="7E8A2F55">
            <w:pPr>
              <w:widowControl/>
              <w:jc w:val="left"/>
              <w:textAlignment w:val="center"/>
              <w:rPr>
                <w:rFonts w:ascii="宋体" w:hAnsi="宋体" w:eastAsia="宋体" w:cs="宋体"/>
                <w:kern w:val="0"/>
                <w:sz w:val="22"/>
                <w:szCs w:val="22"/>
              </w:rPr>
            </w:pPr>
            <w:r>
              <w:rPr>
                <w:rFonts w:hint="eastAsia" w:ascii="宋体" w:hAnsi="宋体" w:eastAsia="宋体" w:cs="宋体"/>
                <w:kern w:val="0"/>
                <w:sz w:val="22"/>
                <w:szCs w:val="22"/>
              </w:rPr>
              <w:t>是否收取投标保证金：是</w:t>
            </w:r>
            <w:r>
              <w:rPr>
                <w:rStyle w:val="21"/>
                <w:rFonts w:hint="default"/>
              </w:rPr>
              <w:t xml:space="preserve">□  </w:t>
            </w:r>
            <w:r>
              <w:rPr>
                <w:rFonts w:hint="eastAsia" w:ascii="宋体" w:hAnsi="宋体" w:eastAsia="宋体" w:cs="宋体"/>
                <w:kern w:val="0"/>
                <w:sz w:val="22"/>
                <w:szCs w:val="22"/>
              </w:rPr>
              <w:t>否</w:t>
            </w:r>
            <w:r>
              <w:rPr>
                <w:rStyle w:val="21"/>
                <w:rFonts w:hint="default"/>
              </w:rPr>
              <w:t>☑</w:t>
            </w:r>
          </w:p>
          <w:p w14:paraId="0C5354A6">
            <w:pPr>
              <w:pStyle w:val="14"/>
              <w:widowControl/>
              <w:snapToGrid w:val="0"/>
              <w:spacing w:beforeAutospacing="0" w:afterAutospacing="0"/>
              <w:ind w:firstLine="440" w:firstLineChars="200"/>
              <w:rPr>
                <w:rFonts w:eastAsia="仿宋_GB2312"/>
              </w:rPr>
            </w:pPr>
            <w:r>
              <w:rPr>
                <w:rFonts w:hint="eastAsia" w:ascii="宋体" w:hAnsi="宋体" w:eastAsia="宋体" w:cs="宋体"/>
                <w:sz w:val="22"/>
                <w:szCs w:val="22"/>
              </w:rPr>
              <w:t>收取比例：预算总价</w:t>
            </w:r>
            <w:r>
              <w:rPr>
                <w:rFonts w:hint="eastAsia" w:ascii="宋体" w:hAnsi="宋体" w:eastAsia="宋体" w:cs="宋体"/>
                <w:sz w:val="22"/>
                <w:szCs w:val="22"/>
                <w:u w:val="single"/>
              </w:rPr>
              <w:t xml:space="preserve">   </w:t>
            </w:r>
            <w:r>
              <w:rPr>
                <w:rFonts w:hint="eastAsia" w:ascii="宋体" w:hAnsi="宋体" w:eastAsia="宋体" w:cs="宋体"/>
                <w:sz w:val="22"/>
                <w:szCs w:val="22"/>
              </w:rPr>
              <w:t>%。</w:t>
            </w:r>
          </w:p>
        </w:tc>
      </w:tr>
      <w:tr w14:paraId="7066F297">
        <w:tblPrEx>
          <w:tblCellMar>
            <w:top w:w="15" w:type="dxa"/>
            <w:left w:w="15" w:type="dxa"/>
            <w:bottom w:w="15" w:type="dxa"/>
            <w:right w:w="15" w:type="dxa"/>
          </w:tblCellMar>
        </w:tblPrEx>
        <w:trPr>
          <w:gridAfter w:val="1"/>
          <w:wAfter w:w="120" w:type="dxa"/>
          <w:trHeight w:val="805" w:hRule="atLeast"/>
        </w:trPr>
        <w:tc>
          <w:tcPr>
            <w:tcW w:w="476" w:type="dxa"/>
            <w:tcBorders>
              <w:top w:val="single" w:color="auto" w:sz="4" w:space="0"/>
              <w:left w:val="single" w:color="000000" w:sz="4" w:space="0"/>
              <w:bottom w:val="single" w:color="000000" w:sz="4" w:space="0"/>
              <w:right w:val="single" w:color="000000" w:sz="4" w:space="0"/>
            </w:tcBorders>
            <w:shd w:val="clear" w:color="auto" w:fill="auto"/>
            <w:vAlign w:val="center"/>
          </w:tcPr>
          <w:p w14:paraId="7716E541">
            <w:pPr>
              <w:widowControl/>
              <w:jc w:val="center"/>
              <w:textAlignment w:val="center"/>
              <w:rPr>
                <w:rFonts w:ascii="宋体" w:hAnsi="宋体" w:cs="宋体"/>
                <w:sz w:val="22"/>
                <w:szCs w:val="22"/>
              </w:rPr>
            </w:pPr>
            <w:r>
              <w:rPr>
                <w:rFonts w:hint="eastAsia" w:ascii="宋体" w:hAnsi="宋体" w:cs="宋体"/>
                <w:sz w:val="22"/>
                <w:szCs w:val="22"/>
              </w:rPr>
              <w:t>12</w:t>
            </w:r>
          </w:p>
        </w:tc>
        <w:tc>
          <w:tcPr>
            <w:tcW w:w="1159" w:type="dxa"/>
            <w:tcBorders>
              <w:top w:val="single" w:color="auto" w:sz="4" w:space="0"/>
              <w:left w:val="single" w:color="000000" w:sz="4" w:space="0"/>
              <w:bottom w:val="single" w:color="000000" w:sz="4" w:space="0"/>
              <w:right w:val="single" w:color="000000" w:sz="4" w:space="0"/>
            </w:tcBorders>
            <w:shd w:val="clear" w:color="auto" w:fill="auto"/>
            <w:vAlign w:val="center"/>
          </w:tcPr>
          <w:p w14:paraId="427185B3">
            <w:pPr>
              <w:widowControl/>
              <w:jc w:val="center"/>
              <w:textAlignment w:val="center"/>
              <w:rPr>
                <w:rFonts w:ascii="宋体" w:hAnsi="宋体" w:eastAsia="宋体" w:cs="宋体"/>
                <w:kern w:val="0"/>
                <w:sz w:val="22"/>
                <w:szCs w:val="22"/>
              </w:rPr>
            </w:pPr>
            <w:r>
              <w:rPr>
                <w:rFonts w:hint="eastAsia" w:ascii="宋体" w:hAnsi="宋体" w:eastAsia="宋体" w:cs="宋体"/>
                <w:kern w:val="0"/>
                <w:sz w:val="22"/>
                <w:szCs w:val="22"/>
              </w:rPr>
              <w:t>履约保证金收取比例</w:t>
            </w:r>
          </w:p>
        </w:tc>
        <w:tc>
          <w:tcPr>
            <w:tcW w:w="6703" w:type="dxa"/>
            <w:tcBorders>
              <w:top w:val="single" w:color="auto" w:sz="4" w:space="0"/>
              <w:left w:val="single" w:color="000000" w:sz="4" w:space="0"/>
              <w:bottom w:val="single" w:color="000000" w:sz="4" w:space="0"/>
              <w:right w:val="single" w:color="000000" w:sz="4" w:space="0"/>
            </w:tcBorders>
            <w:shd w:val="clear" w:color="auto" w:fill="auto"/>
            <w:vAlign w:val="center"/>
          </w:tcPr>
          <w:p w14:paraId="70252110">
            <w:pPr>
              <w:widowControl/>
              <w:jc w:val="left"/>
              <w:textAlignment w:val="center"/>
              <w:rPr>
                <w:rFonts w:ascii="宋体" w:hAnsi="宋体" w:eastAsia="宋体" w:cs="宋体"/>
                <w:kern w:val="0"/>
                <w:sz w:val="22"/>
                <w:szCs w:val="22"/>
              </w:rPr>
            </w:pPr>
            <w:r>
              <w:rPr>
                <w:rFonts w:hint="eastAsia" w:ascii="宋体" w:hAnsi="宋体" w:eastAsia="宋体" w:cs="宋体"/>
                <w:kern w:val="0"/>
                <w:sz w:val="22"/>
                <w:szCs w:val="22"/>
              </w:rPr>
              <w:t>是否收取履约保证金：是</w:t>
            </w:r>
            <w:r>
              <w:rPr>
                <w:rStyle w:val="21"/>
                <w:rFonts w:hint="default"/>
              </w:rPr>
              <w:t xml:space="preserve">□  </w:t>
            </w:r>
            <w:r>
              <w:rPr>
                <w:rFonts w:hint="eastAsia" w:ascii="宋体" w:hAnsi="宋体" w:eastAsia="宋体" w:cs="宋体"/>
                <w:kern w:val="0"/>
                <w:sz w:val="22"/>
                <w:szCs w:val="22"/>
              </w:rPr>
              <w:t>否</w:t>
            </w:r>
            <w:r>
              <w:rPr>
                <w:rStyle w:val="21"/>
                <w:rFonts w:hint="default"/>
              </w:rPr>
              <w:t>☑</w:t>
            </w:r>
          </w:p>
          <w:p w14:paraId="2C2F0F70">
            <w:pPr>
              <w:pStyle w:val="14"/>
              <w:widowControl/>
              <w:snapToGrid w:val="0"/>
              <w:spacing w:beforeAutospacing="0" w:afterAutospacing="0"/>
              <w:ind w:firstLine="440" w:firstLineChars="200"/>
              <w:rPr>
                <w:rFonts w:ascii="宋体" w:hAnsi="宋体" w:eastAsia="宋体" w:cs="宋体"/>
                <w:b/>
                <w:bCs/>
                <w:i/>
                <w:iCs/>
                <w:sz w:val="16"/>
                <w:szCs w:val="16"/>
                <w:highlight w:val="yellow"/>
                <w:u w:val="single"/>
              </w:rPr>
            </w:pPr>
            <w:r>
              <w:rPr>
                <w:rFonts w:hint="eastAsia" w:ascii="宋体" w:hAnsi="宋体" w:eastAsia="宋体" w:cs="宋体"/>
                <w:sz w:val="22"/>
                <w:szCs w:val="22"/>
              </w:rPr>
              <w:t>收取比例：合同总价</w:t>
            </w:r>
            <w:r>
              <w:rPr>
                <w:rFonts w:hint="eastAsia" w:ascii="宋体" w:hAnsi="宋体" w:eastAsia="宋体" w:cs="宋体"/>
                <w:sz w:val="22"/>
                <w:szCs w:val="22"/>
                <w:u w:val="single"/>
              </w:rPr>
              <w:t xml:space="preserve">   </w:t>
            </w:r>
            <w:r>
              <w:rPr>
                <w:rFonts w:hint="eastAsia" w:ascii="宋体" w:hAnsi="宋体" w:eastAsia="宋体" w:cs="宋体"/>
                <w:sz w:val="22"/>
                <w:szCs w:val="22"/>
              </w:rPr>
              <w:t>%。</w:t>
            </w:r>
          </w:p>
        </w:tc>
      </w:tr>
      <w:tr w14:paraId="57EB5323">
        <w:tblPrEx>
          <w:tblCellMar>
            <w:top w:w="15" w:type="dxa"/>
            <w:left w:w="15" w:type="dxa"/>
            <w:bottom w:w="15" w:type="dxa"/>
            <w:right w:w="15" w:type="dxa"/>
          </w:tblCellMar>
        </w:tblPrEx>
        <w:trPr>
          <w:gridAfter w:val="1"/>
          <w:wAfter w:w="120" w:type="dxa"/>
          <w:trHeight w:val="1233" w:hRule="atLeast"/>
        </w:trPr>
        <w:tc>
          <w:tcPr>
            <w:tcW w:w="8338" w:type="dxa"/>
            <w:gridSpan w:val="3"/>
            <w:shd w:val="clear" w:color="auto" w:fill="auto"/>
            <w:vAlign w:val="center"/>
          </w:tcPr>
          <w:p w14:paraId="34067144">
            <w:pPr>
              <w:pStyle w:val="20"/>
              <w:ind w:firstLine="0" w:firstLineChars="0"/>
              <w:rPr>
                <w:rFonts w:ascii="仿宋_GB2312" w:eastAsia="仿宋_GB2312" w:hAnsiTheme="majorEastAsia" w:cstheme="majorEastAsia"/>
                <w:bCs/>
                <w:color w:val="auto"/>
                <w:sz w:val="32"/>
                <w:szCs w:val="32"/>
              </w:rPr>
            </w:pPr>
            <w:r>
              <w:rPr>
                <w:rFonts w:hint="eastAsia" w:ascii="仿宋_GB2312" w:eastAsia="仿宋_GB2312" w:hAnsiTheme="majorEastAsia" w:cstheme="majorEastAsia"/>
                <w:bCs/>
                <w:color w:val="auto"/>
                <w:sz w:val="32"/>
                <w:szCs w:val="32"/>
              </w:rPr>
              <w:t>2、技术要求</w:t>
            </w:r>
          </w:p>
          <w:tbl>
            <w:tblPr>
              <w:tblStyle w:val="16"/>
              <w:tblW w:w="82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6"/>
              <w:gridCol w:w="969"/>
              <w:gridCol w:w="6038"/>
              <w:gridCol w:w="603"/>
            </w:tblGrid>
            <w:tr w14:paraId="2E142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596" w:type="dxa"/>
                  <w:shd w:val="clear" w:color="auto" w:fill="auto"/>
                  <w:vAlign w:val="center"/>
                </w:tcPr>
                <w:p w14:paraId="7B5366F6">
                  <w:pPr>
                    <w:widowControl/>
                    <w:rPr>
                      <w:rFonts w:ascii="宋体" w:hAnsi="宋体" w:cs="宋体"/>
                      <w:kern w:val="0"/>
                      <w:sz w:val="22"/>
                      <w:szCs w:val="22"/>
                    </w:rPr>
                  </w:pPr>
                  <w:r>
                    <w:rPr>
                      <w:rFonts w:hint="eastAsia" w:ascii="宋体" w:hAnsi="宋体" w:cs="宋体"/>
                      <w:kern w:val="0"/>
                      <w:sz w:val="22"/>
                      <w:szCs w:val="22"/>
                    </w:rPr>
                    <w:t>序号</w:t>
                  </w:r>
                </w:p>
              </w:tc>
              <w:tc>
                <w:tcPr>
                  <w:tcW w:w="969" w:type="dxa"/>
                  <w:shd w:val="clear" w:color="auto" w:fill="auto"/>
                  <w:vAlign w:val="center"/>
                </w:tcPr>
                <w:p w14:paraId="4E39AD95">
                  <w:pPr>
                    <w:widowControl/>
                    <w:jc w:val="center"/>
                    <w:rPr>
                      <w:rFonts w:ascii="宋体" w:hAnsi="宋体" w:cs="宋体"/>
                      <w:sz w:val="22"/>
                      <w:szCs w:val="22"/>
                    </w:rPr>
                  </w:pPr>
                  <w:r>
                    <w:rPr>
                      <w:rFonts w:hint="eastAsia" w:ascii="宋体" w:hAnsi="宋体" w:cs="宋体"/>
                      <w:kern w:val="0"/>
                      <w:sz w:val="22"/>
                      <w:szCs w:val="22"/>
                    </w:rPr>
                    <w:t>系统名称</w:t>
                  </w:r>
                </w:p>
              </w:tc>
              <w:tc>
                <w:tcPr>
                  <w:tcW w:w="6038" w:type="dxa"/>
                  <w:shd w:val="clear" w:color="auto" w:fill="auto"/>
                  <w:vAlign w:val="center"/>
                </w:tcPr>
                <w:p w14:paraId="2CF8D420">
                  <w:pPr>
                    <w:widowControl/>
                    <w:ind w:firstLine="440"/>
                    <w:jc w:val="center"/>
                    <w:rPr>
                      <w:rFonts w:ascii="宋体" w:hAnsi="宋体" w:cs="宋体"/>
                      <w:sz w:val="22"/>
                      <w:szCs w:val="22"/>
                    </w:rPr>
                  </w:pPr>
                  <w:r>
                    <w:rPr>
                      <w:rFonts w:hint="eastAsia" w:ascii="宋体" w:hAnsi="宋体" w:cs="宋体"/>
                      <w:kern w:val="0"/>
                      <w:sz w:val="22"/>
                      <w:szCs w:val="22"/>
                    </w:rPr>
                    <w:t>技术参数要求</w:t>
                  </w:r>
                </w:p>
              </w:tc>
              <w:tc>
                <w:tcPr>
                  <w:tcW w:w="603" w:type="dxa"/>
                  <w:shd w:val="clear" w:color="auto" w:fill="auto"/>
                  <w:vAlign w:val="center"/>
                </w:tcPr>
                <w:p w14:paraId="03113CE5">
                  <w:pPr>
                    <w:widowControl/>
                    <w:jc w:val="center"/>
                    <w:rPr>
                      <w:rFonts w:ascii="宋体" w:hAnsi="宋体" w:cs="宋体"/>
                      <w:sz w:val="22"/>
                      <w:szCs w:val="22"/>
                    </w:rPr>
                  </w:pPr>
                  <w:r>
                    <w:rPr>
                      <w:rFonts w:hint="eastAsia" w:ascii="宋体" w:hAnsi="宋体" w:cs="宋体"/>
                      <w:kern w:val="0"/>
                      <w:sz w:val="22"/>
                      <w:szCs w:val="22"/>
                    </w:rPr>
                    <w:t>数量</w:t>
                  </w:r>
                </w:p>
              </w:tc>
            </w:tr>
            <w:tr w14:paraId="411C2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596" w:type="dxa"/>
                  <w:shd w:val="clear" w:color="auto" w:fill="auto"/>
                  <w:vAlign w:val="center"/>
                </w:tcPr>
                <w:p w14:paraId="0EF07CF1">
                  <w:pPr>
                    <w:tabs>
                      <w:tab w:val="left" w:pos="1084"/>
                    </w:tabs>
                    <w:spacing w:line="400" w:lineRule="exact"/>
                    <w:ind w:firstLine="220" w:firstLineChars="100"/>
                    <w:rPr>
                      <w:rFonts w:ascii="宋体" w:hAnsi="宋体" w:cs="宋体"/>
                      <w:sz w:val="22"/>
                      <w:szCs w:val="22"/>
                    </w:rPr>
                  </w:pPr>
                  <w:r>
                    <w:rPr>
                      <w:rFonts w:hint="eastAsia" w:ascii="宋体" w:hAnsi="宋体" w:cs="宋体"/>
                      <w:sz w:val="22"/>
                      <w:szCs w:val="22"/>
                    </w:rPr>
                    <w:t>1</w:t>
                  </w:r>
                </w:p>
              </w:tc>
              <w:tc>
                <w:tcPr>
                  <w:tcW w:w="969" w:type="dxa"/>
                  <w:shd w:val="clear" w:color="auto" w:fill="auto"/>
                  <w:vAlign w:val="center"/>
                </w:tcPr>
                <w:p w14:paraId="44958CB2">
                  <w:pPr>
                    <w:rPr>
                      <w:rFonts w:ascii="宋体" w:hAnsi="宋体" w:cs="宋体"/>
                      <w:sz w:val="22"/>
                      <w:szCs w:val="22"/>
                    </w:rPr>
                  </w:pPr>
                  <w:r>
                    <w:rPr>
                      <w:rFonts w:hint="eastAsia" w:ascii="宋体" w:hAnsi="宋体" w:cs="宋体"/>
                      <w:sz w:val="22"/>
                      <w:szCs w:val="22"/>
                    </w:rPr>
                    <w:t>课堂教学行为分析系统</w:t>
                  </w:r>
                </w:p>
              </w:tc>
              <w:tc>
                <w:tcPr>
                  <w:tcW w:w="6038" w:type="dxa"/>
                  <w:shd w:val="clear" w:color="auto" w:fill="auto"/>
                </w:tcPr>
                <w:p w14:paraId="0695A248">
                  <w:pPr>
                    <w:pStyle w:val="30"/>
                    <w:ind w:firstLine="0" w:firstLineChars="0"/>
                    <w:jc w:val="left"/>
                    <w:rPr>
                      <w:rFonts w:ascii="宋体" w:hAnsi="宋体" w:cs="宋体"/>
                      <w:sz w:val="22"/>
                      <w:szCs w:val="22"/>
                    </w:rPr>
                  </w:pPr>
                  <w:r>
                    <w:rPr>
                      <w:rFonts w:hint="eastAsia" w:ascii="宋体" w:hAnsi="宋体" w:cs="宋体"/>
                      <w:sz w:val="22"/>
                      <w:szCs w:val="22"/>
                    </w:rPr>
                    <w:t>包含课堂资源语音识别、课堂讲授内容分析、S-T教学分析、教学流程分析、教学场景分析、教学轨迹分析、教学提问分析、学习情况分析等功能。</w:t>
                  </w:r>
                </w:p>
                <w:p w14:paraId="637706B7">
                  <w:pPr>
                    <w:pStyle w:val="30"/>
                    <w:ind w:firstLine="0" w:firstLineChars="0"/>
                    <w:jc w:val="left"/>
                    <w:rPr>
                      <w:rFonts w:ascii="宋体" w:hAnsi="宋体" w:cs="宋体"/>
                      <w:sz w:val="22"/>
                      <w:szCs w:val="22"/>
                    </w:rPr>
                  </w:pPr>
                  <w:r>
                    <w:rPr>
                      <w:rFonts w:hint="eastAsia" w:ascii="宋体" w:hAnsi="宋体" w:cs="宋体"/>
                      <w:sz w:val="22"/>
                      <w:szCs w:val="22"/>
                    </w:rPr>
                    <w:t>分析功能界面：整体界面清晰，显示课堂教学视频、课堂基本信息、ST曲线图、教学行为数据图、教学行为占比图、教师提问类型分布图、学生应答统计信息、教师理答统计信息和课堂关键字等展示模块。</w:t>
                  </w:r>
                </w:p>
                <w:p w14:paraId="7B15FB37">
                  <w:pPr>
                    <w:pStyle w:val="30"/>
                    <w:ind w:firstLine="0" w:firstLineChars="0"/>
                    <w:jc w:val="left"/>
                    <w:rPr>
                      <w:rFonts w:ascii="宋体" w:hAnsi="宋体" w:cs="宋体"/>
                      <w:sz w:val="22"/>
                      <w:szCs w:val="22"/>
                    </w:rPr>
                  </w:pPr>
                  <w:r>
                    <w:rPr>
                      <w:rFonts w:hint="eastAsia" w:ascii="宋体" w:hAnsi="宋体" w:cs="宋体"/>
                      <w:sz w:val="22"/>
                      <w:szCs w:val="22"/>
                    </w:rPr>
                    <w:t>（一）语音自动识别文字功能</w:t>
                  </w:r>
                </w:p>
                <w:p w14:paraId="05DC0DF8">
                  <w:pPr>
                    <w:pStyle w:val="30"/>
                    <w:ind w:firstLine="0" w:firstLineChars="0"/>
                    <w:jc w:val="left"/>
                    <w:rPr>
                      <w:rFonts w:ascii="宋体" w:hAnsi="宋体" w:cs="宋体"/>
                      <w:sz w:val="22"/>
                      <w:szCs w:val="22"/>
                    </w:rPr>
                  </w:pPr>
                  <w:r>
                    <w:rPr>
                      <w:rFonts w:hint="eastAsia" w:ascii="宋体" w:hAnsi="宋体" w:cs="宋体"/>
                      <w:sz w:val="22"/>
                      <w:szCs w:val="22"/>
                    </w:rPr>
                    <w:t>1.支持对上课音频转换成语音文字，自动判断说话者的角色并提供修正选项；</w:t>
                  </w:r>
                </w:p>
                <w:p w14:paraId="253D9080">
                  <w:pPr>
                    <w:pStyle w:val="30"/>
                    <w:ind w:firstLine="0" w:firstLineChars="0"/>
                    <w:jc w:val="left"/>
                    <w:rPr>
                      <w:rFonts w:ascii="宋体" w:hAnsi="宋体" w:cs="宋体"/>
                      <w:sz w:val="22"/>
                      <w:szCs w:val="22"/>
                    </w:rPr>
                  </w:pPr>
                  <w:r>
                    <w:rPr>
                      <w:rFonts w:hint="eastAsia" w:ascii="宋体" w:hAnsi="宋体" w:cs="宋体"/>
                      <w:sz w:val="22"/>
                      <w:szCs w:val="22"/>
                    </w:rPr>
                    <w:t>2.支持点击文本可以快速跳转到对应的视频进度。</w:t>
                  </w:r>
                </w:p>
                <w:p w14:paraId="4E3FBC71">
                  <w:pPr>
                    <w:pStyle w:val="30"/>
                    <w:ind w:firstLine="0" w:firstLineChars="0"/>
                    <w:jc w:val="left"/>
                    <w:rPr>
                      <w:rFonts w:ascii="宋体" w:hAnsi="宋体" w:cs="宋体"/>
                      <w:sz w:val="22"/>
                      <w:szCs w:val="22"/>
                    </w:rPr>
                  </w:pPr>
                  <w:r>
                    <w:rPr>
                      <w:rFonts w:hint="eastAsia" w:ascii="宋体" w:hAnsi="宋体" w:cs="宋体"/>
                      <w:sz w:val="22"/>
                      <w:szCs w:val="22"/>
                    </w:rPr>
                    <w:t>（二）关键词、高频词、惯用词及语速分析功能</w:t>
                  </w:r>
                </w:p>
                <w:p w14:paraId="06CA7E63">
                  <w:pPr>
                    <w:pStyle w:val="30"/>
                    <w:ind w:firstLine="0" w:firstLineChars="0"/>
                    <w:jc w:val="left"/>
                    <w:rPr>
                      <w:rFonts w:ascii="宋体" w:hAnsi="宋体" w:cs="宋体"/>
                      <w:sz w:val="22"/>
                      <w:szCs w:val="22"/>
                    </w:rPr>
                  </w:pPr>
                  <w:r>
                    <w:rPr>
                      <w:rFonts w:hint="eastAsia" w:ascii="宋体" w:hAnsi="宋体" w:cs="宋体"/>
                      <w:sz w:val="22"/>
                      <w:szCs w:val="22"/>
                    </w:rPr>
                    <w:t>1.课堂内容关键字识别，即知识图谱，可列出本节课堂所涉及到的知识点，帮助老师查看是否有遗漏讲解的情况；</w:t>
                  </w:r>
                </w:p>
                <w:p w14:paraId="73774898">
                  <w:pPr>
                    <w:pStyle w:val="30"/>
                    <w:ind w:firstLine="0" w:firstLineChars="0"/>
                    <w:jc w:val="left"/>
                    <w:rPr>
                      <w:rFonts w:ascii="宋体" w:hAnsi="宋体" w:cs="宋体"/>
                      <w:sz w:val="22"/>
                      <w:szCs w:val="22"/>
                    </w:rPr>
                  </w:pPr>
                  <w:r>
                    <w:rPr>
                      <w:rFonts w:hint="eastAsia" w:ascii="宋体" w:hAnsi="宋体" w:cs="宋体"/>
                      <w:sz w:val="22"/>
                      <w:szCs w:val="22"/>
                    </w:rPr>
                    <w:t>2.支持提取出课堂教学过程中的高频词、惯用词并判断频次，帮助老师改进自己的教学用语，使教学用语更稳定；</w:t>
                  </w:r>
                </w:p>
                <w:p w14:paraId="6128AC14">
                  <w:pPr>
                    <w:pStyle w:val="30"/>
                    <w:ind w:firstLine="0" w:firstLineChars="0"/>
                    <w:jc w:val="left"/>
                    <w:rPr>
                      <w:rFonts w:ascii="宋体" w:hAnsi="宋体" w:cs="宋体"/>
                      <w:sz w:val="22"/>
                      <w:szCs w:val="22"/>
                    </w:rPr>
                  </w:pPr>
                  <w:r>
                    <w:rPr>
                      <w:rFonts w:hint="eastAsia" w:ascii="宋体" w:hAnsi="宋体" w:cs="宋体"/>
                      <w:sz w:val="22"/>
                      <w:szCs w:val="22"/>
                    </w:rPr>
                    <w:t>3.支持教师讲课语速分析，帮助教师调整课堂语速，系统提供标准的语速范围，教师可掌握自己的语速快慢；</w:t>
                  </w:r>
                </w:p>
                <w:p w14:paraId="3FBD7B60">
                  <w:pPr>
                    <w:pStyle w:val="30"/>
                    <w:ind w:firstLine="0" w:firstLineChars="0"/>
                    <w:jc w:val="left"/>
                    <w:rPr>
                      <w:rFonts w:ascii="宋体" w:hAnsi="宋体" w:cs="宋体"/>
                      <w:sz w:val="22"/>
                      <w:szCs w:val="22"/>
                    </w:rPr>
                  </w:pPr>
                  <w:r>
                    <w:rPr>
                      <w:rFonts w:hint="eastAsia" w:ascii="宋体" w:hAnsi="宋体" w:cs="宋体"/>
                      <w:sz w:val="22"/>
                      <w:szCs w:val="22"/>
                    </w:rPr>
                    <w:t>（三）问题提取功能</w:t>
                  </w:r>
                </w:p>
                <w:p w14:paraId="585672AA">
                  <w:pPr>
                    <w:pStyle w:val="30"/>
                    <w:ind w:firstLine="0" w:firstLineChars="0"/>
                    <w:jc w:val="left"/>
                    <w:rPr>
                      <w:rFonts w:ascii="宋体" w:hAnsi="宋体" w:cs="宋体"/>
                      <w:sz w:val="22"/>
                      <w:szCs w:val="22"/>
                    </w:rPr>
                  </w:pPr>
                  <w:r>
                    <w:rPr>
                      <w:rFonts w:hint="eastAsia" w:ascii="宋体" w:hAnsi="宋体" w:cs="宋体"/>
                      <w:sz w:val="22"/>
                      <w:szCs w:val="22"/>
                    </w:rPr>
                    <w:t>1.支持分析教师提问，包括提问类型统计：基础级认知问题（包括记忆性、理解型、应用型）、高级认知问题（分析型、评价型、创新型）、无认知水平问题，以及分别提问的次数、所占比，帮助老师在提问的设置上做参考，同时分析该教师的提问是否有效、是否启发学生思考问题；</w:t>
                  </w:r>
                </w:p>
                <w:p w14:paraId="40176E38">
                  <w:pPr>
                    <w:pStyle w:val="30"/>
                    <w:ind w:firstLine="0" w:firstLineChars="0"/>
                    <w:jc w:val="left"/>
                    <w:rPr>
                      <w:rFonts w:ascii="宋体" w:hAnsi="宋体" w:cs="宋体"/>
                      <w:sz w:val="22"/>
                      <w:szCs w:val="22"/>
                    </w:rPr>
                  </w:pPr>
                  <w:r>
                    <w:rPr>
                      <w:rFonts w:hint="eastAsia" w:ascii="宋体" w:hAnsi="宋体" w:cs="宋体"/>
                      <w:sz w:val="22"/>
                      <w:szCs w:val="22"/>
                    </w:rPr>
                    <w:t>2.可分离出音频中的全部问题列表及回答，判断出回答问题的学生姓名，帮助老师快速掌握学生回答问题的情况；</w:t>
                  </w:r>
                </w:p>
                <w:p w14:paraId="44BAA0A9">
                  <w:pPr>
                    <w:pStyle w:val="30"/>
                    <w:ind w:firstLine="0" w:firstLineChars="0"/>
                    <w:jc w:val="left"/>
                    <w:rPr>
                      <w:rFonts w:ascii="宋体" w:hAnsi="宋体" w:cs="宋体"/>
                      <w:sz w:val="22"/>
                      <w:szCs w:val="22"/>
                    </w:rPr>
                  </w:pPr>
                  <w:r>
                    <w:rPr>
                      <w:rFonts w:hint="eastAsia" w:ascii="宋体" w:hAnsi="宋体" w:cs="宋体"/>
                      <w:sz w:val="22"/>
                      <w:szCs w:val="22"/>
                    </w:rPr>
                    <w:t>3.支持查看教师提问时间轴，统计教师提问的频率，帮助老师把握课堂的教学节奏；</w:t>
                  </w:r>
                </w:p>
                <w:p w14:paraId="282043C0">
                  <w:pPr>
                    <w:pStyle w:val="30"/>
                    <w:ind w:firstLine="0" w:firstLineChars="0"/>
                    <w:jc w:val="left"/>
                    <w:rPr>
                      <w:rFonts w:ascii="宋体" w:hAnsi="宋体" w:cs="宋体"/>
                      <w:sz w:val="22"/>
                      <w:szCs w:val="22"/>
                    </w:rPr>
                  </w:pPr>
                  <w:r>
                    <w:rPr>
                      <w:rFonts w:hint="eastAsia" w:ascii="宋体" w:hAnsi="宋体" w:cs="宋体"/>
                      <w:sz w:val="22"/>
                      <w:szCs w:val="22"/>
                    </w:rPr>
                    <w:t>4.统计学生应答情况，包括：个别应答、点名应答等，可查看详情；</w:t>
                  </w:r>
                </w:p>
                <w:p w14:paraId="0DB2E7AC">
                  <w:pPr>
                    <w:pStyle w:val="30"/>
                    <w:ind w:firstLine="0" w:firstLineChars="0"/>
                    <w:jc w:val="left"/>
                    <w:rPr>
                      <w:rFonts w:ascii="宋体" w:hAnsi="宋体" w:cs="宋体"/>
                      <w:sz w:val="22"/>
                      <w:szCs w:val="22"/>
                    </w:rPr>
                  </w:pPr>
                  <w:r>
                    <w:rPr>
                      <w:rFonts w:hint="eastAsia" w:ascii="宋体" w:hAnsi="宋体" w:cs="宋体"/>
                      <w:sz w:val="22"/>
                      <w:szCs w:val="22"/>
                    </w:rPr>
                    <w:t>5.分析教师上课内容的可理解能力，按照由浅入深的逻辑组织所教内容，降低学生学习的难度，从而显示师生对话深度，包括一级深度、二级深度、三级深度，并统计对应频次和所占比例；</w:t>
                  </w:r>
                </w:p>
                <w:p w14:paraId="636B91DC">
                  <w:pPr>
                    <w:pStyle w:val="30"/>
                    <w:ind w:firstLine="0" w:firstLineChars="0"/>
                    <w:jc w:val="left"/>
                    <w:rPr>
                      <w:rFonts w:ascii="宋体" w:hAnsi="宋体" w:cs="宋体"/>
                      <w:sz w:val="22"/>
                      <w:szCs w:val="22"/>
                    </w:rPr>
                  </w:pPr>
                  <w:r>
                    <w:rPr>
                      <w:rFonts w:hint="eastAsia" w:ascii="宋体" w:hAnsi="宋体" w:cs="宋体"/>
                      <w:sz w:val="22"/>
                      <w:szCs w:val="22"/>
                    </w:rPr>
                    <w:t>6.统计教师理答情况，可查看详情，帮助老师优化理答策略，增强学生应答后的反应能力；</w:t>
                  </w:r>
                </w:p>
                <w:p w14:paraId="5E5892E3">
                  <w:pPr>
                    <w:pStyle w:val="30"/>
                    <w:ind w:firstLine="0" w:firstLineChars="0"/>
                    <w:jc w:val="left"/>
                    <w:rPr>
                      <w:rFonts w:ascii="宋体" w:hAnsi="宋体" w:cs="宋体"/>
                      <w:sz w:val="22"/>
                      <w:szCs w:val="22"/>
                    </w:rPr>
                  </w:pPr>
                  <w:r>
                    <w:rPr>
                      <w:rFonts w:hint="eastAsia" w:ascii="宋体" w:hAnsi="宋体" w:cs="宋体"/>
                      <w:sz w:val="22"/>
                      <w:szCs w:val="22"/>
                    </w:rPr>
                    <w:t>7.生成教师回应方式分析图，包括表扬、追问、补充答案、让其他学生评价，并呈现次数和占比；</w:t>
                  </w:r>
                </w:p>
                <w:p w14:paraId="224BDEEB">
                  <w:pPr>
                    <w:pStyle w:val="30"/>
                    <w:ind w:firstLine="0" w:firstLineChars="0"/>
                    <w:jc w:val="left"/>
                    <w:rPr>
                      <w:rFonts w:ascii="宋体" w:hAnsi="宋体" w:cs="宋体"/>
                      <w:sz w:val="22"/>
                      <w:szCs w:val="22"/>
                    </w:rPr>
                  </w:pPr>
                  <w:r>
                    <w:rPr>
                      <w:rFonts w:hint="eastAsia" w:ascii="宋体" w:hAnsi="宋体" w:cs="宋体"/>
                      <w:sz w:val="22"/>
                      <w:szCs w:val="22"/>
                    </w:rPr>
                    <w:t>（四）S-T教学分析功能</w:t>
                  </w:r>
                </w:p>
                <w:p w14:paraId="3784F7DD">
                  <w:pPr>
                    <w:pStyle w:val="30"/>
                    <w:ind w:firstLine="0" w:firstLineChars="0"/>
                    <w:jc w:val="left"/>
                    <w:rPr>
                      <w:rFonts w:ascii="宋体" w:hAnsi="宋体" w:cs="宋体"/>
                      <w:sz w:val="22"/>
                      <w:szCs w:val="22"/>
                    </w:rPr>
                  </w:pPr>
                  <w:r>
                    <w:rPr>
                      <w:rFonts w:hint="eastAsia" w:ascii="宋体" w:hAnsi="宋体" w:cs="宋体"/>
                      <w:sz w:val="22"/>
                      <w:szCs w:val="22"/>
                    </w:rPr>
                    <w:t>1.对教师行为（代表T）和学生行为（代表S）进行两个维度的行为分析，辅助教师有意识地改变与学生的互动模式；</w:t>
                  </w:r>
                </w:p>
                <w:p w14:paraId="3E96CD15">
                  <w:pPr>
                    <w:pStyle w:val="30"/>
                    <w:ind w:firstLine="0" w:firstLineChars="0"/>
                    <w:jc w:val="left"/>
                    <w:rPr>
                      <w:rFonts w:ascii="宋体" w:hAnsi="宋体" w:cs="宋体"/>
                      <w:sz w:val="22"/>
                      <w:szCs w:val="22"/>
                    </w:rPr>
                  </w:pPr>
                  <w:r>
                    <w:rPr>
                      <w:rFonts w:hint="eastAsia" w:ascii="宋体" w:hAnsi="宋体" w:cs="宋体"/>
                      <w:sz w:val="22"/>
                      <w:szCs w:val="22"/>
                    </w:rPr>
                    <w:t>2.分析后自动绘制S-T曲线图；</w:t>
                  </w:r>
                </w:p>
                <w:p w14:paraId="473AC642">
                  <w:pPr>
                    <w:pStyle w:val="30"/>
                    <w:ind w:firstLine="0" w:firstLineChars="0"/>
                    <w:jc w:val="left"/>
                    <w:rPr>
                      <w:rFonts w:ascii="宋体" w:hAnsi="宋体" w:cs="宋体"/>
                      <w:sz w:val="22"/>
                      <w:szCs w:val="22"/>
                    </w:rPr>
                  </w:pPr>
                  <w:r>
                    <w:rPr>
                      <w:rFonts w:hint="eastAsia" w:ascii="宋体" w:hAnsi="宋体" w:cs="宋体"/>
                      <w:sz w:val="22"/>
                      <w:szCs w:val="22"/>
                    </w:rPr>
                    <w:t>3.根据S-T曲线分析，自动生成课堂Rt-Ch图（对话型的显著特点是Ch值，也就是师生转换次数比较高，此种模式师生之间互动充分；讲授型的显著特点是Rt值，也就是教师行为比例比较高，此种模式以教师讲授为主）；</w:t>
                  </w:r>
                </w:p>
                <w:p w14:paraId="7CB5C1A6">
                  <w:pPr>
                    <w:pStyle w:val="30"/>
                    <w:ind w:firstLine="0" w:firstLineChars="0"/>
                    <w:jc w:val="left"/>
                    <w:rPr>
                      <w:rFonts w:ascii="宋体" w:hAnsi="宋体" w:cs="宋体"/>
                      <w:sz w:val="22"/>
                      <w:szCs w:val="22"/>
                    </w:rPr>
                  </w:pPr>
                  <w:r>
                    <w:rPr>
                      <w:rFonts w:hint="eastAsia" w:ascii="宋体" w:hAnsi="宋体" w:cs="宋体"/>
                      <w:sz w:val="22"/>
                      <w:szCs w:val="22"/>
                    </w:rPr>
                    <w:t>4.通过专业标准自动判断课堂的教学模式：对话型、讲授型、练习型、混合型，帮助老师调整自己的教学设计；</w:t>
                  </w:r>
                </w:p>
                <w:p w14:paraId="5F39C237">
                  <w:pPr>
                    <w:pStyle w:val="30"/>
                    <w:ind w:firstLine="0" w:firstLineChars="0"/>
                    <w:jc w:val="left"/>
                    <w:rPr>
                      <w:rFonts w:ascii="宋体" w:hAnsi="宋体" w:cs="宋体"/>
                      <w:sz w:val="22"/>
                      <w:szCs w:val="22"/>
                    </w:rPr>
                  </w:pPr>
                  <w:r>
                    <w:rPr>
                      <w:rFonts w:hint="eastAsia" w:ascii="宋体" w:hAnsi="宋体" w:cs="宋体"/>
                      <w:sz w:val="22"/>
                      <w:szCs w:val="22"/>
                    </w:rPr>
                    <w:t>（五）教学流程分析功能</w:t>
                  </w:r>
                </w:p>
                <w:p w14:paraId="078694D1">
                  <w:pPr>
                    <w:pStyle w:val="30"/>
                    <w:ind w:firstLine="0" w:firstLineChars="0"/>
                    <w:jc w:val="left"/>
                    <w:rPr>
                      <w:rFonts w:ascii="宋体" w:hAnsi="宋体" w:cs="宋体"/>
                      <w:sz w:val="22"/>
                      <w:szCs w:val="22"/>
                    </w:rPr>
                  </w:pPr>
                  <w:r>
                    <w:rPr>
                      <w:rFonts w:hint="eastAsia" w:ascii="宋体" w:hAnsi="宋体" w:cs="宋体"/>
                      <w:sz w:val="22"/>
                      <w:szCs w:val="22"/>
                    </w:rPr>
                    <w:t>1.支持自动判断课堂教学环节，包括提出问题、要求做作业、听课文朗读、组织齐读、交流讨论等。</w:t>
                  </w:r>
                </w:p>
                <w:p w14:paraId="03B45A5E">
                  <w:pPr>
                    <w:pStyle w:val="30"/>
                    <w:ind w:firstLine="0" w:firstLineChars="0"/>
                    <w:jc w:val="left"/>
                    <w:rPr>
                      <w:rFonts w:ascii="宋体" w:hAnsi="宋体" w:cs="宋体"/>
                      <w:sz w:val="22"/>
                      <w:szCs w:val="22"/>
                    </w:rPr>
                  </w:pPr>
                  <w:r>
                    <w:rPr>
                      <w:rFonts w:hint="eastAsia" w:ascii="宋体" w:hAnsi="宋体" w:cs="宋体"/>
                      <w:sz w:val="22"/>
                      <w:szCs w:val="22"/>
                    </w:rPr>
                    <w:t>2.显示以上教学流程详情，并呈现相应内容及视频时间段；</w:t>
                  </w:r>
                </w:p>
                <w:p w14:paraId="0AB56DD5">
                  <w:pPr>
                    <w:pStyle w:val="30"/>
                    <w:ind w:firstLine="0" w:firstLineChars="0"/>
                    <w:jc w:val="left"/>
                    <w:rPr>
                      <w:rFonts w:ascii="宋体" w:hAnsi="宋体" w:cs="宋体"/>
                      <w:sz w:val="22"/>
                      <w:szCs w:val="22"/>
                    </w:rPr>
                  </w:pPr>
                  <w:r>
                    <w:rPr>
                      <w:rFonts w:hint="eastAsia" w:ascii="宋体" w:hAnsi="宋体" w:cs="宋体"/>
                      <w:sz w:val="22"/>
                      <w:szCs w:val="22"/>
                    </w:rPr>
                    <w:t>3.标识对应教学环节的时间段，便于教师通过查看分布图梳理教学流程；</w:t>
                  </w:r>
                </w:p>
                <w:p w14:paraId="20E10B50">
                  <w:pPr>
                    <w:pStyle w:val="30"/>
                    <w:ind w:firstLine="0" w:firstLineChars="0"/>
                    <w:jc w:val="left"/>
                    <w:rPr>
                      <w:rFonts w:ascii="宋体" w:hAnsi="宋体" w:cs="宋体"/>
                      <w:sz w:val="22"/>
                      <w:szCs w:val="22"/>
                    </w:rPr>
                  </w:pPr>
                  <w:r>
                    <w:rPr>
                      <w:rFonts w:hint="eastAsia" w:ascii="宋体" w:hAnsi="宋体" w:cs="宋体"/>
                      <w:sz w:val="22"/>
                      <w:szCs w:val="22"/>
                    </w:rPr>
                    <w:t>4.点击任一教学环节时间段，可使课堂视频自动跳转至该时间点进行即时播放；</w:t>
                  </w:r>
                </w:p>
                <w:p w14:paraId="3970BB5C">
                  <w:pPr>
                    <w:pStyle w:val="30"/>
                    <w:ind w:firstLine="0" w:firstLineChars="0"/>
                    <w:jc w:val="left"/>
                    <w:rPr>
                      <w:rFonts w:ascii="宋体" w:hAnsi="宋体" w:cs="宋体"/>
                      <w:sz w:val="22"/>
                      <w:szCs w:val="22"/>
                    </w:rPr>
                  </w:pPr>
                  <w:r>
                    <w:rPr>
                      <w:rFonts w:hint="eastAsia" w:ascii="宋体" w:hAnsi="宋体" w:cs="宋体"/>
                      <w:sz w:val="22"/>
                      <w:szCs w:val="22"/>
                    </w:rPr>
                    <w:t>5.用不同颜色对教学环节和展现形式进行区分；</w:t>
                  </w:r>
                </w:p>
                <w:p w14:paraId="58511039">
                  <w:pPr>
                    <w:pStyle w:val="30"/>
                    <w:ind w:firstLine="0" w:firstLineChars="0"/>
                    <w:jc w:val="left"/>
                    <w:rPr>
                      <w:rFonts w:ascii="宋体" w:hAnsi="宋体" w:cs="宋体"/>
                      <w:sz w:val="22"/>
                      <w:szCs w:val="22"/>
                    </w:rPr>
                  </w:pPr>
                  <w:r>
                    <w:rPr>
                      <w:rFonts w:hint="eastAsia" w:ascii="宋体" w:hAnsi="宋体" w:cs="宋体"/>
                      <w:sz w:val="22"/>
                      <w:szCs w:val="22"/>
                    </w:rPr>
                    <w:t>（六）教学场景分析功能</w:t>
                  </w:r>
                </w:p>
                <w:p w14:paraId="3474445A">
                  <w:pPr>
                    <w:pStyle w:val="30"/>
                    <w:ind w:firstLine="0" w:firstLineChars="0"/>
                    <w:jc w:val="left"/>
                    <w:rPr>
                      <w:rFonts w:ascii="宋体" w:hAnsi="宋体" w:cs="宋体"/>
                      <w:sz w:val="22"/>
                      <w:szCs w:val="22"/>
                    </w:rPr>
                  </w:pPr>
                  <w:r>
                    <w:rPr>
                      <w:rFonts w:hint="eastAsia" w:ascii="宋体" w:hAnsi="宋体" w:cs="宋体"/>
                      <w:sz w:val="22"/>
                      <w:szCs w:val="22"/>
                    </w:rPr>
                    <w:t>1.支持把课堂教学过程分为教师讲授、教师巡视、互动交流、独立学习、小组合作、随堂作业等8类教学场景，分析每个场景在课堂中的所在时间段，帮助教师调整课堂节奏；</w:t>
                  </w:r>
                </w:p>
                <w:p w14:paraId="346AA549">
                  <w:pPr>
                    <w:pStyle w:val="30"/>
                    <w:ind w:firstLine="0" w:firstLineChars="0"/>
                    <w:jc w:val="left"/>
                    <w:rPr>
                      <w:rFonts w:ascii="宋体" w:hAnsi="宋体" w:cs="宋体"/>
                      <w:sz w:val="22"/>
                      <w:szCs w:val="22"/>
                    </w:rPr>
                  </w:pPr>
                  <w:r>
                    <w:rPr>
                      <w:rFonts w:hint="eastAsia" w:ascii="宋体" w:hAnsi="宋体" w:cs="宋体"/>
                      <w:sz w:val="22"/>
                      <w:szCs w:val="22"/>
                    </w:rPr>
                    <w:t>2.支持把课堂教学行为进行时序序列切片，并对图表中的时间点进行点击实现快速定位，还原课堂原貌，方便教师高效做教学反思。</w:t>
                  </w:r>
                </w:p>
                <w:p w14:paraId="72194215">
                  <w:pPr>
                    <w:pStyle w:val="30"/>
                    <w:ind w:firstLine="0" w:firstLineChars="0"/>
                    <w:jc w:val="left"/>
                    <w:rPr>
                      <w:rFonts w:ascii="宋体" w:hAnsi="宋体" w:cs="宋体"/>
                      <w:sz w:val="22"/>
                      <w:szCs w:val="22"/>
                    </w:rPr>
                  </w:pPr>
                  <w:r>
                    <w:rPr>
                      <w:rFonts w:hint="eastAsia" w:ascii="宋体" w:hAnsi="宋体" w:cs="宋体"/>
                      <w:sz w:val="22"/>
                      <w:szCs w:val="22"/>
                    </w:rPr>
                    <w:t>3.支持分离出两种教师行为（讲授、互动）、四种学生行为（独立学习、互动、小组合作、随堂练习），显示各行为所占比和相应的时长；</w:t>
                  </w:r>
                </w:p>
                <w:p w14:paraId="2151EEBB">
                  <w:pPr>
                    <w:pStyle w:val="30"/>
                    <w:ind w:firstLine="0" w:firstLineChars="0"/>
                    <w:jc w:val="left"/>
                    <w:rPr>
                      <w:rFonts w:ascii="宋体" w:hAnsi="宋体" w:cs="宋体"/>
                      <w:sz w:val="22"/>
                      <w:szCs w:val="22"/>
                    </w:rPr>
                  </w:pPr>
                  <w:r>
                    <w:rPr>
                      <w:rFonts w:hint="eastAsia" w:ascii="宋体" w:hAnsi="宋体" w:cs="宋体"/>
                      <w:sz w:val="22"/>
                      <w:szCs w:val="22"/>
                    </w:rPr>
                    <w:t>（七）教学轨迹分析功能</w:t>
                  </w:r>
                </w:p>
                <w:p w14:paraId="2C828EB4">
                  <w:pPr>
                    <w:pStyle w:val="30"/>
                    <w:ind w:firstLine="0" w:firstLineChars="0"/>
                    <w:jc w:val="left"/>
                    <w:rPr>
                      <w:rFonts w:ascii="宋体" w:hAnsi="宋体" w:cs="宋体"/>
                      <w:sz w:val="22"/>
                      <w:szCs w:val="22"/>
                    </w:rPr>
                  </w:pPr>
                  <w:r>
                    <w:rPr>
                      <w:rFonts w:hint="eastAsia" w:ascii="宋体" w:hAnsi="宋体" w:cs="宋体"/>
                      <w:sz w:val="22"/>
                      <w:szCs w:val="22"/>
                    </w:rPr>
                    <w:t>1.分析教师课堂教学轨迹分布情况，生成教学轨迹分布图和停留时长占比图，避免只在讲台上，或偏向于某个区域，应关注到全体学生；</w:t>
                  </w:r>
                </w:p>
                <w:p w14:paraId="7EF5D478">
                  <w:pPr>
                    <w:pStyle w:val="30"/>
                    <w:ind w:firstLine="0" w:firstLineChars="0"/>
                    <w:jc w:val="left"/>
                    <w:rPr>
                      <w:rFonts w:ascii="宋体" w:hAnsi="宋体" w:cs="宋体"/>
                      <w:sz w:val="22"/>
                      <w:szCs w:val="22"/>
                    </w:rPr>
                  </w:pPr>
                  <w:r>
                    <w:rPr>
                      <w:rFonts w:hint="eastAsia" w:ascii="宋体" w:hAnsi="宋体" w:cs="宋体"/>
                      <w:sz w:val="22"/>
                      <w:szCs w:val="22"/>
                    </w:rPr>
                    <w:t>2.对各时间点教师的站位生成详细的统计表，点击实现快速跳转到对应的视频进度；</w:t>
                  </w:r>
                </w:p>
                <w:p w14:paraId="4C2B117C">
                  <w:pPr>
                    <w:pStyle w:val="30"/>
                    <w:ind w:firstLine="0" w:firstLineChars="0"/>
                    <w:jc w:val="left"/>
                    <w:rPr>
                      <w:rFonts w:ascii="宋体" w:hAnsi="宋体" w:cs="宋体"/>
                      <w:sz w:val="22"/>
                      <w:szCs w:val="22"/>
                    </w:rPr>
                  </w:pPr>
                  <w:r>
                    <w:rPr>
                      <w:rFonts w:hint="eastAsia" w:ascii="宋体" w:hAnsi="宋体" w:cs="宋体"/>
                      <w:sz w:val="22"/>
                      <w:szCs w:val="22"/>
                    </w:rPr>
                    <w:t>3.生成教师站位分类的统计图，包括讲台上、学生区域左侧、学生区域右侧3种区域位置；</w:t>
                  </w:r>
                </w:p>
                <w:p w14:paraId="21F0CF90">
                  <w:pPr>
                    <w:pStyle w:val="30"/>
                    <w:ind w:firstLine="0" w:firstLineChars="0"/>
                    <w:jc w:val="left"/>
                    <w:rPr>
                      <w:rFonts w:ascii="宋体" w:hAnsi="宋体" w:cs="宋体"/>
                      <w:sz w:val="22"/>
                      <w:szCs w:val="22"/>
                    </w:rPr>
                  </w:pPr>
                  <w:r>
                    <w:rPr>
                      <w:rFonts w:hint="eastAsia" w:ascii="宋体" w:hAnsi="宋体" w:cs="宋体"/>
                      <w:sz w:val="22"/>
                      <w:szCs w:val="22"/>
                    </w:rPr>
                    <w:t>（八）学习金字塔模型</w:t>
                  </w:r>
                </w:p>
                <w:p w14:paraId="6F805D42">
                  <w:pPr>
                    <w:pStyle w:val="30"/>
                    <w:ind w:firstLine="0" w:firstLineChars="0"/>
                    <w:jc w:val="left"/>
                    <w:rPr>
                      <w:rFonts w:ascii="宋体" w:hAnsi="宋体" w:cs="宋体"/>
                      <w:sz w:val="22"/>
                      <w:szCs w:val="22"/>
                    </w:rPr>
                  </w:pPr>
                  <w:r>
                    <w:rPr>
                      <w:rFonts w:hint="eastAsia" w:ascii="宋体" w:hAnsi="宋体" w:cs="宋体"/>
                      <w:sz w:val="22"/>
                      <w:szCs w:val="22"/>
                    </w:rPr>
                    <w:t>1.支持分离出学生在这节课的主动学习行为，包括：讨论、实践、教给他人；和被动学习行为：听讲、阅读、视听、演示；</w:t>
                  </w:r>
                </w:p>
                <w:p w14:paraId="23878F1B">
                  <w:pPr>
                    <w:pStyle w:val="30"/>
                    <w:ind w:firstLine="0" w:firstLineChars="0"/>
                    <w:jc w:val="left"/>
                    <w:rPr>
                      <w:rFonts w:ascii="宋体" w:hAnsi="宋体" w:cs="宋体"/>
                      <w:sz w:val="22"/>
                      <w:szCs w:val="22"/>
                    </w:rPr>
                  </w:pPr>
                  <w:r>
                    <w:rPr>
                      <w:rFonts w:hint="eastAsia" w:ascii="宋体" w:hAnsi="宋体" w:cs="宋体"/>
                      <w:sz w:val="22"/>
                      <w:szCs w:val="22"/>
                    </w:rPr>
                    <w:t>2.支持呈现以上学习行为所占比的统计图，显示相应的时间和占比；</w:t>
                  </w:r>
                </w:p>
                <w:p w14:paraId="5824D81C">
                  <w:pPr>
                    <w:pStyle w:val="30"/>
                    <w:ind w:firstLine="0" w:firstLineChars="0"/>
                    <w:jc w:val="left"/>
                    <w:rPr>
                      <w:rFonts w:ascii="宋体" w:hAnsi="宋体" w:cs="宋体"/>
                      <w:sz w:val="22"/>
                      <w:szCs w:val="22"/>
                    </w:rPr>
                  </w:pPr>
                  <w:r>
                    <w:rPr>
                      <w:rFonts w:hint="eastAsia" w:ascii="宋体" w:hAnsi="宋体" w:cs="宋体"/>
                      <w:sz w:val="22"/>
                      <w:szCs w:val="22"/>
                    </w:rPr>
                    <w:t>3.在统计图中，点击相应的学习行为，统计图会随之变动，帮助老师清晰掌握各行为在课堂中的发生情况；</w:t>
                  </w:r>
                </w:p>
                <w:p w14:paraId="03654ABB">
                  <w:pPr>
                    <w:pStyle w:val="30"/>
                    <w:ind w:firstLine="0" w:firstLineChars="0"/>
                    <w:jc w:val="left"/>
                    <w:rPr>
                      <w:rFonts w:ascii="宋体" w:hAnsi="宋体" w:cs="宋体"/>
                      <w:sz w:val="22"/>
                      <w:szCs w:val="22"/>
                    </w:rPr>
                  </w:pPr>
                  <w:r>
                    <w:rPr>
                      <w:rFonts w:hint="eastAsia" w:ascii="宋体" w:hAnsi="宋体" w:cs="宋体"/>
                      <w:sz w:val="22"/>
                      <w:szCs w:val="22"/>
                    </w:rPr>
                    <w:t>4.将不同的学习行为做成了时序图，点击相应切片，可快速定位到该行为发生的时间，还原课堂原貌。</w:t>
                  </w:r>
                </w:p>
                <w:p w14:paraId="351B72EB">
                  <w:pPr>
                    <w:pStyle w:val="30"/>
                    <w:ind w:firstLine="0" w:firstLineChars="0"/>
                    <w:jc w:val="left"/>
                    <w:rPr>
                      <w:rFonts w:ascii="宋体" w:hAnsi="宋体" w:cs="宋体"/>
                      <w:sz w:val="22"/>
                      <w:szCs w:val="22"/>
                    </w:rPr>
                  </w:pPr>
                  <w:r>
                    <w:rPr>
                      <w:rFonts w:hint="eastAsia" w:ascii="宋体" w:hAnsi="宋体" w:cs="宋体"/>
                      <w:sz w:val="22"/>
                      <w:szCs w:val="22"/>
                    </w:rPr>
                    <w:t>（九）学科核心素养分析</w:t>
                  </w:r>
                </w:p>
                <w:p w14:paraId="4FBEEC0B">
                  <w:pPr>
                    <w:pStyle w:val="30"/>
                    <w:ind w:firstLine="0" w:firstLineChars="0"/>
                    <w:jc w:val="left"/>
                    <w:rPr>
                      <w:rFonts w:ascii="宋体" w:hAnsi="宋体" w:cs="宋体"/>
                      <w:sz w:val="22"/>
                      <w:szCs w:val="22"/>
                    </w:rPr>
                  </w:pPr>
                  <w:r>
                    <w:rPr>
                      <w:rFonts w:hint="eastAsia" w:ascii="宋体" w:hAnsi="宋体" w:cs="宋体"/>
                      <w:sz w:val="22"/>
                      <w:szCs w:val="22"/>
                    </w:rPr>
                    <w:t>1.系统自动生成学科常模，包括教学语言艺术性、高阶思维指向、教学方法策略、教学语言能力等；</w:t>
                  </w:r>
                </w:p>
                <w:p w14:paraId="5C326EDC">
                  <w:pPr>
                    <w:pStyle w:val="30"/>
                    <w:ind w:firstLine="0" w:firstLineChars="0"/>
                    <w:jc w:val="left"/>
                    <w:rPr>
                      <w:rFonts w:ascii="宋体" w:hAnsi="宋体" w:cs="宋体"/>
                      <w:sz w:val="22"/>
                      <w:szCs w:val="22"/>
                    </w:rPr>
                  </w:pPr>
                  <w:r>
                    <w:rPr>
                      <w:rFonts w:hint="eastAsia" w:ascii="宋体" w:hAnsi="宋体" w:cs="宋体"/>
                      <w:sz w:val="22"/>
                      <w:szCs w:val="22"/>
                    </w:rPr>
                    <w:t>2.分析维度有以下32种：情感性、引导性、人文艺术性、生动形象性、幽默风趣性、启发性、逻辑条理性、鼓励性、教育性、民主性、类比性思维、发散性思维、批判性思维、综合性思维、逻辑性思维、逆向思维、创新性思维、形象化思维、资料扩展、动作引导、鼓励学生挑战、联系生活、指导朗读课文、指导识记生字、内省式思考、评价、观察力、创新创造、区分比较、分析、想象力、感受力等；</w:t>
                  </w:r>
                </w:p>
                <w:p w14:paraId="36D715D3">
                  <w:pPr>
                    <w:pStyle w:val="30"/>
                    <w:ind w:firstLine="0" w:firstLineChars="0"/>
                    <w:jc w:val="left"/>
                    <w:rPr>
                      <w:rFonts w:ascii="宋体" w:hAnsi="宋体" w:cs="宋体"/>
                      <w:sz w:val="22"/>
                      <w:szCs w:val="22"/>
                    </w:rPr>
                  </w:pPr>
                  <w:r>
                    <w:rPr>
                      <w:rFonts w:hint="eastAsia" w:ascii="宋体" w:hAnsi="宋体" w:cs="宋体"/>
                      <w:sz w:val="22"/>
                      <w:szCs w:val="22"/>
                    </w:rPr>
                    <w:t>（十）课堂教学活动检测功能，系统能够根据教学设计的主要教学活动与实际课堂生成的教学活动比对，每个环节实际所用时长和预设的比对，以及名环节的课堂提问数据分布；</w:t>
                  </w:r>
                </w:p>
                <w:p w14:paraId="001A458F">
                  <w:pPr>
                    <w:pStyle w:val="30"/>
                    <w:ind w:firstLine="0" w:firstLineChars="0"/>
                    <w:jc w:val="left"/>
                    <w:rPr>
                      <w:rFonts w:ascii="宋体" w:hAnsi="宋体" w:cs="宋体"/>
                      <w:sz w:val="22"/>
                      <w:szCs w:val="22"/>
                    </w:rPr>
                  </w:pPr>
                  <w:r>
                    <w:rPr>
                      <w:rFonts w:hint="eastAsia" w:ascii="宋体" w:hAnsi="宋体" w:cs="宋体"/>
                      <w:sz w:val="22"/>
                      <w:szCs w:val="22"/>
                    </w:rPr>
                    <w:t>（十一）教学目标落实情况分析，实际课堂中是否在教学活动上对预设教学目标进行了落实，以及落实的时长分析；</w:t>
                  </w:r>
                </w:p>
                <w:p w14:paraId="37945BBA">
                  <w:pPr>
                    <w:rPr>
                      <w:rFonts w:ascii="宋体" w:hAnsi="宋体" w:cs="宋体"/>
                      <w:sz w:val="22"/>
                      <w:szCs w:val="22"/>
                    </w:rPr>
                  </w:pPr>
                  <w:r>
                    <w:rPr>
                      <w:rFonts w:hint="eastAsia" w:ascii="宋体" w:hAnsi="宋体" w:cs="宋体"/>
                      <w:sz w:val="22"/>
                      <w:szCs w:val="22"/>
                    </w:rPr>
                    <w:t>（十二）课堂文化分析</w:t>
                  </w:r>
                </w:p>
                <w:p w14:paraId="2AB43F09">
                  <w:pPr>
                    <w:rPr>
                      <w:rFonts w:ascii="宋体" w:hAnsi="宋体" w:cs="宋体"/>
                      <w:sz w:val="22"/>
                      <w:szCs w:val="22"/>
                    </w:rPr>
                  </w:pPr>
                  <w:r>
                    <w:rPr>
                      <w:rFonts w:hint="eastAsia" w:ascii="宋体" w:hAnsi="宋体" w:cs="宋体"/>
                      <w:sz w:val="22"/>
                      <w:szCs w:val="22"/>
                    </w:rPr>
                    <w:t>1.支持系统对课程进行课堂文化总结，将课堂中的文化要素转化为可量化的指标。</w:t>
                  </w:r>
                </w:p>
                <w:p w14:paraId="55C32377">
                  <w:pPr>
                    <w:rPr>
                      <w:rFonts w:ascii="宋体" w:hAnsi="宋体" w:cs="宋体"/>
                      <w:sz w:val="22"/>
                      <w:szCs w:val="22"/>
                    </w:rPr>
                  </w:pPr>
                  <w:r>
                    <w:rPr>
                      <w:rFonts w:hint="eastAsia" w:ascii="宋体" w:hAnsi="宋体" w:cs="宋体"/>
                      <w:sz w:val="22"/>
                      <w:szCs w:val="22"/>
                    </w:rPr>
                    <w:t>2.</w:t>
                  </w:r>
                  <w:r>
                    <w:rPr>
                      <w:rFonts w:ascii="宋体" w:hAnsi="宋体" w:cs="宋体"/>
                      <w:sz w:val="22"/>
                      <w:szCs w:val="22"/>
                    </w:rPr>
                    <w:t>采用柱状图形式展示</w:t>
                  </w:r>
                  <w:r>
                    <w:rPr>
                      <w:rFonts w:hint="eastAsia" w:ascii="宋体" w:hAnsi="宋体" w:cs="宋体"/>
                      <w:sz w:val="22"/>
                      <w:szCs w:val="22"/>
                    </w:rPr>
                    <w:t>学生观察力、想象力、创造、创新、分析、评价等能力，并</w:t>
                  </w:r>
                  <w:r>
                    <w:rPr>
                      <w:rFonts w:ascii="宋体" w:hAnsi="宋体" w:cs="宋体"/>
                      <w:sz w:val="22"/>
                      <w:szCs w:val="22"/>
                    </w:rPr>
                    <w:t>显示</w:t>
                  </w:r>
                  <w:r>
                    <w:rPr>
                      <w:rFonts w:hint="eastAsia" w:ascii="宋体" w:hAnsi="宋体" w:cs="宋体"/>
                      <w:sz w:val="22"/>
                      <w:szCs w:val="22"/>
                    </w:rPr>
                    <w:t>课程中</w:t>
                  </w:r>
                  <w:r>
                    <w:rPr>
                      <w:rFonts w:ascii="宋体" w:hAnsi="宋体" w:cs="宋体"/>
                      <w:sz w:val="22"/>
                      <w:szCs w:val="22"/>
                    </w:rPr>
                    <w:t>内不同智能领域的得分</w:t>
                  </w:r>
                  <w:r>
                    <w:rPr>
                      <w:rFonts w:hint="eastAsia" w:ascii="宋体" w:hAnsi="宋体" w:cs="宋体"/>
                      <w:sz w:val="22"/>
                      <w:szCs w:val="22"/>
                    </w:rPr>
                    <w:t>与平均分</w:t>
                  </w:r>
                  <w:r>
                    <w:rPr>
                      <w:rFonts w:ascii="宋体" w:hAnsi="宋体" w:cs="宋体"/>
                      <w:sz w:val="22"/>
                      <w:szCs w:val="22"/>
                    </w:rPr>
                    <w:t>。</w:t>
                  </w:r>
                </w:p>
                <w:p w14:paraId="23258654">
                  <w:pPr>
                    <w:rPr>
                      <w:rFonts w:ascii="宋体" w:hAnsi="宋体" w:cs="宋体"/>
                      <w:sz w:val="22"/>
                      <w:szCs w:val="22"/>
                    </w:rPr>
                  </w:pPr>
                  <w:r>
                    <w:rPr>
                      <w:rFonts w:hint="eastAsia" w:ascii="宋体" w:hAnsi="宋体" w:cs="宋体"/>
                      <w:sz w:val="22"/>
                      <w:szCs w:val="22"/>
                    </w:rPr>
                    <w:t>3.支持系统分析本节课程的教学语言的艺术性、高阶思维指向等维度。</w:t>
                  </w:r>
                </w:p>
                <w:p w14:paraId="1BB810B4">
                  <w:pPr>
                    <w:rPr>
                      <w:rFonts w:ascii="宋体" w:hAnsi="宋体" w:cs="宋体"/>
                      <w:sz w:val="22"/>
                      <w:szCs w:val="22"/>
                    </w:rPr>
                  </w:pPr>
                  <w:r>
                    <w:rPr>
                      <w:rFonts w:hint="eastAsia" w:ascii="宋体" w:hAnsi="宋体" w:cs="宋体"/>
                      <w:sz w:val="22"/>
                      <w:szCs w:val="22"/>
                    </w:rPr>
                    <w:t>4.</w:t>
                  </w:r>
                  <w:r>
                    <w:rPr>
                      <w:rFonts w:ascii="宋体" w:hAnsi="宋体" w:cs="宋体"/>
                      <w:sz w:val="22"/>
                      <w:szCs w:val="22"/>
                    </w:rPr>
                    <w:t>采用柱状图形式展示每个参与度区间的学生人数</w:t>
                  </w:r>
                  <w:r>
                    <w:rPr>
                      <w:rFonts w:hint="eastAsia" w:ascii="宋体" w:hAnsi="宋体" w:cs="宋体"/>
                      <w:sz w:val="22"/>
                      <w:szCs w:val="22"/>
                    </w:rPr>
                    <w:t>，</w:t>
                  </w:r>
                  <w:r>
                    <w:rPr>
                      <w:rFonts w:ascii="宋体" w:hAnsi="宋体" w:cs="宋体"/>
                      <w:sz w:val="22"/>
                      <w:szCs w:val="22"/>
                    </w:rPr>
                    <w:t>显示每个参与度区间的具体人数和占比。</w:t>
                  </w:r>
                </w:p>
                <w:p w14:paraId="55F009AA">
                  <w:pPr>
                    <w:rPr>
                      <w:rFonts w:ascii="宋体" w:hAnsi="宋体" w:eastAsia="宋体" w:cs="宋体"/>
                      <w:sz w:val="22"/>
                      <w:szCs w:val="22"/>
                    </w:rPr>
                  </w:pPr>
                  <w:r>
                    <w:rPr>
                      <w:rFonts w:hint="eastAsia" w:ascii="宋体" w:hAnsi="宋体" w:cs="宋体"/>
                      <w:sz w:val="22"/>
                      <w:szCs w:val="22"/>
                    </w:rPr>
                    <w:t>5.</w:t>
                  </w:r>
                  <w:r>
                    <w:rPr>
                      <w:rFonts w:ascii="宋体" w:hAnsi="宋体" w:cs="宋体"/>
                      <w:sz w:val="22"/>
                      <w:szCs w:val="22"/>
                    </w:rPr>
                    <w:t>实时监测并记录课堂秩序的变化，提供每个时间段的具体秩序值及其变化趋势。</w:t>
                  </w:r>
                </w:p>
                <w:p w14:paraId="18A3DC70">
                  <w:pPr>
                    <w:pStyle w:val="30"/>
                    <w:ind w:firstLine="0" w:firstLineChars="0"/>
                    <w:jc w:val="left"/>
                    <w:rPr>
                      <w:rFonts w:ascii="宋体" w:hAnsi="宋体" w:cs="宋体"/>
                      <w:sz w:val="22"/>
                      <w:szCs w:val="22"/>
                    </w:rPr>
                  </w:pPr>
                  <w:r>
                    <w:rPr>
                      <w:rFonts w:hint="eastAsia" w:ascii="宋体" w:hAnsi="宋体" w:cs="宋体"/>
                      <w:sz w:val="22"/>
                      <w:szCs w:val="22"/>
                    </w:rPr>
                    <w:t>（十三）分析报告自动生成功能</w:t>
                  </w:r>
                </w:p>
                <w:p w14:paraId="4A09E0B3">
                  <w:pPr>
                    <w:pStyle w:val="30"/>
                    <w:ind w:firstLine="0" w:firstLineChars="0"/>
                    <w:jc w:val="left"/>
                    <w:rPr>
                      <w:rFonts w:ascii="宋体" w:hAnsi="宋体" w:cs="宋体"/>
                      <w:sz w:val="22"/>
                      <w:szCs w:val="22"/>
                    </w:rPr>
                  </w:pPr>
                  <w:r>
                    <w:rPr>
                      <w:rFonts w:hint="eastAsia" w:ascii="宋体" w:hAnsi="宋体" w:cs="宋体"/>
                      <w:sz w:val="22"/>
                      <w:szCs w:val="22"/>
                    </w:rPr>
                    <w:t>1.支持生成符合教学评估需求的课堂教学评价报告，在相关数据下给出系统的总结与建议，帮助老师更好地分析和回顾课堂；</w:t>
                  </w:r>
                </w:p>
                <w:p w14:paraId="50E162CD">
                  <w:pPr>
                    <w:pStyle w:val="30"/>
                    <w:ind w:firstLine="0" w:firstLineChars="0"/>
                    <w:jc w:val="left"/>
                    <w:rPr>
                      <w:rFonts w:ascii="宋体" w:hAnsi="宋体" w:cs="宋体"/>
                      <w:sz w:val="22"/>
                      <w:szCs w:val="22"/>
                    </w:rPr>
                  </w:pPr>
                  <w:r>
                    <w:rPr>
                      <w:rFonts w:hint="eastAsia" w:ascii="宋体" w:hAnsi="宋体" w:cs="宋体"/>
                      <w:sz w:val="22"/>
                      <w:szCs w:val="22"/>
                    </w:rPr>
                    <w:t>2.支持下载分析报告，老师可以对报告进行编辑，将分析报告的内容用于撰写自己的课例或论文；</w:t>
                  </w:r>
                </w:p>
                <w:p w14:paraId="1F96289F">
                  <w:pPr>
                    <w:pStyle w:val="30"/>
                    <w:ind w:firstLine="0" w:firstLineChars="0"/>
                    <w:jc w:val="left"/>
                    <w:rPr>
                      <w:rFonts w:ascii="宋体" w:hAnsi="宋体" w:cs="宋体"/>
                      <w:sz w:val="22"/>
                      <w:szCs w:val="22"/>
                    </w:rPr>
                  </w:pPr>
                  <w:r>
                    <w:rPr>
                      <w:rFonts w:hint="eastAsia" w:ascii="宋体" w:hAnsi="宋体" w:cs="宋体"/>
                      <w:sz w:val="22"/>
                      <w:szCs w:val="22"/>
                    </w:rPr>
                    <w:t>3.报告内容展示观看课堂视频回放的二维码、教师基本信息、课堂基本信息、课堂教师行为情况、学生行为情况、课堂语速、高频词等数据。</w:t>
                  </w:r>
                </w:p>
                <w:p w14:paraId="4D5A2D63">
                  <w:pPr>
                    <w:pStyle w:val="30"/>
                    <w:ind w:firstLine="0" w:firstLineChars="0"/>
                    <w:jc w:val="left"/>
                    <w:rPr>
                      <w:rFonts w:ascii="宋体" w:hAnsi="宋体" w:cs="宋体"/>
                      <w:sz w:val="22"/>
                      <w:szCs w:val="22"/>
                    </w:rPr>
                  </w:pPr>
                  <w:r>
                    <w:rPr>
                      <w:rFonts w:hint="eastAsia" w:ascii="宋体" w:hAnsi="宋体" w:cs="宋体"/>
                      <w:sz w:val="22"/>
                      <w:szCs w:val="22"/>
                    </w:rPr>
                    <w:t>（十四）含一间教室三年课堂教师教学行为分析云服务。</w:t>
                  </w:r>
                </w:p>
              </w:tc>
              <w:tc>
                <w:tcPr>
                  <w:tcW w:w="603" w:type="dxa"/>
                  <w:shd w:val="clear" w:color="auto" w:fill="auto"/>
                  <w:vAlign w:val="center"/>
                </w:tcPr>
                <w:p w14:paraId="30893C36">
                  <w:pPr>
                    <w:tabs>
                      <w:tab w:val="left" w:pos="1084"/>
                    </w:tabs>
                    <w:spacing w:line="400" w:lineRule="exact"/>
                    <w:jc w:val="center"/>
                    <w:rPr>
                      <w:rFonts w:ascii="宋体" w:hAnsi="宋体" w:cs="宋体"/>
                      <w:sz w:val="22"/>
                      <w:szCs w:val="22"/>
                    </w:rPr>
                  </w:pPr>
                  <w:r>
                    <w:rPr>
                      <w:rFonts w:hint="eastAsia" w:ascii="宋体" w:hAnsi="宋体" w:cs="宋体"/>
                      <w:sz w:val="22"/>
                      <w:szCs w:val="22"/>
                    </w:rPr>
                    <w:t>1套</w:t>
                  </w:r>
                </w:p>
              </w:tc>
            </w:tr>
            <w:tr w14:paraId="77F53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596" w:type="dxa"/>
                  <w:shd w:val="clear" w:color="auto" w:fill="auto"/>
                  <w:vAlign w:val="center"/>
                </w:tcPr>
                <w:p w14:paraId="66E81F65">
                  <w:pPr>
                    <w:tabs>
                      <w:tab w:val="left" w:pos="1084"/>
                    </w:tabs>
                    <w:spacing w:line="400" w:lineRule="exact"/>
                    <w:ind w:firstLine="220" w:firstLineChars="100"/>
                    <w:rPr>
                      <w:rFonts w:ascii="宋体" w:hAnsi="宋体" w:cs="宋体"/>
                      <w:sz w:val="22"/>
                      <w:szCs w:val="22"/>
                    </w:rPr>
                  </w:pPr>
                  <w:r>
                    <w:rPr>
                      <w:rFonts w:hint="eastAsia" w:ascii="宋体" w:hAnsi="宋体" w:cs="宋体"/>
                      <w:sz w:val="22"/>
                      <w:szCs w:val="22"/>
                    </w:rPr>
                    <w:t>2</w:t>
                  </w:r>
                </w:p>
              </w:tc>
              <w:tc>
                <w:tcPr>
                  <w:tcW w:w="969" w:type="dxa"/>
                  <w:shd w:val="clear" w:color="auto" w:fill="auto"/>
                  <w:vAlign w:val="center"/>
                </w:tcPr>
                <w:p w14:paraId="5FB1CF90">
                  <w:pPr>
                    <w:pStyle w:val="30"/>
                    <w:ind w:firstLine="0" w:firstLineChars="0"/>
                    <w:jc w:val="left"/>
                    <w:rPr>
                      <w:rFonts w:ascii="宋体" w:hAnsi="宋体" w:cs="宋体"/>
                      <w:sz w:val="22"/>
                      <w:szCs w:val="22"/>
                    </w:rPr>
                  </w:pPr>
                  <w:r>
                    <w:rPr>
                      <w:rFonts w:hint="eastAsia" w:ascii="宋体" w:hAnsi="宋体" w:cs="宋体"/>
                      <w:sz w:val="22"/>
                      <w:szCs w:val="22"/>
                    </w:rPr>
                    <w:t>学生课堂行为分析系统</w:t>
                  </w:r>
                </w:p>
              </w:tc>
              <w:tc>
                <w:tcPr>
                  <w:tcW w:w="6038" w:type="dxa"/>
                  <w:shd w:val="clear" w:color="auto" w:fill="auto"/>
                  <w:vAlign w:val="center"/>
                </w:tcPr>
                <w:p w14:paraId="2FF4438C">
                  <w:pPr>
                    <w:pStyle w:val="30"/>
                    <w:ind w:firstLine="0" w:firstLineChars="0"/>
                    <w:jc w:val="left"/>
                    <w:rPr>
                      <w:rFonts w:ascii="宋体" w:hAnsi="宋体" w:cs="宋体"/>
                      <w:sz w:val="22"/>
                      <w:szCs w:val="22"/>
                    </w:rPr>
                  </w:pPr>
                  <w:r>
                    <w:rPr>
                      <w:rFonts w:hint="eastAsia" w:ascii="宋体" w:hAnsi="宋体" w:cs="宋体"/>
                      <w:sz w:val="22"/>
                      <w:szCs w:val="22"/>
                    </w:rPr>
                    <w:t>1.支持班级出勤率统计：以班级维度进行班级出勤人数统计，包括应出席人数、实际出席人数等。</w:t>
                  </w:r>
                </w:p>
                <w:p w14:paraId="01F6B585">
                  <w:pPr>
                    <w:pStyle w:val="30"/>
                    <w:ind w:firstLine="0" w:firstLineChars="0"/>
                    <w:jc w:val="left"/>
                    <w:rPr>
                      <w:rFonts w:ascii="宋体" w:hAnsi="宋体" w:cs="宋体"/>
                      <w:sz w:val="22"/>
                      <w:szCs w:val="22"/>
                    </w:rPr>
                  </w:pPr>
                  <w:r>
                    <w:rPr>
                      <w:rFonts w:hint="eastAsia" w:ascii="宋体" w:hAnsi="宋体" w:cs="宋体"/>
                      <w:sz w:val="22"/>
                      <w:szCs w:val="22"/>
                    </w:rPr>
                    <w:t>2.支持课堂行为结构分析，通过图表展示整节课堂学生各种动作的统计数据；以课堂时间为轴线通过热力图的形式形象展示课堂中各个时刻各类动作的学生人数，可展示整节课堂各种学生动作的峰值时刻及占比。</w:t>
                  </w:r>
                </w:p>
                <w:p w14:paraId="1B2E79B7">
                  <w:pPr>
                    <w:pStyle w:val="30"/>
                    <w:ind w:firstLine="0" w:firstLineChars="0"/>
                    <w:jc w:val="left"/>
                    <w:rPr>
                      <w:rFonts w:ascii="宋体" w:hAnsi="宋体" w:cs="宋体"/>
                      <w:sz w:val="22"/>
                      <w:szCs w:val="22"/>
                    </w:rPr>
                  </w:pPr>
                  <w:r>
                    <w:rPr>
                      <w:rFonts w:hint="eastAsia" w:ascii="宋体" w:hAnsi="宋体" w:cs="宋体"/>
                      <w:sz w:val="22"/>
                      <w:szCs w:val="22"/>
                    </w:rPr>
                    <w:t>3.支持学生课堂七种动作分析，包括听讲、读写、回答、举手、趴桌、分神、讨论肢体语言。</w:t>
                  </w:r>
                </w:p>
                <w:p w14:paraId="2966DE59">
                  <w:pPr>
                    <w:pStyle w:val="30"/>
                    <w:ind w:firstLine="0" w:firstLineChars="0"/>
                    <w:jc w:val="left"/>
                    <w:rPr>
                      <w:rFonts w:ascii="宋体" w:hAnsi="宋体" w:cs="宋体"/>
                      <w:sz w:val="22"/>
                      <w:szCs w:val="22"/>
                    </w:rPr>
                  </w:pPr>
                  <w:r>
                    <w:rPr>
                      <w:rFonts w:hint="eastAsia" w:ascii="宋体" w:hAnsi="宋体" w:cs="宋体"/>
                      <w:sz w:val="22"/>
                      <w:szCs w:val="22"/>
                    </w:rPr>
                    <w:t>4.学生起立情况分析，通过布点图呈现课堂上学生起立的各点位，帮助老师判断学生起立积极和不积极的区域，提高课堂关注。</w:t>
                  </w:r>
                </w:p>
                <w:p w14:paraId="60D48C2F">
                  <w:pPr>
                    <w:pStyle w:val="30"/>
                    <w:ind w:firstLine="0" w:firstLineChars="0"/>
                    <w:jc w:val="left"/>
                    <w:rPr>
                      <w:rFonts w:ascii="宋体" w:hAnsi="宋体" w:cs="宋体"/>
                      <w:sz w:val="22"/>
                      <w:szCs w:val="22"/>
                    </w:rPr>
                  </w:pPr>
                  <w:r>
                    <w:rPr>
                      <w:rFonts w:hint="eastAsia" w:ascii="宋体" w:hAnsi="宋体" w:cs="宋体"/>
                      <w:sz w:val="22"/>
                      <w:szCs w:val="22"/>
                    </w:rPr>
                    <w:t>5.支持学生参与度的统计，通过对每个学生的参与度进行统计，展示各区间学生参与度情况。</w:t>
                  </w:r>
                </w:p>
                <w:p w14:paraId="455D9C11">
                  <w:pPr>
                    <w:pStyle w:val="30"/>
                    <w:ind w:firstLine="0" w:firstLineChars="0"/>
                    <w:jc w:val="left"/>
                    <w:rPr>
                      <w:rFonts w:ascii="宋体" w:hAnsi="宋体" w:cs="宋体"/>
                      <w:sz w:val="22"/>
                      <w:szCs w:val="22"/>
                    </w:rPr>
                  </w:pPr>
                  <w:r>
                    <w:rPr>
                      <w:rFonts w:hint="eastAsia" w:ascii="宋体" w:hAnsi="宋体" w:cs="宋体"/>
                      <w:sz w:val="22"/>
                      <w:szCs w:val="22"/>
                    </w:rPr>
                    <w:t>6.支持分析课堂的三条曲线图：凝聚度曲线、参与度曲线、专注度曲线，它们以时间顺序反映了课堂上学生凝聚力、参与度、专注力变化的整体趋势，以及各曲线哪个时间最高，哪个时间最低。</w:t>
                  </w:r>
                </w:p>
                <w:p w14:paraId="6D0CF6DA">
                  <w:pPr>
                    <w:pStyle w:val="30"/>
                    <w:ind w:firstLine="0" w:firstLineChars="0"/>
                    <w:jc w:val="left"/>
                    <w:rPr>
                      <w:rFonts w:ascii="宋体" w:hAnsi="宋体" w:cs="宋体"/>
                      <w:sz w:val="22"/>
                      <w:szCs w:val="22"/>
                    </w:rPr>
                  </w:pPr>
                  <w:r>
                    <w:rPr>
                      <w:rFonts w:hint="eastAsia" w:ascii="宋体" w:hAnsi="宋体" w:cs="宋体"/>
                      <w:sz w:val="22"/>
                      <w:szCs w:val="22"/>
                    </w:rPr>
                    <w:t xml:space="preserve">7.支持对单个学生进行分析，查看这个学生课堂的参与度，展示每个学生的人脸和他的参与度，了解此节课他参与情况，移动上去展示他各行为占比，点击进去展示行为分布详细情况。 </w:t>
                  </w:r>
                </w:p>
                <w:p w14:paraId="3EBA1CBA">
                  <w:pPr>
                    <w:pStyle w:val="30"/>
                    <w:ind w:firstLine="0" w:firstLineChars="0"/>
                    <w:jc w:val="left"/>
                    <w:rPr>
                      <w:rFonts w:ascii="宋体" w:hAnsi="宋体" w:cs="宋体"/>
                      <w:sz w:val="22"/>
                      <w:szCs w:val="22"/>
                    </w:rPr>
                  </w:pPr>
                  <w:r>
                    <w:rPr>
                      <w:rFonts w:hint="eastAsia" w:ascii="宋体" w:hAnsi="宋体" w:cs="宋体"/>
                      <w:sz w:val="22"/>
                      <w:szCs w:val="22"/>
                    </w:rPr>
                    <w:t>8.支持生成本节课的数据解读说明，利于老师审视自己的教学行为。</w:t>
                  </w:r>
                </w:p>
                <w:p w14:paraId="2E13C4FC">
                  <w:pPr>
                    <w:pStyle w:val="30"/>
                    <w:ind w:firstLine="0" w:firstLineChars="0"/>
                    <w:jc w:val="left"/>
                    <w:rPr>
                      <w:rFonts w:ascii="宋体" w:hAnsi="宋体" w:cs="宋体"/>
                      <w:sz w:val="22"/>
                      <w:szCs w:val="22"/>
                    </w:rPr>
                  </w:pPr>
                  <w:r>
                    <w:rPr>
                      <w:rFonts w:hint="eastAsia" w:ascii="宋体" w:hAnsi="宋体" w:cs="宋体"/>
                      <w:sz w:val="22"/>
                      <w:szCs w:val="22"/>
                    </w:rPr>
                    <w:t>9.含一间教室三年课堂学生学习行为分析云服务。</w:t>
                  </w:r>
                </w:p>
              </w:tc>
              <w:tc>
                <w:tcPr>
                  <w:tcW w:w="603" w:type="dxa"/>
                  <w:shd w:val="clear" w:color="auto" w:fill="auto"/>
                  <w:vAlign w:val="center"/>
                </w:tcPr>
                <w:p w14:paraId="562C9BF4">
                  <w:pPr>
                    <w:tabs>
                      <w:tab w:val="left" w:pos="1084"/>
                    </w:tabs>
                    <w:spacing w:line="400" w:lineRule="exact"/>
                    <w:jc w:val="center"/>
                    <w:rPr>
                      <w:rFonts w:ascii="宋体" w:hAnsi="宋体" w:cs="宋体"/>
                      <w:sz w:val="22"/>
                      <w:szCs w:val="22"/>
                    </w:rPr>
                  </w:pPr>
                  <w:r>
                    <w:rPr>
                      <w:rFonts w:hint="eastAsia" w:ascii="宋体" w:hAnsi="宋体" w:cs="宋体"/>
                      <w:sz w:val="22"/>
                      <w:szCs w:val="22"/>
                    </w:rPr>
                    <w:t>1套</w:t>
                  </w:r>
                </w:p>
              </w:tc>
            </w:tr>
            <w:tr w14:paraId="58388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596" w:type="dxa"/>
                  <w:shd w:val="clear" w:color="auto" w:fill="auto"/>
                  <w:vAlign w:val="center"/>
                </w:tcPr>
                <w:p w14:paraId="73FD1437">
                  <w:pPr>
                    <w:tabs>
                      <w:tab w:val="left" w:pos="1084"/>
                    </w:tabs>
                    <w:spacing w:line="400" w:lineRule="exact"/>
                    <w:ind w:firstLine="220" w:firstLineChars="100"/>
                    <w:rPr>
                      <w:rFonts w:ascii="宋体" w:hAnsi="宋体" w:cs="宋体"/>
                      <w:sz w:val="22"/>
                      <w:szCs w:val="22"/>
                    </w:rPr>
                  </w:pPr>
                  <w:r>
                    <w:rPr>
                      <w:rFonts w:hint="eastAsia" w:ascii="宋体" w:hAnsi="宋体" w:cs="宋体"/>
                      <w:sz w:val="22"/>
                      <w:szCs w:val="22"/>
                    </w:rPr>
                    <w:t>3</w:t>
                  </w:r>
                </w:p>
              </w:tc>
              <w:tc>
                <w:tcPr>
                  <w:tcW w:w="969" w:type="dxa"/>
                  <w:shd w:val="clear" w:color="auto" w:fill="auto"/>
                  <w:vAlign w:val="center"/>
                </w:tcPr>
                <w:p w14:paraId="346D47DC">
                  <w:pPr>
                    <w:pStyle w:val="30"/>
                    <w:ind w:firstLine="0" w:firstLineChars="0"/>
                    <w:jc w:val="left"/>
                    <w:rPr>
                      <w:rFonts w:ascii="宋体" w:hAnsi="宋体" w:cs="宋体"/>
                      <w:sz w:val="22"/>
                      <w:szCs w:val="22"/>
                    </w:rPr>
                  </w:pPr>
                  <w:r>
                    <w:rPr>
                      <w:rFonts w:hint="eastAsia" w:ascii="宋体" w:hAnsi="宋体" w:cs="宋体"/>
                      <w:sz w:val="22"/>
                      <w:szCs w:val="22"/>
                    </w:rPr>
                    <w:t>在线教研系统软件</w:t>
                  </w:r>
                </w:p>
              </w:tc>
              <w:tc>
                <w:tcPr>
                  <w:tcW w:w="6038" w:type="dxa"/>
                  <w:shd w:val="clear" w:color="auto" w:fill="auto"/>
                  <w:vAlign w:val="center"/>
                </w:tcPr>
                <w:p w14:paraId="2D641368">
                  <w:pPr>
                    <w:rPr>
                      <w:rFonts w:ascii="宋体" w:hAnsi="宋体" w:cs="宋体"/>
                      <w:sz w:val="22"/>
                      <w:szCs w:val="22"/>
                    </w:rPr>
                  </w:pPr>
                  <w:r>
                    <w:rPr>
                      <w:rFonts w:hint="eastAsia" w:ascii="宋体" w:hAnsi="宋体" w:cs="宋体"/>
                      <w:sz w:val="22"/>
                      <w:szCs w:val="22"/>
                    </w:rPr>
                    <w:t>1.支持系统分析预设学习目标评估指标，分析预设的学习目标是否满足明确性、可衡量性、可达成性、相关性以及时限性等要求。</w:t>
                  </w:r>
                </w:p>
                <w:p w14:paraId="797C83B8">
                  <w:pPr>
                    <w:rPr>
                      <w:rFonts w:ascii="宋体" w:hAnsi="宋体" w:cs="宋体"/>
                      <w:sz w:val="22"/>
                      <w:szCs w:val="22"/>
                    </w:rPr>
                  </w:pPr>
                  <w:r>
                    <w:rPr>
                      <w:rFonts w:hint="eastAsia" w:ascii="宋体" w:hAnsi="宋体" w:cs="宋体"/>
                      <w:sz w:val="22"/>
                      <w:szCs w:val="22"/>
                    </w:rPr>
                    <w:t>2.支持系统分析教材处理与教学策略、学科特性与思想体现、教材设计与学习目标的一致性。</w:t>
                  </w:r>
                </w:p>
                <w:p w14:paraId="11BAF1E2">
                  <w:pPr>
                    <w:rPr>
                      <w:rFonts w:ascii="宋体" w:hAnsi="宋体" w:cs="宋体"/>
                      <w:sz w:val="22"/>
                      <w:szCs w:val="22"/>
                    </w:rPr>
                  </w:pPr>
                  <w:r>
                    <w:rPr>
                      <w:rFonts w:hint="eastAsia" w:ascii="宋体" w:hAnsi="宋体" w:cs="宋体"/>
                      <w:sz w:val="22"/>
                      <w:szCs w:val="22"/>
                    </w:rPr>
                    <w:t>3.支持系统分析记录教师在课程内使用各种教学方法的频率，采用柱状图形式展示每种教学方法的使用次数。</w:t>
                  </w:r>
                </w:p>
                <w:p w14:paraId="25F571B3">
                  <w:pPr>
                    <w:rPr>
                      <w:rFonts w:ascii="宋体" w:hAnsi="宋体" w:cs="宋体"/>
                      <w:sz w:val="22"/>
                      <w:szCs w:val="22"/>
                    </w:rPr>
                  </w:pPr>
                  <w:r>
                    <w:rPr>
                      <w:rFonts w:hint="eastAsia" w:ascii="宋体" w:hAnsi="宋体" w:cs="宋体"/>
                      <w:sz w:val="22"/>
                      <w:szCs w:val="22"/>
                    </w:rPr>
                    <w:t>4.支持系统实分析记录教师在课程内使用各种评价方式的频率，采用柱状图形式展示每种评价方式的使用次数。</w:t>
                  </w:r>
                </w:p>
                <w:p w14:paraId="20A98F63">
                  <w:pPr>
                    <w:rPr>
                      <w:rFonts w:ascii="宋体" w:hAnsi="宋体" w:cs="宋体"/>
                      <w:sz w:val="22"/>
                      <w:szCs w:val="22"/>
                    </w:rPr>
                  </w:pPr>
                  <w:r>
                    <w:rPr>
                      <w:rFonts w:hint="eastAsia" w:ascii="宋体" w:hAnsi="宋体" w:cs="宋体"/>
                      <w:sz w:val="22"/>
                      <w:szCs w:val="22"/>
                    </w:rPr>
                    <w:t>5.支持系统分析教学设计中资源利用的适配性评估，了解哪些资源的利用能够更好地支持学生的学习，以及如何调整资源的利用方式以更好地适应学生的学习需求。</w:t>
                  </w:r>
                </w:p>
                <w:p w14:paraId="3E945BC9">
                  <w:pPr>
                    <w:pStyle w:val="30"/>
                    <w:ind w:firstLine="0" w:firstLineChars="0"/>
                    <w:jc w:val="left"/>
                    <w:rPr>
                      <w:rFonts w:ascii="宋体" w:hAnsi="宋体" w:cs="宋体"/>
                      <w:sz w:val="22"/>
                      <w:szCs w:val="22"/>
                    </w:rPr>
                  </w:pPr>
                  <w:r>
                    <w:rPr>
                      <w:rFonts w:hint="eastAsia" w:ascii="宋体" w:hAnsi="宋体" w:cs="宋体"/>
                      <w:sz w:val="22"/>
                      <w:szCs w:val="22"/>
                    </w:rPr>
                    <w:t>6.支持多种方式的登陆：帐户和密码的登陆；微信或钉钉扫码登陆；通过手机及验证码方式登陆平台；</w:t>
                  </w:r>
                </w:p>
                <w:p w14:paraId="19AE4AB6">
                  <w:pPr>
                    <w:pStyle w:val="30"/>
                    <w:ind w:firstLine="0" w:firstLineChars="0"/>
                    <w:jc w:val="left"/>
                    <w:rPr>
                      <w:rFonts w:ascii="宋体" w:hAnsi="宋体" w:cs="宋体"/>
                      <w:sz w:val="22"/>
                      <w:szCs w:val="22"/>
                    </w:rPr>
                  </w:pPr>
                  <w:r>
                    <w:rPr>
                      <w:rFonts w:hint="eastAsia" w:ascii="宋体" w:hAnsi="宋体" w:cs="宋体"/>
                      <w:sz w:val="22"/>
                      <w:szCs w:val="22"/>
                    </w:rPr>
                    <w:t>7.支持查看个人研修进度及相应数据；</w:t>
                  </w:r>
                </w:p>
                <w:p w14:paraId="52107DA8">
                  <w:pPr>
                    <w:pStyle w:val="30"/>
                    <w:ind w:firstLine="0" w:firstLineChars="0"/>
                    <w:jc w:val="left"/>
                    <w:rPr>
                      <w:rFonts w:ascii="宋体" w:hAnsi="宋体" w:cs="宋体"/>
                      <w:sz w:val="22"/>
                      <w:szCs w:val="22"/>
                    </w:rPr>
                  </w:pPr>
                  <w:r>
                    <w:rPr>
                      <w:rFonts w:hint="eastAsia" w:ascii="宋体" w:hAnsi="宋体" w:cs="宋体"/>
                      <w:sz w:val="22"/>
                      <w:szCs w:val="22"/>
                    </w:rPr>
                    <w:t>8.支持学科组长自定义评课表；</w:t>
                  </w:r>
                </w:p>
                <w:p w14:paraId="5EEAC291">
                  <w:pPr>
                    <w:pStyle w:val="30"/>
                    <w:ind w:firstLine="0" w:firstLineChars="0"/>
                    <w:jc w:val="left"/>
                    <w:rPr>
                      <w:rFonts w:ascii="宋体" w:hAnsi="宋体" w:cs="宋体"/>
                      <w:sz w:val="22"/>
                      <w:szCs w:val="22"/>
                    </w:rPr>
                  </w:pPr>
                  <w:r>
                    <w:rPr>
                      <w:rFonts w:hint="eastAsia" w:ascii="宋体" w:hAnsi="宋体" w:cs="宋体"/>
                      <w:sz w:val="22"/>
                      <w:szCs w:val="22"/>
                    </w:rPr>
                    <w:t>9.支持评课表勾选环节设置功能；</w:t>
                  </w:r>
                </w:p>
                <w:p w14:paraId="531AD2DC">
                  <w:pPr>
                    <w:pStyle w:val="30"/>
                    <w:ind w:firstLine="0" w:firstLineChars="0"/>
                    <w:jc w:val="left"/>
                    <w:rPr>
                      <w:rFonts w:ascii="宋体" w:hAnsi="宋体" w:cs="宋体"/>
                      <w:sz w:val="22"/>
                      <w:szCs w:val="22"/>
                    </w:rPr>
                  </w:pPr>
                  <w:r>
                    <w:rPr>
                      <w:rFonts w:hint="eastAsia" w:ascii="宋体" w:hAnsi="宋体" w:cs="宋体"/>
                      <w:sz w:val="22"/>
                      <w:szCs w:val="22"/>
                    </w:rPr>
                    <w:t>10.支持本人开设自己的公开课，支持学科组长帮学科组内其他教师开设公开课；</w:t>
                  </w:r>
                </w:p>
                <w:p w14:paraId="35D58AA5">
                  <w:pPr>
                    <w:pStyle w:val="30"/>
                    <w:ind w:firstLine="0" w:firstLineChars="0"/>
                    <w:jc w:val="left"/>
                    <w:rPr>
                      <w:rFonts w:ascii="宋体" w:hAnsi="宋体" w:cs="宋体"/>
                      <w:sz w:val="22"/>
                      <w:szCs w:val="22"/>
                    </w:rPr>
                  </w:pPr>
                  <w:r>
                    <w:rPr>
                      <w:rFonts w:hint="eastAsia" w:ascii="宋体" w:hAnsi="宋体" w:cs="宋体"/>
                      <w:sz w:val="22"/>
                      <w:szCs w:val="22"/>
                    </w:rPr>
                    <w:t>11.支持老师进行在线备课，教案大纲取自评课表的模块；</w:t>
                  </w:r>
                </w:p>
                <w:p w14:paraId="5AC5B0C6">
                  <w:pPr>
                    <w:pStyle w:val="30"/>
                    <w:ind w:firstLine="0" w:firstLineChars="0"/>
                    <w:jc w:val="left"/>
                    <w:rPr>
                      <w:rFonts w:ascii="宋体" w:hAnsi="宋体" w:cs="宋体"/>
                      <w:sz w:val="22"/>
                      <w:szCs w:val="22"/>
                    </w:rPr>
                  </w:pPr>
                  <w:r>
                    <w:rPr>
                      <w:rFonts w:hint="eastAsia" w:ascii="宋体" w:hAnsi="宋体" w:cs="宋体"/>
                      <w:sz w:val="22"/>
                      <w:szCs w:val="22"/>
                    </w:rPr>
                    <w:t>12.支持提供输入各模块的教学决策功能；</w:t>
                  </w:r>
                </w:p>
                <w:p w14:paraId="54634C04">
                  <w:pPr>
                    <w:pStyle w:val="30"/>
                    <w:ind w:firstLine="0" w:firstLineChars="0"/>
                    <w:jc w:val="left"/>
                    <w:rPr>
                      <w:rFonts w:ascii="宋体" w:hAnsi="宋体" w:cs="宋体"/>
                      <w:sz w:val="22"/>
                      <w:szCs w:val="22"/>
                    </w:rPr>
                  </w:pPr>
                  <w:r>
                    <w:rPr>
                      <w:rFonts w:hint="eastAsia" w:ascii="宋体" w:hAnsi="宋体" w:cs="宋体"/>
                      <w:sz w:val="22"/>
                      <w:szCs w:val="22"/>
                    </w:rPr>
                    <w:t>13.提供教学反思入口，支持授课老师在授课结束或磨课结束后对自己的教学过程进行反思；</w:t>
                  </w:r>
                </w:p>
                <w:p w14:paraId="62CDC513">
                  <w:pPr>
                    <w:pStyle w:val="30"/>
                    <w:ind w:firstLine="0" w:firstLineChars="0"/>
                    <w:jc w:val="left"/>
                    <w:rPr>
                      <w:rFonts w:ascii="宋体" w:hAnsi="宋体" w:cs="宋体"/>
                      <w:sz w:val="22"/>
                      <w:szCs w:val="22"/>
                    </w:rPr>
                  </w:pPr>
                  <w:r>
                    <w:rPr>
                      <w:rFonts w:hint="eastAsia" w:ascii="宋体" w:hAnsi="宋体" w:cs="宋体"/>
                      <w:sz w:val="22"/>
                      <w:szCs w:val="22"/>
                    </w:rPr>
                    <w:t>14.平台提供自动分析功能，观评课结束后，自动提交分析请求功能，无需授课老师点击提交；</w:t>
                  </w:r>
                </w:p>
                <w:p w14:paraId="5A168D05">
                  <w:pPr>
                    <w:pStyle w:val="30"/>
                    <w:ind w:firstLine="0" w:firstLineChars="0"/>
                    <w:jc w:val="left"/>
                    <w:rPr>
                      <w:rFonts w:ascii="宋体" w:hAnsi="宋体" w:cs="宋体"/>
                      <w:sz w:val="22"/>
                      <w:szCs w:val="22"/>
                    </w:rPr>
                  </w:pPr>
                  <w:r>
                    <w:rPr>
                      <w:rFonts w:hint="eastAsia" w:ascii="宋体" w:hAnsi="宋体" w:cs="宋体"/>
                      <w:sz w:val="22"/>
                      <w:szCs w:val="22"/>
                    </w:rPr>
                    <w:t>15.分析完成后，可查看本次公开课的AI分析结果中教师发言总时长、学生表现总时长，课堂综合得分、思维指数得分、学生课堂参与度、教学模式等基础指标；</w:t>
                  </w:r>
                </w:p>
                <w:p w14:paraId="5AAED114">
                  <w:pPr>
                    <w:pStyle w:val="30"/>
                    <w:ind w:firstLine="0" w:firstLineChars="0"/>
                    <w:jc w:val="left"/>
                    <w:rPr>
                      <w:rFonts w:ascii="宋体" w:hAnsi="宋体" w:cs="宋体"/>
                      <w:sz w:val="22"/>
                      <w:szCs w:val="22"/>
                    </w:rPr>
                  </w:pPr>
                  <w:r>
                    <w:rPr>
                      <w:rFonts w:hint="eastAsia" w:ascii="宋体" w:hAnsi="宋体" w:cs="宋体"/>
                      <w:sz w:val="22"/>
                      <w:szCs w:val="22"/>
                    </w:rPr>
                    <w:t>16.支持查看观评平均分，观评标签统计汇总，查看各教学流程的星级汇总，支持查看各教学流程中每个老师的观评详情；</w:t>
                  </w:r>
                </w:p>
                <w:p w14:paraId="7ADAA507">
                  <w:pPr>
                    <w:pStyle w:val="30"/>
                    <w:ind w:firstLine="0" w:firstLineChars="0"/>
                    <w:jc w:val="left"/>
                    <w:rPr>
                      <w:rFonts w:ascii="宋体" w:hAnsi="宋体" w:cs="宋体"/>
                      <w:sz w:val="22"/>
                      <w:szCs w:val="22"/>
                    </w:rPr>
                  </w:pPr>
                  <w:r>
                    <w:rPr>
                      <w:rFonts w:hint="eastAsia" w:ascii="宋体" w:hAnsi="宋体" w:cs="宋体"/>
                      <w:sz w:val="22"/>
                      <w:szCs w:val="22"/>
                    </w:rPr>
                    <w:t>17.支持AI大模型综合评估建议生成，综合AI分析结果以及观评老师的评语及标签等内容生成优缺点和改进意见；</w:t>
                  </w:r>
                </w:p>
                <w:p w14:paraId="3306DA2C">
                  <w:pPr>
                    <w:pStyle w:val="30"/>
                    <w:ind w:firstLine="0" w:firstLineChars="0"/>
                    <w:jc w:val="left"/>
                    <w:rPr>
                      <w:rFonts w:ascii="宋体" w:hAnsi="宋体" w:cs="宋体"/>
                      <w:sz w:val="22"/>
                      <w:szCs w:val="22"/>
                    </w:rPr>
                  </w:pPr>
                  <w:r>
                    <w:rPr>
                      <w:rFonts w:hint="eastAsia" w:ascii="宋体" w:hAnsi="宋体" w:cs="宋体"/>
                      <w:sz w:val="22"/>
                      <w:szCs w:val="22"/>
                    </w:rPr>
                    <w:t>18.支持在视频进度条上打点，将教学流程中的评星情况展示在进度条上并可点击定位；</w:t>
                  </w:r>
                </w:p>
                <w:p w14:paraId="6FA84DA1">
                  <w:pPr>
                    <w:pStyle w:val="30"/>
                    <w:ind w:firstLine="0" w:firstLineChars="0"/>
                    <w:jc w:val="left"/>
                    <w:rPr>
                      <w:rFonts w:ascii="宋体" w:hAnsi="宋体" w:cs="宋体"/>
                      <w:sz w:val="22"/>
                      <w:szCs w:val="22"/>
                    </w:rPr>
                  </w:pPr>
                  <w:r>
                    <w:rPr>
                      <w:rFonts w:hint="eastAsia" w:ascii="宋体" w:hAnsi="宋体" w:cs="宋体"/>
                      <w:sz w:val="22"/>
                      <w:szCs w:val="22"/>
                    </w:rPr>
                    <w:t>19.支持在研课页上展示高频词、师生互动ST曲线、教学过程指标分析，以及教学效果趋势分析等AI分析结果图表；</w:t>
                  </w:r>
                </w:p>
                <w:p w14:paraId="243B74AE">
                  <w:pPr>
                    <w:pStyle w:val="30"/>
                    <w:ind w:firstLine="0" w:firstLineChars="0"/>
                    <w:jc w:val="left"/>
                    <w:rPr>
                      <w:rFonts w:ascii="宋体" w:hAnsi="宋体" w:cs="宋体"/>
                      <w:sz w:val="22"/>
                      <w:szCs w:val="22"/>
                    </w:rPr>
                  </w:pPr>
                  <w:r>
                    <w:rPr>
                      <w:rFonts w:hint="eastAsia" w:ascii="宋体" w:hAnsi="宋体" w:cs="宋体"/>
                      <w:sz w:val="22"/>
                      <w:szCs w:val="22"/>
                    </w:rPr>
                    <w:t>20.支持研课页快速定位，分为AI课堂分析模块和观评统计模块快速定位；</w:t>
                  </w:r>
                </w:p>
                <w:p w14:paraId="17B3E1AE">
                  <w:pPr>
                    <w:pStyle w:val="30"/>
                    <w:ind w:firstLine="0" w:firstLineChars="0"/>
                    <w:jc w:val="left"/>
                    <w:rPr>
                      <w:rFonts w:ascii="宋体" w:hAnsi="宋体" w:cs="宋体"/>
                      <w:sz w:val="22"/>
                      <w:szCs w:val="22"/>
                    </w:rPr>
                  </w:pPr>
                  <w:r>
                    <w:rPr>
                      <w:rFonts w:hint="eastAsia" w:ascii="宋体" w:hAnsi="宋体" w:cs="宋体"/>
                      <w:sz w:val="22"/>
                      <w:szCs w:val="22"/>
                    </w:rPr>
                    <w:t>21.支持在研课页上直接进入教师AI分析页、学生AI分析页和教学设计面；</w:t>
                  </w:r>
                </w:p>
                <w:p w14:paraId="6E354B83">
                  <w:pPr>
                    <w:pStyle w:val="30"/>
                    <w:ind w:firstLine="0" w:firstLineChars="0"/>
                    <w:jc w:val="left"/>
                    <w:rPr>
                      <w:rFonts w:ascii="宋体" w:hAnsi="宋体" w:cs="宋体"/>
                      <w:sz w:val="22"/>
                      <w:szCs w:val="22"/>
                    </w:rPr>
                  </w:pPr>
                  <w:r>
                    <w:rPr>
                      <w:rFonts w:hint="eastAsia" w:ascii="宋体" w:hAnsi="宋体" w:cs="宋体"/>
                      <w:sz w:val="22"/>
                      <w:szCs w:val="22"/>
                    </w:rPr>
                    <w:t>22.支持公开课的一键分享功能；</w:t>
                  </w:r>
                </w:p>
                <w:p w14:paraId="131748CE">
                  <w:pPr>
                    <w:pStyle w:val="30"/>
                    <w:ind w:firstLine="0" w:firstLineChars="0"/>
                    <w:jc w:val="left"/>
                    <w:rPr>
                      <w:rFonts w:ascii="宋体" w:hAnsi="宋体" w:cs="宋体"/>
                      <w:sz w:val="22"/>
                      <w:szCs w:val="22"/>
                    </w:rPr>
                  </w:pPr>
                  <w:r>
                    <w:rPr>
                      <w:rFonts w:hint="eastAsia" w:ascii="宋体" w:hAnsi="宋体" w:cs="宋体"/>
                      <w:sz w:val="22"/>
                      <w:szCs w:val="22"/>
                    </w:rPr>
                    <w:t>23.支持根据学科、学科、地区、或关键字搜索公开课，并可指定只看本校，也可检索指定开始和结束日期内的公开课开设情况；</w:t>
                  </w:r>
                </w:p>
                <w:p w14:paraId="168B9267">
                  <w:pPr>
                    <w:pStyle w:val="30"/>
                    <w:ind w:firstLine="0" w:firstLineChars="0"/>
                    <w:jc w:val="left"/>
                    <w:rPr>
                      <w:rFonts w:ascii="宋体" w:hAnsi="宋体" w:cs="宋体"/>
                      <w:sz w:val="22"/>
                      <w:szCs w:val="22"/>
                    </w:rPr>
                  </w:pPr>
                  <w:r>
                    <w:rPr>
                      <w:rFonts w:hint="eastAsia" w:ascii="宋体" w:hAnsi="宋体" w:cs="宋体"/>
                      <w:sz w:val="22"/>
                      <w:szCs w:val="22"/>
                    </w:rPr>
                    <w:t>24.支持公开课是否在课程库显示，由开设者设置是否公开，公开则可以让全平台的用户检索并观摩，也可以让其他学校的用户观评；</w:t>
                  </w:r>
                </w:p>
                <w:p w14:paraId="4E6F61F5">
                  <w:pPr>
                    <w:pStyle w:val="30"/>
                    <w:ind w:firstLine="0" w:firstLineChars="0"/>
                    <w:jc w:val="left"/>
                    <w:rPr>
                      <w:rFonts w:ascii="宋体" w:hAnsi="宋体" w:cs="宋体"/>
                      <w:sz w:val="22"/>
                      <w:szCs w:val="22"/>
                    </w:rPr>
                  </w:pPr>
                  <w:r>
                    <w:rPr>
                      <w:rFonts w:hint="eastAsia" w:ascii="宋体" w:hAnsi="宋体" w:cs="宋体"/>
                      <w:sz w:val="22"/>
                      <w:szCs w:val="22"/>
                    </w:rPr>
                    <w:t>25.支持显示公开课的学科属性、学校属性、授课者、授课时间、进行状态、主题等相关信息；</w:t>
                  </w:r>
                </w:p>
                <w:p w14:paraId="42E04E94">
                  <w:pPr>
                    <w:pStyle w:val="30"/>
                    <w:ind w:firstLine="0" w:firstLineChars="0"/>
                    <w:jc w:val="left"/>
                    <w:rPr>
                      <w:rFonts w:ascii="宋体" w:hAnsi="宋体" w:cs="宋体"/>
                      <w:sz w:val="22"/>
                      <w:szCs w:val="22"/>
                    </w:rPr>
                  </w:pPr>
                  <w:r>
                    <w:rPr>
                      <w:rFonts w:hint="eastAsia" w:ascii="宋体" w:hAnsi="宋体" w:cs="宋体"/>
                      <w:sz w:val="22"/>
                      <w:szCs w:val="22"/>
                    </w:rPr>
                    <w:t>26.支持对其他学校的公开课进行观评课点评；</w:t>
                  </w:r>
                </w:p>
                <w:p w14:paraId="40CB8F20">
                  <w:pPr>
                    <w:pStyle w:val="30"/>
                    <w:ind w:firstLine="0" w:firstLineChars="0"/>
                    <w:jc w:val="left"/>
                    <w:rPr>
                      <w:rFonts w:ascii="宋体" w:hAnsi="宋体" w:cs="宋体"/>
                      <w:sz w:val="22"/>
                      <w:szCs w:val="22"/>
                    </w:rPr>
                  </w:pPr>
                  <w:r>
                    <w:rPr>
                      <w:rFonts w:hint="eastAsia" w:ascii="宋体" w:hAnsi="宋体" w:cs="宋体"/>
                      <w:sz w:val="22"/>
                      <w:szCs w:val="22"/>
                    </w:rPr>
                    <w:t>27.含三年教研云服务。</w:t>
                  </w:r>
                </w:p>
              </w:tc>
              <w:tc>
                <w:tcPr>
                  <w:tcW w:w="603" w:type="dxa"/>
                  <w:shd w:val="clear" w:color="auto" w:fill="auto"/>
                  <w:vAlign w:val="center"/>
                </w:tcPr>
                <w:p w14:paraId="51AAA5FE">
                  <w:pPr>
                    <w:tabs>
                      <w:tab w:val="left" w:pos="1084"/>
                    </w:tabs>
                    <w:spacing w:line="400" w:lineRule="exact"/>
                    <w:jc w:val="center"/>
                    <w:rPr>
                      <w:rFonts w:ascii="宋体" w:hAnsi="宋体" w:cs="宋体"/>
                      <w:sz w:val="22"/>
                      <w:szCs w:val="22"/>
                    </w:rPr>
                  </w:pPr>
                  <w:r>
                    <w:rPr>
                      <w:rFonts w:hint="eastAsia" w:ascii="宋体" w:hAnsi="宋体" w:cs="宋体"/>
                      <w:sz w:val="22"/>
                      <w:szCs w:val="22"/>
                    </w:rPr>
                    <w:t>1套</w:t>
                  </w:r>
                </w:p>
              </w:tc>
            </w:tr>
            <w:tr w14:paraId="735C7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596" w:type="dxa"/>
                  <w:shd w:val="clear" w:color="auto" w:fill="auto"/>
                  <w:vAlign w:val="center"/>
                </w:tcPr>
                <w:p w14:paraId="2174C8D2">
                  <w:pPr>
                    <w:tabs>
                      <w:tab w:val="left" w:pos="1084"/>
                    </w:tabs>
                    <w:spacing w:line="400" w:lineRule="exact"/>
                    <w:ind w:firstLine="220" w:firstLineChars="100"/>
                    <w:rPr>
                      <w:rFonts w:ascii="宋体" w:hAnsi="宋体" w:cs="宋体"/>
                      <w:sz w:val="22"/>
                      <w:szCs w:val="22"/>
                    </w:rPr>
                  </w:pPr>
                  <w:r>
                    <w:rPr>
                      <w:rFonts w:hint="eastAsia" w:ascii="宋体" w:hAnsi="宋体" w:cs="宋体"/>
                      <w:sz w:val="22"/>
                      <w:szCs w:val="22"/>
                    </w:rPr>
                    <w:t>4</w:t>
                  </w:r>
                </w:p>
              </w:tc>
              <w:tc>
                <w:tcPr>
                  <w:tcW w:w="969" w:type="dxa"/>
                  <w:shd w:val="clear" w:color="auto" w:fill="auto"/>
                  <w:vAlign w:val="center"/>
                </w:tcPr>
                <w:p w14:paraId="61200C4D">
                  <w:pPr>
                    <w:rPr>
                      <w:rFonts w:ascii="宋体" w:hAnsi="宋体" w:cs="宋体"/>
                      <w:sz w:val="22"/>
                      <w:szCs w:val="22"/>
                    </w:rPr>
                  </w:pPr>
                  <w:r>
                    <w:rPr>
                      <w:rFonts w:hint="eastAsia" w:ascii="宋体" w:hAnsi="宋体" w:cs="宋体"/>
                      <w:sz w:val="22"/>
                      <w:szCs w:val="22"/>
                    </w:rPr>
                    <w:t>高清录播一体机（含智慧教研主机系统软件）</w:t>
                  </w:r>
                </w:p>
              </w:tc>
              <w:tc>
                <w:tcPr>
                  <w:tcW w:w="6038" w:type="dxa"/>
                  <w:shd w:val="clear" w:color="auto" w:fill="auto"/>
                </w:tcPr>
                <w:p w14:paraId="7B58981D">
                  <w:pPr>
                    <w:pStyle w:val="30"/>
                    <w:ind w:firstLine="0" w:firstLineChars="0"/>
                    <w:jc w:val="left"/>
                    <w:rPr>
                      <w:rFonts w:ascii="宋体" w:hAnsi="宋体" w:cs="宋体"/>
                      <w:sz w:val="22"/>
                      <w:szCs w:val="22"/>
                    </w:rPr>
                  </w:pPr>
                  <w:r>
                    <w:rPr>
                      <w:rFonts w:hint="eastAsia" w:ascii="宋体" w:hAnsi="宋体" w:cs="宋体"/>
                      <w:sz w:val="22"/>
                      <w:szCs w:val="22"/>
                    </w:rPr>
                    <w:t>1.为保证系统的稳定、安全、可靠性，主机系统需采用Linux操作系统；支持7*24小时稳定工作；</w:t>
                  </w:r>
                </w:p>
                <w:p w14:paraId="2B9F04C4">
                  <w:pPr>
                    <w:pStyle w:val="30"/>
                    <w:ind w:firstLine="0" w:firstLineChars="0"/>
                    <w:jc w:val="left"/>
                    <w:rPr>
                      <w:rFonts w:ascii="宋体" w:hAnsi="宋体" w:cs="宋体"/>
                      <w:sz w:val="22"/>
                      <w:szCs w:val="22"/>
                    </w:rPr>
                  </w:pPr>
                  <w:r>
                    <w:rPr>
                      <w:rFonts w:hint="eastAsia" w:ascii="宋体" w:hAnsi="宋体" w:cs="宋体"/>
                      <w:sz w:val="22"/>
                      <w:szCs w:val="22"/>
                    </w:rPr>
                    <w:t>2.视频接口：HDMI IN≥1路；HDMI OUT≥1路，USB3.0≥1路；</w:t>
                  </w:r>
                </w:p>
                <w:p w14:paraId="36DE8A6D">
                  <w:pPr>
                    <w:pStyle w:val="30"/>
                    <w:ind w:firstLine="0" w:firstLineChars="0"/>
                    <w:jc w:val="left"/>
                    <w:rPr>
                      <w:rFonts w:ascii="宋体" w:hAnsi="宋体" w:cs="宋体"/>
                      <w:sz w:val="22"/>
                      <w:szCs w:val="22"/>
                    </w:rPr>
                  </w:pPr>
                  <w:r>
                    <w:rPr>
                      <w:rFonts w:hint="eastAsia" w:ascii="宋体" w:hAnsi="宋体" w:cs="宋体"/>
                      <w:sz w:val="22"/>
                      <w:szCs w:val="22"/>
                    </w:rPr>
                    <w:t>3.支持UVC/UAC协议，用于模拟USBcamera，支持windows/mac系统免驱采集，支持720@30fps/1080@30fps输出自适应；</w:t>
                  </w:r>
                </w:p>
                <w:p w14:paraId="7D022214">
                  <w:pPr>
                    <w:pStyle w:val="30"/>
                    <w:ind w:firstLine="0" w:firstLineChars="0"/>
                    <w:jc w:val="left"/>
                    <w:rPr>
                      <w:rFonts w:ascii="宋体" w:hAnsi="宋体" w:cs="宋体"/>
                      <w:sz w:val="22"/>
                      <w:szCs w:val="22"/>
                    </w:rPr>
                  </w:pPr>
                  <w:r>
                    <w:rPr>
                      <w:rFonts w:hint="eastAsia" w:ascii="宋体" w:hAnsi="宋体" w:cs="宋体"/>
                      <w:sz w:val="22"/>
                      <w:szCs w:val="22"/>
                    </w:rPr>
                    <w:t>4.音频接口：LINE IN≥2路，支持一根音频线即可实现供电和音频传输；LINE OUT≥1路；</w:t>
                  </w:r>
                </w:p>
                <w:p w14:paraId="02DD46F7">
                  <w:pPr>
                    <w:pStyle w:val="30"/>
                    <w:ind w:firstLine="0" w:firstLineChars="0"/>
                    <w:jc w:val="left"/>
                    <w:rPr>
                      <w:rFonts w:ascii="宋体" w:hAnsi="宋体" w:cs="宋体"/>
                      <w:sz w:val="22"/>
                      <w:szCs w:val="22"/>
                    </w:rPr>
                  </w:pPr>
                  <w:r>
                    <w:rPr>
                      <w:rFonts w:hint="eastAsia" w:ascii="宋体" w:hAnsi="宋体" w:cs="宋体"/>
                      <w:sz w:val="22"/>
                      <w:szCs w:val="22"/>
                    </w:rPr>
                    <w:t>5.网络接口：网口≥1路，支持POE供电或受电（提供第三方机构出具的检验报告复印件并加盖原厂公章）；</w:t>
                  </w:r>
                </w:p>
                <w:p w14:paraId="0DCD0324">
                  <w:pPr>
                    <w:pStyle w:val="30"/>
                    <w:ind w:firstLine="0" w:firstLineChars="0"/>
                    <w:jc w:val="left"/>
                    <w:rPr>
                      <w:rFonts w:ascii="宋体" w:hAnsi="宋体" w:cs="宋体"/>
                      <w:sz w:val="22"/>
                      <w:szCs w:val="22"/>
                    </w:rPr>
                  </w:pPr>
                  <w:r>
                    <w:rPr>
                      <w:rFonts w:hint="eastAsia" w:ascii="宋体" w:hAnsi="宋体" w:cs="宋体"/>
                      <w:sz w:val="22"/>
                      <w:szCs w:val="22"/>
                    </w:rPr>
                    <w:t>6.网络输出：支持≥4路RTSP输出；≥4路RTMP输出；码流：500KBps-10MB可调；支持H.264/H.265编码</w:t>
                  </w:r>
                </w:p>
                <w:p w14:paraId="5A3ED68B">
                  <w:pPr>
                    <w:pStyle w:val="30"/>
                    <w:ind w:firstLine="0" w:firstLineChars="0"/>
                    <w:jc w:val="left"/>
                    <w:rPr>
                      <w:rFonts w:ascii="宋体" w:hAnsi="宋体" w:cs="宋体"/>
                      <w:sz w:val="22"/>
                      <w:szCs w:val="22"/>
                    </w:rPr>
                  </w:pPr>
                  <w:r>
                    <w:rPr>
                      <w:rFonts w:hint="eastAsia" w:ascii="宋体" w:hAnsi="宋体" w:cs="宋体"/>
                      <w:sz w:val="22"/>
                      <w:szCs w:val="22"/>
                    </w:rPr>
                    <w:t>7.传输协议：ONVIF、RTSP、TCP、UDP、RTMP、UVC、UAC；</w:t>
                  </w:r>
                </w:p>
                <w:p w14:paraId="0053D069">
                  <w:pPr>
                    <w:pStyle w:val="30"/>
                    <w:ind w:firstLine="0" w:firstLineChars="0"/>
                    <w:jc w:val="left"/>
                    <w:rPr>
                      <w:rFonts w:ascii="宋体" w:hAnsi="宋体" w:cs="宋体"/>
                      <w:sz w:val="22"/>
                      <w:szCs w:val="22"/>
                    </w:rPr>
                  </w:pPr>
                  <w:r>
                    <w:rPr>
                      <w:rFonts w:hint="eastAsia" w:ascii="宋体" w:hAnsi="宋体" w:cs="宋体"/>
                      <w:sz w:val="22"/>
                      <w:szCs w:val="22"/>
                    </w:rPr>
                    <w:t>8.存储方式：支持云存储和本地存储，支持TF卡；</w:t>
                  </w:r>
                </w:p>
                <w:p w14:paraId="115782B2">
                  <w:pPr>
                    <w:pStyle w:val="30"/>
                    <w:ind w:firstLine="0" w:firstLineChars="0"/>
                    <w:jc w:val="left"/>
                    <w:rPr>
                      <w:rFonts w:ascii="宋体" w:hAnsi="宋体" w:cs="宋体"/>
                      <w:sz w:val="22"/>
                      <w:szCs w:val="22"/>
                    </w:rPr>
                  </w:pPr>
                  <w:r>
                    <w:rPr>
                      <w:rFonts w:hint="eastAsia" w:ascii="宋体" w:hAnsi="宋体" w:cs="宋体"/>
                      <w:sz w:val="22"/>
                      <w:szCs w:val="22"/>
                    </w:rPr>
                    <w:t>9.可搭配软件平台实现内外网直播、远程互动等功能应用；</w:t>
                  </w:r>
                </w:p>
                <w:p w14:paraId="3ECBCC91">
                  <w:pPr>
                    <w:pStyle w:val="30"/>
                    <w:ind w:firstLine="0" w:firstLineChars="0"/>
                    <w:jc w:val="left"/>
                    <w:rPr>
                      <w:rFonts w:ascii="宋体" w:hAnsi="宋体" w:cs="宋体"/>
                      <w:sz w:val="22"/>
                      <w:szCs w:val="22"/>
                    </w:rPr>
                  </w:pPr>
                  <w:r>
                    <w:rPr>
                      <w:rFonts w:hint="eastAsia" w:ascii="宋体" w:hAnsi="宋体" w:cs="宋体"/>
                      <w:sz w:val="22"/>
                      <w:szCs w:val="22"/>
                    </w:rPr>
                    <w:t>10.为保证系统的稳定、安全、可靠性，主机系统软件必须采用嵌入式具有电脑画面采集、音视频输出、视频自动切换、本地视频录制等各项功能；</w:t>
                  </w:r>
                </w:p>
                <w:p w14:paraId="5B36B2FB">
                  <w:pPr>
                    <w:pStyle w:val="30"/>
                    <w:ind w:firstLine="0" w:firstLineChars="0"/>
                    <w:jc w:val="left"/>
                    <w:rPr>
                      <w:rFonts w:ascii="宋体" w:hAnsi="宋体" w:cs="宋体"/>
                      <w:sz w:val="22"/>
                      <w:szCs w:val="22"/>
                    </w:rPr>
                  </w:pPr>
                  <w:r>
                    <w:rPr>
                      <w:rFonts w:hint="eastAsia" w:ascii="宋体" w:hAnsi="宋体" w:cs="宋体"/>
                      <w:sz w:val="22"/>
                      <w:szCs w:val="22"/>
                    </w:rPr>
                    <w:t>11.支持局域网一键搜索主机IP；</w:t>
                  </w:r>
                </w:p>
                <w:p w14:paraId="107821E1">
                  <w:pPr>
                    <w:pStyle w:val="30"/>
                    <w:ind w:firstLine="0" w:firstLineChars="0"/>
                    <w:jc w:val="left"/>
                    <w:rPr>
                      <w:rFonts w:ascii="宋体" w:hAnsi="宋体" w:cs="宋体"/>
                      <w:sz w:val="22"/>
                      <w:szCs w:val="22"/>
                    </w:rPr>
                  </w:pPr>
                  <w:r>
                    <w:rPr>
                      <w:rFonts w:hint="eastAsia" w:ascii="宋体" w:hAnsi="宋体" w:cs="宋体"/>
                      <w:sz w:val="22"/>
                      <w:szCs w:val="22"/>
                    </w:rPr>
                    <w:t>12.支持教师授课电脑的硬件采集，无需安装任何插件；</w:t>
                  </w:r>
                </w:p>
                <w:p w14:paraId="7A364377">
                  <w:pPr>
                    <w:pStyle w:val="30"/>
                    <w:ind w:firstLine="0" w:firstLineChars="0"/>
                    <w:jc w:val="left"/>
                    <w:rPr>
                      <w:rFonts w:ascii="宋体" w:hAnsi="宋体" w:cs="宋体"/>
                      <w:sz w:val="22"/>
                      <w:szCs w:val="22"/>
                    </w:rPr>
                  </w:pPr>
                  <w:r>
                    <w:rPr>
                      <w:rFonts w:hint="eastAsia" w:ascii="宋体" w:hAnsi="宋体" w:cs="宋体"/>
                      <w:sz w:val="22"/>
                      <w:szCs w:val="22"/>
                    </w:rPr>
                    <w:t>13.支持多维度智能识别教师操作电脑的动作，并支持灵敏度调节；</w:t>
                  </w:r>
                </w:p>
                <w:p w14:paraId="16056288">
                  <w:pPr>
                    <w:pStyle w:val="30"/>
                    <w:ind w:firstLine="0" w:firstLineChars="0"/>
                    <w:jc w:val="left"/>
                    <w:rPr>
                      <w:rFonts w:ascii="宋体" w:hAnsi="宋体" w:cs="宋体"/>
                      <w:sz w:val="22"/>
                      <w:szCs w:val="22"/>
                    </w:rPr>
                  </w:pPr>
                  <w:r>
                    <w:rPr>
                      <w:rFonts w:hint="eastAsia" w:ascii="宋体" w:hAnsi="宋体" w:cs="宋体"/>
                      <w:sz w:val="22"/>
                      <w:szCs w:val="22"/>
                    </w:rPr>
                    <w:t>14.支持手动/半自动/自动三种导播模式，自动导播模式可自动完成≥5景别（支持教师全景、教师特写、学生全景、学生特写与电脑屏幕）的全自动导播切换；</w:t>
                  </w:r>
                </w:p>
                <w:p w14:paraId="11A29A26">
                  <w:pPr>
                    <w:pStyle w:val="30"/>
                    <w:ind w:firstLine="0" w:firstLineChars="0"/>
                    <w:jc w:val="left"/>
                    <w:rPr>
                      <w:rFonts w:ascii="宋体" w:hAnsi="宋体" w:cs="宋体"/>
                      <w:sz w:val="22"/>
                      <w:szCs w:val="22"/>
                    </w:rPr>
                  </w:pPr>
                  <w:r>
                    <w:rPr>
                      <w:rFonts w:hint="eastAsia" w:ascii="宋体" w:hAnsi="宋体" w:cs="宋体"/>
                      <w:sz w:val="22"/>
                      <w:szCs w:val="22"/>
                    </w:rPr>
                    <w:t>15.为响应节能环保政策，主机功率≦5W，噪声≦25dB（提供第三方机构出具的检验报告复印件并加盖原厂公章）；</w:t>
                  </w:r>
                </w:p>
                <w:p w14:paraId="7FD1740E">
                  <w:pPr>
                    <w:pStyle w:val="30"/>
                    <w:ind w:firstLine="0" w:firstLineChars="0"/>
                    <w:jc w:val="left"/>
                    <w:rPr>
                      <w:rFonts w:ascii="宋体" w:hAnsi="宋体" w:cs="宋体"/>
                      <w:sz w:val="22"/>
                      <w:szCs w:val="22"/>
                    </w:rPr>
                  </w:pPr>
                  <w:r>
                    <w:rPr>
                      <w:rFonts w:hint="eastAsia" w:ascii="宋体" w:hAnsi="宋体" w:cs="宋体"/>
                      <w:sz w:val="22"/>
                      <w:szCs w:val="22"/>
                    </w:rPr>
                    <w:t>16.支持反向供电技术，可直接给音频设备、控制设备供电；</w:t>
                  </w:r>
                </w:p>
              </w:tc>
              <w:tc>
                <w:tcPr>
                  <w:tcW w:w="603" w:type="dxa"/>
                  <w:shd w:val="clear" w:color="auto" w:fill="auto"/>
                  <w:vAlign w:val="center"/>
                </w:tcPr>
                <w:p w14:paraId="6341492A">
                  <w:pPr>
                    <w:tabs>
                      <w:tab w:val="left" w:pos="1084"/>
                    </w:tabs>
                    <w:spacing w:line="400" w:lineRule="exact"/>
                    <w:jc w:val="center"/>
                    <w:rPr>
                      <w:rFonts w:ascii="宋体" w:hAnsi="宋体" w:cs="宋体"/>
                      <w:sz w:val="22"/>
                      <w:szCs w:val="22"/>
                    </w:rPr>
                  </w:pPr>
                  <w:r>
                    <w:rPr>
                      <w:rFonts w:hint="eastAsia" w:ascii="宋体" w:hAnsi="宋体" w:cs="宋体"/>
                      <w:sz w:val="22"/>
                      <w:szCs w:val="22"/>
                    </w:rPr>
                    <w:t>1套</w:t>
                  </w:r>
                </w:p>
              </w:tc>
            </w:tr>
            <w:tr w14:paraId="4B9D6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6" w:hRule="atLeast"/>
                <w:jc w:val="center"/>
              </w:trPr>
              <w:tc>
                <w:tcPr>
                  <w:tcW w:w="596" w:type="dxa"/>
                  <w:shd w:val="clear" w:color="auto" w:fill="auto"/>
                  <w:vAlign w:val="center"/>
                </w:tcPr>
                <w:p w14:paraId="2A8D3533">
                  <w:pPr>
                    <w:tabs>
                      <w:tab w:val="left" w:pos="1084"/>
                    </w:tabs>
                    <w:spacing w:line="400" w:lineRule="exact"/>
                    <w:ind w:firstLine="220" w:firstLineChars="100"/>
                    <w:rPr>
                      <w:rFonts w:ascii="宋体" w:hAnsi="宋体" w:cs="宋体"/>
                      <w:sz w:val="22"/>
                      <w:szCs w:val="22"/>
                    </w:rPr>
                  </w:pPr>
                  <w:r>
                    <w:rPr>
                      <w:rFonts w:hint="eastAsia" w:ascii="宋体" w:hAnsi="宋体" w:cs="宋体"/>
                      <w:sz w:val="22"/>
                      <w:szCs w:val="22"/>
                    </w:rPr>
                    <w:t>5</w:t>
                  </w:r>
                </w:p>
              </w:tc>
              <w:tc>
                <w:tcPr>
                  <w:tcW w:w="969" w:type="dxa"/>
                  <w:shd w:val="clear" w:color="auto" w:fill="auto"/>
                  <w:vAlign w:val="center"/>
                </w:tcPr>
                <w:p w14:paraId="15F7F4EF">
                  <w:pPr>
                    <w:rPr>
                      <w:rFonts w:ascii="宋体" w:hAnsi="宋体" w:cs="宋体"/>
                      <w:sz w:val="22"/>
                      <w:szCs w:val="22"/>
                    </w:rPr>
                  </w:pPr>
                  <w:r>
                    <w:rPr>
                      <w:rFonts w:hint="eastAsia" w:ascii="宋体" w:hAnsi="宋体" w:cs="宋体"/>
                      <w:sz w:val="22"/>
                      <w:szCs w:val="22"/>
                    </w:rPr>
                    <w:t>4</w:t>
                  </w:r>
                  <w:r>
                    <w:rPr>
                      <w:rFonts w:ascii="宋体" w:hAnsi="宋体" w:cs="宋体"/>
                      <w:sz w:val="22"/>
                      <w:szCs w:val="22"/>
                    </w:rPr>
                    <w:t>K</w:t>
                  </w:r>
                  <w:r>
                    <w:rPr>
                      <w:rFonts w:hint="eastAsia" w:ascii="宋体" w:hAnsi="宋体" w:cs="宋体"/>
                      <w:sz w:val="22"/>
                      <w:szCs w:val="22"/>
                    </w:rPr>
                    <w:t>智能教师摄像机（含摄像机软件）</w:t>
                  </w:r>
                </w:p>
              </w:tc>
              <w:tc>
                <w:tcPr>
                  <w:tcW w:w="6038" w:type="dxa"/>
                  <w:shd w:val="clear" w:color="auto" w:fill="auto"/>
                </w:tcPr>
                <w:p w14:paraId="57BC896E">
                  <w:pPr>
                    <w:pStyle w:val="30"/>
                    <w:ind w:firstLine="0" w:firstLineChars="0"/>
                    <w:jc w:val="left"/>
                    <w:rPr>
                      <w:rFonts w:ascii="宋体" w:hAnsi="宋体" w:cs="宋体"/>
                      <w:sz w:val="22"/>
                      <w:szCs w:val="22"/>
                    </w:rPr>
                  </w:pPr>
                  <w:r>
                    <w:rPr>
                      <w:rFonts w:hint="eastAsia" w:ascii="宋体" w:hAnsi="宋体" w:cs="宋体"/>
                      <w:sz w:val="22"/>
                      <w:szCs w:val="22"/>
                    </w:rPr>
                    <w:t>融合多种深度学习算法，集成教师跟踪、教师教学行为采集等功能。</w:t>
                  </w:r>
                </w:p>
                <w:p w14:paraId="1746ACD0">
                  <w:pPr>
                    <w:pStyle w:val="30"/>
                    <w:ind w:firstLine="0" w:firstLineChars="0"/>
                    <w:jc w:val="left"/>
                    <w:rPr>
                      <w:rFonts w:ascii="宋体" w:hAnsi="宋体" w:cs="宋体"/>
                      <w:sz w:val="22"/>
                      <w:szCs w:val="22"/>
                    </w:rPr>
                  </w:pPr>
                  <w:r>
                    <w:rPr>
                      <w:rFonts w:hint="eastAsia" w:ascii="宋体" w:hAnsi="宋体" w:cs="宋体"/>
                      <w:sz w:val="22"/>
                      <w:szCs w:val="22"/>
                    </w:rPr>
                    <w:t>1.像素≥840万 1/2.5英寸4K CMOS传感器；</w:t>
                  </w:r>
                </w:p>
                <w:p w14:paraId="2C70B4FA">
                  <w:pPr>
                    <w:pStyle w:val="30"/>
                    <w:ind w:firstLine="0" w:firstLineChars="0"/>
                    <w:jc w:val="left"/>
                    <w:rPr>
                      <w:rFonts w:ascii="宋体" w:hAnsi="宋体" w:cs="宋体"/>
                      <w:sz w:val="22"/>
                      <w:szCs w:val="22"/>
                    </w:rPr>
                  </w:pPr>
                  <w:r>
                    <w:rPr>
                      <w:rFonts w:hint="eastAsia" w:ascii="宋体" w:hAnsi="宋体" w:cs="宋体"/>
                      <w:sz w:val="22"/>
                      <w:szCs w:val="22"/>
                    </w:rPr>
                    <w:t>2.水平视场角：水平43°，垂直24°；</w:t>
                  </w:r>
                </w:p>
                <w:p w14:paraId="362CBC63">
                  <w:pPr>
                    <w:pStyle w:val="30"/>
                    <w:ind w:firstLine="0" w:firstLineChars="0"/>
                    <w:jc w:val="left"/>
                    <w:rPr>
                      <w:rFonts w:ascii="宋体" w:hAnsi="宋体" w:cs="宋体"/>
                      <w:sz w:val="22"/>
                      <w:szCs w:val="22"/>
                    </w:rPr>
                  </w:pPr>
                  <w:r>
                    <w:rPr>
                      <w:rFonts w:hint="eastAsia" w:ascii="宋体" w:hAnsi="宋体" w:cs="宋体"/>
                      <w:sz w:val="22"/>
                      <w:szCs w:val="22"/>
                    </w:rPr>
                    <w:t>3.最高支持3840*2160P25网络H265/H264视频输出；</w:t>
                  </w:r>
                </w:p>
                <w:p w14:paraId="24B69AAE">
                  <w:pPr>
                    <w:pStyle w:val="30"/>
                    <w:ind w:firstLine="0" w:firstLineChars="0"/>
                    <w:jc w:val="left"/>
                    <w:rPr>
                      <w:rFonts w:ascii="宋体" w:hAnsi="宋体" w:cs="宋体"/>
                      <w:sz w:val="22"/>
                      <w:szCs w:val="22"/>
                    </w:rPr>
                  </w:pPr>
                  <w:r>
                    <w:rPr>
                      <w:rFonts w:hint="eastAsia" w:ascii="宋体" w:hAnsi="宋体" w:cs="宋体"/>
                      <w:sz w:val="22"/>
                      <w:szCs w:val="22"/>
                    </w:rPr>
                    <w:t>4.内置先进的基于深度学习的人体检测及锁定跟踪智能图像算法，可轻松实现教师跟踪；</w:t>
                  </w:r>
                </w:p>
                <w:p w14:paraId="1CE99FA9">
                  <w:pPr>
                    <w:pStyle w:val="30"/>
                    <w:ind w:firstLine="0" w:firstLineChars="0"/>
                    <w:jc w:val="left"/>
                    <w:rPr>
                      <w:rFonts w:ascii="宋体" w:hAnsi="宋体" w:cs="宋体"/>
                      <w:sz w:val="22"/>
                      <w:szCs w:val="22"/>
                    </w:rPr>
                  </w:pPr>
                  <w:r>
                    <w:rPr>
                      <w:rFonts w:hint="eastAsia" w:ascii="宋体" w:hAnsi="宋体" w:cs="宋体"/>
                      <w:sz w:val="22"/>
                      <w:szCs w:val="22"/>
                    </w:rPr>
                    <w:t>5.一个摄像头即可同时实现教师全景景别和跟踪特写景别以及板书景别拍摄；</w:t>
                  </w:r>
                </w:p>
                <w:p w14:paraId="7AAA4042">
                  <w:pPr>
                    <w:pStyle w:val="30"/>
                    <w:ind w:firstLine="0" w:firstLineChars="0"/>
                    <w:jc w:val="left"/>
                    <w:rPr>
                      <w:rFonts w:ascii="宋体" w:hAnsi="宋体" w:cs="宋体"/>
                      <w:sz w:val="22"/>
                      <w:szCs w:val="22"/>
                    </w:rPr>
                  </w:pPr>
                  <w:r>
                    <w:rPr>
                      <w:rFonts w:hint="eastAsia" w:ascii="宋体" w:hAnsi="宋体" w:cs="宋体"/>
                      <w:sz w:val="22"/>
                      <w:szCs w:val="22"/>
                    </w:rPr>
                    <w:t>6.支持教师教学轨迹、教师板书动作、教师上下讲台动作实时采集；</w:t>
                  </w:r>
                </w:p>
                <w:p w14:paraId="1D2D97D5">
                  <w:pPr>
                    <w:pStyle w:val="30"/>
                    <w:ind w:firstLine="0" w:firstLineChars="0"/>
                    <w:jc w:val="left"/>
                    <w:rPr>
                      <w:rFonts w:ascii="宋体" w:hAnsi="宋体" w:cs="宋体"/>
                      <w:sz w:val="22"/>
                      <w:szCs w:val="22"/>
                    </w:rPr>
                  </w:pPr>
                  <w:r>
                    <w:rPr>
                      <w:rFonts w:hint="eastAsia" w:ascii="宋体" w:hAnsi="宋体" w:cs="宋体"/>
                      <w:sz w:val="22"/>
                      <w:szCs w:val="22"/>
                    </w:rPr>
                    <w:t>7.摄像机内置板书动作检测功能，不需安装辅助传感器即可完成教师板书动作检测；</w:t>
                  </w:r>
                </w:p>
                <w:p w14:paraId="468BBB00">
                  <w:pPr>
                    <w:pStyle w:val="30"/>
                    <w:ind w:firstLine="0" w:firstLineChars="0"/>
                    <w:jc w:val="left"/>
                    <w:rPr>
                      <w:rFonts w:ascii="宋体" w:hAnsi="宋体" w:cs="宋体"/>
                      <w:sz w:val="22"/>
                      <w:szCs w:val="22"/>
                    </w:rPr>
                  </w:pPr>
                  <w:r>
                    <w:rPr>
                      <w:rFonts w:hint="eastAsia" w:ascii="宋体" w:hAnsi="宋体" w:cs="宋体"/>
                      <w:sz w:val="22"/>
                      <w:szCs w:val="22"/>
                    </w:rPr>
                    <w:t>8.具有实现活动物体跟踪、跟踪拍摄、温湿度检测等各项功能；</w:t>
                  </w:r>
                </w:p>
                <w:p w14:paraId="089DB22E">
                  <w:pPr>
                    <w:pStyle w:val="30"/>
                    <w:ind w:firstLine="0" w:firstLineChars="0"/>
                    <w:jc w:val="left"/>
                    <w:rPr>
                      <w:rFonts w:ascii="宋体" w:hAnsi="宋体" w:cs="宋体"/>
                      <w:sz w:val="22"/>
                      <w:szCs w:val="22"/>
                    </w:rPr>
                  </w:pPr>
                  <w:r>
                    <w:rPr>
                      <w:rFonts w:hint="eastAsia" w:ascii="宋体" w:hAnsi="宋体" w:cs="宋体"/>
                      <w:sz w:val="22"/>
                      <w:szCs w:val="22"/>
                    </w:rPr>
                    <w:t>9.内置电子时钟显示模块，可显示当前时间数值，帮助教师把控课堂节奏；</w:t>
                  </w:r>
                </w:p>
                <w:p w14:paraId="5BEBF38D">
                  <w:pPr>
                    <w:pStyle w:val="30"/>
                    <w:ind w:firstLine="0" w:firstLineChars="0"/>
                    <w:jc w:val="left"/>
                    <w:rPr>
                      <w:rFonts w:ascii="宋体" w:hAnsi="宋体" w:cs="宋体"/>
                      <w:sz w:val="22"/>
                      <w:szCs w:val="22"/>
                    </w:rPr>
                  </w:pPr>
                  <w:r>
                    <w:rPr>
                      <w:rFonts w:hint="eastAsia" w:ascii="宋体" w:hAnsi="宋体" w:cs="宋体"/>
                      <w:sz w:val="22"/>
                      <w:szCs w:val="22"/>
                    </w:rPr>
                    <w:t>10.支持POE供电，功率：≤5W；</w:t>
                  </w:r>
                </w:p>
                <w:p w14:paraId="5343DD7E">
                  <w:pPr>
                    <w:pStyle w:val="30"/>
                    <w:ind w:firstLine="0" w:firstLineChars="0"/>
                    <w:jc w:val="left"/>
                    <w:rPr>
                      <w:rFonts w:ascii="宋体" w:hAnsi="宋体" w:cs="宋体"/>
                      <w:sz w:val="22"/>
                      <w:szCs w:val="22"/>
                    </w:rPr>
                  </w:pPr>
                  <w:r>
                    <w:rPr>
                      <w:rFonts w:hint="eastAsia" w:ascii="宋体" w:hAnsi="宋体" w:cs="宋体"/>
                      <w:sz w:val="22"/>
                      <w:szCs w:val="22"/>
                    </w:rPr>
                    <w:t>11.支持数字变焦功能；支持网络视频输出中英文菜单；支持正倒装；</w:t>
                  </w:r>
                </w:p>
                <w:p w14:paraId="2293B122">
                  <w:pPr>
                    <w:pStyle w:val="30"/>
                    <w:ind w:firstLine="0" w:firstLineChars="0"/>
                    <w:jc w:val="left"/>
                    <w:rPr>
                      <w:rFonts w:ascii="宋体" w:hAnsi="宋体" w:cs="宋体"/>
                      <w:sz w:val="22"/>
                      <w:szCs w:val="22"/>
                    </w:rPr>
                  </w:pPr>
                  <w:r>
                    <w:rPr>
                      <w:rFonts w:hint="eastAsia" w:ascii="宋体" w:hAnsi="宋体" w:cs="宋体"/>
                      <w:sz w:val="22"/>
                      <w:szCs w:val="22"/>
                    </w:rPr>
                    <w:t>12.最低照度：10Lux;信噪比：&gt;50dB;快门速度：1/50秒到1/1000秒；</w:t>
                  </w:r>
                </w:p>
                <w:p w14:paraId="1126097E">
                  <w:pPr>
                    <w:pStyle w:val="30"/>
                    <w:ind w:firstLine="0" w:firstLineChars="0"/>
                    <w:jc w:val="left"/>
                    <w:rPr>
                      <w:rFonts w:ascii="宋体" w:hAnsi="宋体" w:cs="宋体"/>
                      <w:sz w:val="22"/>
                      <w:szCs w:val="22"/>
                    </w:rPr>
                  </w:pPr>
                  <w:r>
                    <w:rPr>
                      <w:rFonts w:hint="eastAsia" w:ascii="宋体" w:hAnsi="宋体" w:cs="宋体"/>
                      <w:sz w:val="22"/>
                      <w:szCs w:val="22"/>
                    </w:rPr>
                    <w:t>13.网络协议：HTTP,TCP,UDP, RTSP,RTMP,ONVIF；</w:t>
                  </w:r>
                </w:p>
              </w:tc>
              <w:tc>
                <w:tcPr>
                  <w:tcW w:w="603" w:type="dxa"/>
                  <w:shd w:val="clear" w:color="auto" w:fill="auto"/>
                  <w:vAlign w:val="center"/>
                </w:tcPr>
                <w:p w14:paraId="420495DE">
                  <w:pPr>
                    <w:tabs>
                      <w:tab w:val="left" w:pos="1084"/>
                    </w:tabs>
                    <w:spacing w:line="400" w:lineRule="exact"/>
                    <w:jc w:val="center"/>
                    <w:rPr>
                      <w:rFonts w:ascii="宋体" w:hAnsi="宋体" w:cs="宋体"/>
                      <w:sz w:val="22"/>
                      <w:szCs w:val="22"/>
                    </w:rPr>
                  </w:pPr>
                  <w:r>
                    <w:rPr>
                      <w:rFonts w:hint="eastAsia" w:ascii="宋体" w:hAnsi="宋体" w:cs="宋体"/>
                      <w:sz w:val="22"/>
                      <w:szCs w:val="22"/>
                    </w:rPr>
                    <w:t>1台</w:t>
                  </w:r>
                </w:p>
              </w:tc>
            </w:tr>
            <w:tr w14:paraId="4324F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96" w:type="dxa"/>
                  <w:shd w:val="clear" w:color="auto" w:fill="auto"/>
                  <w:vAlign w:val="center"/>
                </w:tcPr>
                <w:p w14:paraId="504ED753">
                  <w:pPr>
                    <w:tabs>
                      <w:tab w:val="left" w:pos="1084"/>
                    </w:tabs>
                    <w:spacing w:line="400" w:lineRule="exact"/>
                    <w:ind w:firstLine="220" w:firstLineChars="100"/>
                    <w:rPr>
                      <w:rFonts w:ascii="宋体" w:hAnsi="宋体" w:cs="宋体"/>
                      <w:sz w:val="22"/>
                      <w:szCs w:val="22"/>
                    </w:rPr>
                  </w:pPr>
                  <w:r>
                    <w:rPr>
                      <w:rFonts w:hint="eastAsia" w:ascii="宋体" w:hAnsi="宋体" w:cs="宋体"/>
                      <w:sz w:val="22"/>
                      <w:szCs w:val="22"/>
                    </w:rPr>
                    <w:t>6</w:t>
                  </w:r>
                </w:p>
              </w:tc>
              <w:tc>
                <w:tcPr>
                  <w:tcW w:w="969" w:type="dxa"/>
                  <w:shd w:val="clear" w:color="auto" w:fill="auto"/>
                  <w:vAlign w:val="center"/>
                </w:tcPr>
                <w:p w14:paraId="54A5EAE1">
                  <w:pPr>
                    <w:rPr>
                      <w:rFonts w:ascii="宋体" w:hAnsi="宋体" w:cs="宋体"/>
                      <w:sz w:val="22"/>
                      <w:szCs w:val="22"/>
                    </w:rPr>
                  </w:pPr>
                  <w:r>
                    <w:rPr>
                      <w:rFonts w:hint="eastAsia" w:ascii="宋体" w:hAnsi="宋体" w:cs="宋体"/>
                      <w:sz w:val="22"/>
                      <w:szCs w:val="22"/>
                    </w:rPr>
                    <w:t>4</w:t>
                  </w:r>
                  <w:r>
                    <w:rPr>
                      <w:rFonts w:ascii="宋体" w:hAnsi="宋体" w:cs="宋体"/>
                      <w:sz w:val="22"/>
                      <w:szCs w:val="22"/>
                    </w:rPr>
                    <w:t>K</w:t>
                  </w:r>
                  <w:r>
                    <w:rPr>
                      <w:rFonts w:hint="eastAsia" w:ascii="宋体" w:hAnsi="宋体" w:cs="宋体"/>
                      <w:sz w:val="22"/>
                      <w:szCs w:val="22"/>
                    </w:rPr>
                    <w:t>智能学生摄像机</w:t>
                  </w:r>
                </w:p>
                <w:p w14:paraId="70882F85">
                  <w:pPr>
                    <w:rPr>
                      <w:rFonts w:ascii="宋体" w:hAnsi="宋体" w:cs="宋体"/>
                      <w:sz w:val="22"/>
                      <w:szCs w:val="22"/>
                    </w:rPr>
                  </w:pPr>
                  <w:r>
                    <w:rPr>
                      <w:rFonts w:hint="eastAsia" w:ascii="宋体" w:hAnsi="宋体" w:cs="宋体"/>
                      <w:sz w:val="22"/>
                      <w:szCs w:val="22"/>
                    </w:rPr>
                    <w:t>（含摄像机软件）</w:t>
                  </w:r>
                </w:p>
              </w:tc>
              <w:tc>
                <w:tcPr>
                  <w:tcW w:w="6038" w:type="dxa"/>
                  <w:shd w:val="clear" w:color="auto" w:fill="auto"/>
                </w:tcPr>
                <w:p w14:paraId="3630A3E7">
                  <w:pPr>
                    <w:pStyle w:val="30"/>
                    <w:ind w:firstLine="0" w:firstLineChars="0"/>
                    <w:jc w:val="left"/>
                    <w:rPr>
                      <w:rFonts w:ascii="宋体" w:hAnsi="宋体" w:cs="宋体"/>
                      <w:sz w:val="22"/>
                      <w:szCs w:val="22"/>
                    </w:rPr>
                  </w:pPr>
                  <w:r>
                    <w:rPr>
                      <w:rFonts w:hint="eastAsia" w:ascii="宋体" w:hAnsi="宋体" w:cs="宋体"/>
                      <w:sz w:val="22"/>
                      <w:szCs w:val="22"/>
                    </w:rPr>
                    <w:t>融合多种深度学习算法，集成学生定位、学生学习行为采集等功能。</w:t>
                  </w:r>
                </w:p>
                <w:p w14:paraId="0847272B">
                  <w:pPr>
                    <w:pStyle w:val="30"/>
                    <w:ind w:firstLine="0" w:firstLineChars="0"/>
                    <w:jc w:val="left"/>
                    <w:rPr>
                      <w:rFonts w:ascii="宋体" w:hAnsi="宋体" w:cs="宋体"/>
                      <w:sz w:val="22"/>
                      <w:szCs w:val="22"/>
                    </w:rPr>
                  </w:pPr>
                  <w:r>
                    <w:rPr>
                      <w:rFonts w:hint="eastAsia" w:ascii="宋体" w:hAnsi="宋体" w:cs="宋体"/>
                      <w:sz w:val="22"/>
                      <w:szCs w:val="22"/>
                    </w:rPr>
                    <w:t>1.像素≥840万 1/2.5英寸4K CMOS传感器；</w:t>
                  </w:r>
                </w:p>
                <w:p w14:paraId="2B496E6A">
                  <w:pPr>
                    <w:pStyle w:val="30"/>
                    <w:ind w:firstLine="0" w:firstLineChars="0"/>
                    <w:jc w:val="left"/>
                    <w:rPr>
                      <w:rFonts w:ascii="宋体" w:hAnsi="宋体" w:cs="宋体"/>
                      <w:sz w:val="22"/>
                      <w:szCs w:val="22"/>
                    </w:rPr>
                  </w:pPr>
                  <w:r>
                    <w:rPr>
                      <w:rFonts w:hint="eastAsia" w:ascii="宋体" w:hAnsi="宋体" w:cs="宋体"/>
                      <w:sz w:val="22"/>
                      <w:szCs w:val="22"/>
                    </w:rPr>
                    <w:t>2.水平视场角：水平85°，垂直53°；</w:t>
                  </w:r>
                </w:p>
                <w:p w14:paraId="7175A264">
                  <w:pPr>
                    <w:pStyle w:val="30"/>
                    <w:ind w:firstLine="0" w:firstLineChars="0"/>
                    <w:jc w:val="left"/>
                    <w:rPr>
                      <w:rFonts w:ascii="宋体" w:hAnsi="宋体" w:cs="宋体"/>
                      <w:sz w:val="22"/>
                      <w:szCs w:val="22"/>
                    </w:rPr>
                  </w:pPr>
                  <w:r>
                    <w:rPr>
                      <w:rFonts w:hint="eastAsia" w:ascii="宋体" w:hAnsi="宋体" w:cs="宋体"/>
                      <w:sz w:val="22"/>
                      <w:szCs w:val="22"/>
                    </w:rPr>
                    <w:t>3.最高支持3840*2160P25网络H265/H264视频输出；</w:t>
                  </w:r>
                </w:p>
                <w:p w14:paraId="4B157926">
                  <w:pPr>
                    <w:pStyle w:val="30"/>
                    <w:ind w:firstLine="0" w:firstLineChars="0"/>
                    <w:jc w:val="left"/>
                    <w:rPr>
                      <w:rFonts w:ascii="宋体" w:hAnsi="宋体" w:cs="宋体"/>
                      <w:sz w:val="22"/>
                      <w:szCs w:val="22"/>
                    </w:rPr>
                  </w:pPr>
                  <w:r>
                    <w:rPr>
                      <w:rFonts w:hint="eastAsia" w:ascii="宋体" w:hAnsi="宋体" w:cs="宋体"/>
                      <w:sz w:val="22"/>
                      <w:szCs w:val="22"/>
                    </w:rPr>
                    <w:t>4.具有实现学生起立检测、景位切换等各项功能；</w:t>
                  </w:r>
                </w:p>
                <w:p w14:paraId="0FE23BD7">
                  <w:pPr>
                    <w:pStyle w:val="30"/>
                    <w:ind w:firstLine="0" w:firstLineChars="0"/>
                    <w:jc w:val="left"/>
                    <w:rPr>
                      <w:rFonts w:ascii="宋体" w:hAnsi="宋体" w:cs="宋体"/>
                      <w:sz w:val="22"/>
                      <w:szCs w:val="22"/>
                    </w:rPr>
                  </w:pPr>
                  <w:r>
                    <w:rPr>
                      <w:rFonts w:hint="eastAsia" w:ascii="宋体" w:hAnsi="宋体" w:cs="宋体"/>
                      <w:sz w:val="22"/>
                      <w:szCs w:val="22"/>
                    </w:rPr>
                    <w:t>5.内置先进的基于深度学习的人体、人脸检测及锁定跟踪智能图像算法，可轻松实现学生定位；</w:t>
                  </w:r>
                </w:p>
                <w:p w14:paraId="2B4F6D74">
                  <w:pPr>
                    <w:pStyle w:val="30"/>
                    <w:ind w:firstLine="0" w:firstLineChars="0"/>
                    <w:jc w:val="left"/>
                    <w:rPr>
                      <w:rFonts w:ascii="宋体" w:hAnsi="宋体" w:cs="宋体"/>
                      <w:sz w:val="22"/>
                      <w:szCs w:val="22"/>
                    </w:rPr>
                  </w:pPr>
                  <w:r>
                    <w:rPr>
                      <w:rFonts w:hint="eastAsia" w:ascii="宋体" w:hAnsi="宋体" w:cs="宋体"/>
                      <w:sz w:val="22"/>
                      <w:szCs w:val="22"/>
                    </w:rPr>
                    <w:t>6.一个摄像头即可同时实现学生全景景别和起立特写景别拍摄；</w:t>
                  </w:r>
                </w:p>
                <w:p w14:paraId="449FF9AD">
                  <w:pPr>
                    <w:pStyle w:val="30"/>
                    <w:ind w:firstLine="0" w:firstLineChars="0"/>
                    <w:jc w:val="left"/>
                    <w:rPr>
                      <w:rFonts w:ascii="宋体" w:hAnsi="宋体" w:cs="宋体"/>
                      <w:sz w:val="22"/>
                      <w:szCs w:val="22"/>
                    </w:rPr>
                  </w:pPr>
                  <w:r>
                    <w:rPr>
                      <w:rFonts w:hint="eastAsia" w:ascii="宋体" w:hAnsi="宋体" w:cs="宋体"/>
                      <w:sz w:val="22"/>
                      <w:szCs w:val="22"/>
                    </w:rPr>
                    <w:t>7.支持学生起立、坐下等行为实时检测，支持学生人数检查；</w:t>
                  </w:r>
                </w:p>
                <w:p w14:paraId="34F6262F">
                  <w:pPr>
                    <w:pStyle w:val="30"/>
                    <w:ind w:firstLine="0" w:firstLineChars="0"/>
                    <w:jc w:val="left"/>
                    <w:rPr>
                      <w:rFonts w:ascii="宋体" w:hAnsi="宋体" w:cs="宋体"/>
                      <w:sz w:val="22"/>
                      <w:szCs w:val="22"/>
                    </w:rPr>
                  </w:pPr>
                  <w:r>
                    <w:rPr>
                      <w:rFonts w:hint="eastAsia" w:ascii="宋体" w:hAnsi="宋体" w:cs="宋体"/>
                      <w:sz w:val="22"/>
                      <w:szCs w:val="22"/>
                    </w:rPr>
                    <w:t>8.支持教师在学生区域的教学轨迹实时采集；</w:t>
                  </w:r>
                </w:p>
                <w:p w14:paraId="67D94A6A">
                  <w:pPr>
                    <w:pStyle w:val="30"/>
                    <w:ind w:firstLine="0" w:firstLineChars="0"/>
                    <w:jc w:val="left"/>
                    <w:rPr>
                      <w:rFonts w:ascii="宋体" w:hAnsi="宋体" w:cs="宋体"/>
                      <w:sz w:val="22"/>
                      <w:szCs w:val="22"/>
                    </w:rPr>
                  </w:pPr>
                  <w:r>
                    <w:rPr>
                      <w:rFonts w:hint="eastAsia" w:ascii="宋体" w:hAnsi="宋体" w:cs="宋体"/>
                      <w:sz w:val="22"/>
                      <w:szCs w:val="22"/>
                    </w:rPr>
                    <w:t>9.支持POE供电；</w:t>
                  </w:r>
                </w:p>
                <w:p w14:paraId="710A97F8">
                  <w:pPr>
                    <w:pStyle w:val="30"/>
                    <w:ind w:firstLine="0" w:firstLineChars="0"/>
                    <w:jc w:val="left"/>
                    <w:rPr>
                      <w:rFonts w:ascii="宋体" w:hAnsi="宋体" w:cs="宋体"/>
                      <w:sz w:val="22"/>
                      <w:szCs w:val="22"/>
                    </w:rPr>
                  </w:pPr>
                  <w:r>
                    <w:rPr>
                      <w:rFonts w:hint="eastAsia" w:ascii="宋体" w:hAnsi="宋体" w:cs="宋体"/>
                      <w:sz w:val="22"/>
                      <w:szCs w:val="22"/>
                    </w:rPr>
                    <w:t>10.支持数字变焦功能；支持网络视频输出中英文菜单；支持正倒装；</w:t>
                  </w:r>
                </w:p>
                <w:p w14:paraId="07D27824">
                  <w:pPr>
                    <w:pStyle w:val="30"/>
                    <w:ind w:firstLine="0" w:firstLineChars="0"/>
                    <w:jc w:val="left"/>
                    <w:rPr>
                      <w:rFonts w:ascii="宋体" w:hAnsi="宋体" w:cs="宋体"/>
                      <w:sz w:val="22"/>
                      <w:szCs w:val="22"/>
                    </w:rPr>
                  </w:pPr>
                  <w:r>
                    <w:rPr>
                      <w:rFonts w:hint="eastAsia" w:ascii="宋体" w:hAnsi="宋体" w:cs="宋体"/>
                      <w:sz w:val="22"/>
                      <w:szCs w:val="22"/>
                    </w:rPr>
                    <w:t>11.最低照度：10Lux;信噪比：&gt;50dB;快门速度：1/50秒到1/1000秒；</w:t>
                  </w:r>
                </w:p>
                <w:p w14:paraId="1DF1B0D0">
                  <w:pPr>
                    <w:pStyle w:val="30"/>
                    <w:ind w:firstLine="0" w:firstLineChars="0"/>
                    <w:jc w:val="left"/>
                    <w:rPr>
                      <w:rFonts w:ascii="宋体" w:hAnsi="宋体" w:cs="宋体"/>
                      <w:sz w:val="22"/>
                      <w:szCs w:val="22"/>
                    </w:rPr>
                  </w:pPr>
                  <w:r>
                    <w:rPr>
                      <w:rFonts w:hint="eastAsia" w:ascii="宋体" w:hAnsi="宋体" w:cs="宋体"/>
                      <w:sz w:val="22"/>
                      <w:szCs w:val="22"/>
                    </w:rPr>
                    <w:t>12.网络协议：支持HTTP,TCP,UDP, RTSP,RTMP,ONVIF；</w:t>
                  </w:r>
                </w:p>
              </w:tc>
              <w:tc>
                <w:tcPr>
                  <w:tcW w:w="603" w:type="dxa"/>
                  <w:shd w:val="clear" w:color="auto" w:fill="auto"/>
                  <w:vAlign w:val="center"/>
                </w:tcPr>
                <w:p w14:paraId="0824F607">
                  <w:pPr>
                    <w:tabs>
                      <w:tab w:val="left" w:pos="1084"/>
                    </w:tabs>
                    <w:spacing w:line="400" w:lineRule="exact"/>
                    <w:jc w:val="center"/>
                    <w:rPr>
                      <w:rFonts w:ascii="宋体" w:hAnsi="宋体" w:cs="宋体"/>
                      <w:sz w:val="22"/>
                      <w:szCs w:val="22"/>
                    </w:rPr>
                  </w:pPr>
                  <w:r>
                    <w:rPr>
                      <w:rFonts w:hint="eastAsia" w:ascii="宋体" w:hAnsi="宋体" w:cs="宋体"/>
                      <w:sz w:val="22"/>
                      <w:szCs w:val="22"/>
                    </w:rPr>
                    <w:t>1台</w:t>
                  </w:r>
                </w:p>
              </w:tc>
            </w:tr>
            <w:tr w14:paraId="59BCC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atLeast"/>
                <w:jc w:val="center"/>
              </w:trPr>
              <w:tc>
                <w:tcPr>
                  <w:tcW w:w="596" w:type="dxa"/>
                  <w:shd w:val="clear" w:color="auto" w:fill="auto"/>
                  <w:vAlign w:val="center"/>
                </w:tcPr>
                <w:p w14:paraId="63A090A9">
                  <w:pPr>
                    <w:tabs>
                      <w:tab w:val="left" w:pos="1084"/>
                    </w:tabs>
                    <w:spacing w:line="400" w:lineRule="exact"/>
                    <w:ind w:firstLine="220" w:firstLineChars="100"/>
                    <w:rPr>
                      <w:rFonts w:ascii="宋体" w:hAnsi="宋体" w:cs="宋体"/>
                      <w:sz w:val="22"/>
                      <w:szCs w:val="22"/>
                    </w:rPr>
                  </w:pPr>
                  <w:r>
                    <w:rPr>
                      <w:rFonts w:hint="eastAsia" w:ascii="宋体" w:hAnsi="宋体" w:cs="宋体"/>
                      <w:sz w:val="22"/>
                      <w:szCs w:val="22"/>
                    </w:rPr>
                    <w:t>7</w:t>
                  </w:r>
                </w:p>
              </w:tc>
              <w:tc>
                <w:tcPr>
                  <w:tcW w:w="969" w:type="dxa"/>
                  <w:shd w:val="clear" w:color="auto" w:fill="auto"/>
                  <w:vAlign w:val="center"/>
                </w:tcPr>
                <w:p w14:paraId="5465837C">
                  <w:pPr>
                    <w:rPr>
                      <w:rFonts w:ascii="宋体" w:hAnsi="宋体" w:cs="宋体"/>
                      <w:sz w:val="22"/>
                      <w:szCs w:val="22"/>
                    </w:rPr>
                  </w:pPr>
                  <w:r>
                    <w:rPr>
                      <w:rFonts w:hint="eastAsia" w:ascii="宋体" w:hAnsi="宋体" w:cs="宋体"/>
                      <w:sz w:val="22"/>
                      <w:szCs w:val="22"/>
                    </w:rPr>
                    <w:t>拾音器</w:t>
                  </w:r>
                </w:p>
              </w:tc>
              <w:tc>
                <w:tcPr>
                  <w:tcW w:w="6038" w:type="dxa"/>
                  <w:shd w:val="clear" w:color="auto" w:fill="auto"/>
                </w:tcPr>
                <w:p w14:paraId="77F28BFE">
                  <w:pPr>
                    <w:pStyle w:val="30"/>
                    <w:ind w:firstLine="0" w:firstLineChars="0"/>
                    <w:jc w:val="left"/>
                    <w:rPr>
                      <w:rFonts w:ascii="宋体" w:hAnsi="宋体" w:cs="宋体"/>
                      <w:sz w:val="22"/>
                      <w:szCs w:val="22"/>
                    </w:rPr>
                  </w:pPr>
                  <w:r>
                    <w:rPr>
                      <w:rFonts w:hint="eastAsia" w:ascii="宋体" w:hAnsi="宋体" w:cs="宋体"/>
                      <w:sz w:val="22"/>
                      <w:szCs w:val="22"/>
                    </w:rPr>
                    <w:t xml:space="preserve">1.指向性：全指向 </w:t>
                  </w:r>
                </w:p>
                <w:p w14:paraId="3C85E0FC">
                  <w:pPr>
                    <w:pStyle w:val="30"/>
                    <w:ind w:firstLine="0" w:firstLineChars="0"/>
                    <w:jc w:val="left"/>
                    <w:rPr>
                      <w:rFonts w:ascii="宋体" w:hAnsi="宋体" w:cs="宋体"/>
                      <w:sz w:val="22"/>
                      <w:szCs w:val="22"/>
                    </w:rPr>
                  </w:pPr>
                  <w:r>
                    <w:rPr>
                      <w:rFonts w:hint="eastAsia" w:ascii="宋体" w:hAnsi="宋体" w:cs="宋体"/>
                      <w:sz w:val="22"/>
                      <w:szCs w:val="22"/>
                    </w:rPr>
                    <w:t xml:space="preserve">2.拾音距离：最大拾音距离可达 5 米~8 米 </w:t>
                  </w:r>
                </w:p>
                <w:p w14:paraId="2E030516">
                  <w:pPr>
                    <w:pStyle w:val="30"/>
                    <w:ind w:firstLine="0" w:firstLineChars="0"/>
                    <w:jc w:val="left"/>
                    <w:rPr>
                      <w:rFonts w:ascii="宋体" w:hAnsi="宋体" w:cs="宋体"/>
                      <w:sz w:val="22"/>
                      <w:szCs w:val="22"/>
                    </w:rPr>
                  </w:pPr>
                  <w:r>
                    <w:rPr>
                      <w:rFonts w:hint="eastAsia" w:ascii="宋体" w:hAnsi="宋体" w:cs="宋体"/>
                      <w:sz w:val="22"/>
                      <w:szCs w:val="22"/>
                    </w:rPr>
                    <w:t xml:space="preserve">3.频率响应：100Hz-16KHz </w:t>
                  </w:r>
                </w:p>
                <w:p w14:paraId="26B30332">
                  <w:pPr>
                    <w:pStyle w:val="30"/>
                    <w:ind w:firstLine="0" w:firstLineChars="0"/>
                    <w:jc w:val="left"/>
                    <w:rPr>
                      <w:rFonts w:ascii="宋体" w:hAnsi="宋体" w:cs="宋体"/>
                      <w:sz w:val="22"/>
                      <w:szCs w:val="22"/>
                    </w:rPr>
                  </w:pPr>
                  <w:r>
                    <w:rPr>
                      <w:rFonts w:hint="eastAsia" w:ascii="宋体" w:hAnsi="宋体" w:cs="宋体"/>
                      <w:sz w:val="22"/>
                      <w:szCs w:val="22"/>
                    </w:rPr>
                    <w:t xml:space="preserve">4.灵敏度 ：-37dBFS </w:t>
                  </w:r>
                </w:p>
                <w:p w14:paraId="7EAD7BB7">
                  <w:pPr>
                    <w:pStyle w:val="30"/>
                    <w:ind w:firstLine="0" w:firstLineChars="0"/>
                    <w:jc w:val="left"/>
                    <w:rPr>
                      <w:rFonts w:ascii="宋体" w:hAnsi="宋体" w:cs="宋体"/>
                      <w:sz w:val="22"/>
                      <w:szCs w:val="22"/>
                    </w:rPr>
                  </w:pPr>
                  <w:r>
                    <w:rPr>
                      <w:rFonts w:hint="eastAsia" w:ascii="宋体" w:hAnsi="宋体" w:cs="宋体"/>
                      <w:sz w:val="22"/>
                      <w:szCs w:val="22"/>
                    </w:rPr>
                    <w:t xml:space="preserve">5.信噪比：65dB±5dB </w:t>
                  </w:r>
                </w:p>
                <w:p w14:paraId="4992DEED">
                  <w:pPr>
                    <w:pStyle w:val="30"/>
                    <w:ind w:firstLine="0" w:firstLineChars="0"/>
                    <w:jc w:val="left"/>
                    <w:rPr>
                      <w:rFonts w:ascii="宋体" w:hAnsi="宋体" w:cs="宋体"/>
                      <w:sz w:val="22"/>
                      <w:szCs w:val="22"/>
                    </w:rPr>
                  </w:pPr>
                  <w:r>
                    <w:rPr>
                      <w:rFonts w:hint="eastAsia" w:ascii="宋体" w:hAnsi="宋体" w:cs="宋体"/>
                      <w:sz w:val="22"/>
                      <w:szCs w:val="22"/>
                    </w:rPr>
                    <w:t>6.回声消除幅度：70dB±5dB</w:t>
                  </w:r>
                </w:p>
                <w:p w14:paraId="5D7ECAB7">
                  <w:pPr>
                    <w:pStyle w:val="30"/>
                    <w:ind w:firstLine="0" w:firstLineChars="0"/>
                    <w:jc w:val="left"/>
                    <w:rPr>
                      <w:rFonts w:ascii="宋体" w:hAnsi="宋体" w:cs="宋体"/>
                      <w:sz w:val="22"/>
                      <w:szCs w:val="22"/>
                    </w:rPr>
                  </w:pPr>
                  <w:r>
                    <w:rPr>
                      <w:rFonts w:hint="eastAsia" w:ascii="宋体" w:hAnsi="宋体" w:cs="宋体"/>
                      <w:sz w:val="22"/>
                      <w:szCs w:val="22"/>
                    </w:rPr>
                    <w:t>7.噪声抑制量：18dB±2dB</w:t>
                  </w:r>
                </w:p>
                <w:p w14:paraId="0218EFE3">
                  <w:pPr>
                    <w:pStyle w:val="30"/>
                    <w:ind w:firstLine="0" w:firstLineChars="0"/>
                    <w:jc w:val="left"/>
                    <w:rPr>
                      <w:rFonts w:ascii="宋体" w:hAnsi="宋体" w:cs="宋体"/>
                      <w:sz w:val="22"/>
                      <w:szCs w:val="22"/>
                    </w:rPr>
                  </w:pPr>
                  <w:r>
                    <w:rPr>
                      <w:rFonts w:hint="eastAsia" w:ascii="宋体" w:hAnsi="宋体" w:cs="宋体"/>
                      <w:sz w:val="22"/>
                      <w:szCs w:val="22"/>
                    </w:rPr>
                    <w:t>8.自动增益控制：±6dB</w:t>
                  </w:r>
                </w:p>
              </w:tc>
              <w:tc>
                <w:tcPr>
                  <w:tcW w:w="603" w:type="dxa"/>
                  <w:shd w:val="clear" w:color="auto" w:fill="auto"/>
                  <w:vAlign w:val="center"/>
                </w:tcPr>
                <w:p w14:paraId="4837CD47">
                  <w:pPr>
                    <w:tabs>
                      <w:tab w:val="left" w:pos="1084"/>
                    </w:tabs>
                    <w:spacing w:line="400" w:lineRule="exact"/>
                    <w:jc w:val="center"/>
                    <w:rPr>
                      <w:rFonts w:ascii="宋体" w:hAnsi="宋体" w:cs="宋体"/>
                      <w:sz w:val="22"/>
                      <w:szCs w:val="22"/>
                    </w:rPr>
                  </w:pPr>
                  <w:r>
                    <w:rPr>
                      <w:rFonts w:hint="eastAsia" w:ascii="宋体" w:hAnsi="宋体" w:cs="宋体"/>
                      <w:sz w:val="22"/>
                      <w:szCs w:val="22"/>
                    </w:rPr>
                    <w:t>1套</w:t>
                  </w:r>
                </w:p>
              </w:tc>
            </w:tr>
            <w:tr w14:paraId="006CB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596" w:type="dxa"/>
                  <w:shd w:val="clear" w:color="auto" w:fill="auto"/>
                  <w:vAlign w:val="center"/>
                </w:tcPr>
                <w:p w14:paraId="1AF45053">
                  <w:pPr>
                    <w:tabs>
                      <w:tab w:val="left" w:pos="1084"/>
                    </w:tabs>
                    <w:spacing w:line="400" w:lineRule="exact"/>
                    <w:ind w:firstLine="220" w:firstLineChars="100"/>
                    <w:rPr>
                      <w:rFonts w:ascii="宋体" w:hAnsi="宋体" w:cs="宋体"/>
                      <w:sz w:val="22"/>
                      <w:szCs w:val="22"/>
                    </w:rPr>
                  </w:pPr>
                  <w:r>
                    <w:rPr>
                      <w:rFonts w:hint="eastAsia" w:ascii="宋体" w:hAnsi="宋体" w:cs="宋体"/>
                      <w:sz w:val="22"/>
                      <w:szCs w:val="22"/>
                    </w:rPr>
                    <w:t>8</w:t>
                  </w:r>
                </w:p>
              </w:tc>
              <w:tc>
                <w:tcPr>
                  <w:tcW w:w="969" w:type="dxa"/>
                  <w:shd w:val="clear" w:color="auto" w:fill="auto"/>
                  <w:vAlign w:val="center"/>
                </w:tcPr>
                <w:p w14:paraId="084644CC">
                  <w:pPr>
                    <w:rPr>
                      <w:rFonts w:ascii="宋体" w:hAnsi="宋体" w:cs="宋体"/>
                      <w:sz w:val="22"/>
                      <w:szCs w:val="22"/>
                    </w:rPr>
                  </w:pPr>
                  <w:r>
                    <w:rPr>
                      <w:rFonts w:hint="eastAsia" w:ascii="宋体" w:hAnsi="宋体" w:cs="宋体"/>
                      <w:sz w:val="22"/>
                      <w:szCs w:val="22"/>
                    </w:rPr>
                    <w:t>线材</w:t>
                  </w:r>
                </w:p>
              </w:tc>
              <w:tc>
                <w:tcPr>
                  <w:tcW w:w="6038" w:type="dxa"/>
                  <w:shd w:val="clear" w:color="auto" w:fill="auto"/>
                  <w:vAlign w:val="center"/>
                </w:tcPr>
                <w:p w14:paraId="2D52514A">
                  <w:pPr>
                    <w:pStyle w:val="30"/>
                    <w:ind w:firstLine="0" w:firstLineChars="0"/>
                    <w:rPr>
                      <w:rFonts w:ascii="宋体" w:hAnsi="宋体" w:cs="宋体"/>
                      <w:sz w:val="22"/>
                      <w:szCs w:val="22"/>
                    </w:rPr>
                  </w:pPr>
                  <w:r>
                    <w:rPr>
                      <w:rFonts w:hint="eastAsia" w:ascii="宋体" w:hAnsi="宋体" w:cs="宋体"/>
                      <w:sz w:val="22"/>
                      <w:szCs w:val="22"/>
                    </w:rPr>
                    <w:t>系统部署所需的视频线、网线、音频线、HDMI线、交换机等线材及附件</w:t>
                  </w:r>
                </w:p>
              </w:tc>
              <w:tc>
                <w:tcPr>
                  <w:tcW w:w="603" w:type="dxa"/>
                  <w:shd w:val="clear" w:color="auto" w:fill="auto"/>
                  <w:vAlign w:val="center"/>
                </w:tcPr>
                <w:p w14:paraId="2D60FD44">
                  <w:pPr>
                    <w:tabs>
                      <w:tab w:val="left" w:pos="1084"/>
                    </w:tabs>
                    <w:spacing w:line="400" w:lineRule="exact"/>
                    <w:jc w:val="center"/>
                    <w:rPr>
                      <w:rFonts w:ascii="宋体" w:hAnsi="宋体" w:cs="宋体"/>
                      <w:sz w:val="22"/>
                      <w:szCs w:val="22"/>
                    </w:rPr>
                  </w:pPr>
                  <w:r>
                    <w:rPr>
                      <w:rFonts w:hint="eastAsia" w:ascii="宋体" w:hAnsi="宋体" w:cs="宋体"/>
                      <w:sz w:val="22"/>
                      <w:szCs w:val="22"/>
                    </w:rPr>
                    <w:t>1批</w:t>
                  </w:r>
                </w:p>
              </w:tc>
            </w:tr>
          </w:tbl>
          <w:p w14:paraId="226EEDFF">
            <w:pPr>
              <w:pStyle w:val="13"/>
              <w:ind w:left="0" w:leftChars="0"/>
              <w:rPr>
                <w:highlight w:val="yellow"/>
              </w:rPr>
            </w:pPr>
          </w:p>
        </w:tc>
      </w:tr>
      <w:tr w14:paraId="1DB4DD0D">
        <w:tblPrEx>
          <w:tblCellMar>
            <w:top w:w="15" w:type="dxa"/>
            <w:left w:w="15" w:type="dxa"/>
            <w:bottom w:w="15" w:type="dxa"/>
            <w:right w:w="15" w:type="dxa"/>
          </w:tblCellMar>
        </w:tblPrEx>
        <w:trPr>
          <w:gridAfter w:val="1"/>
          <w:wAfter w:w="120" w:type="dxa"/>
          <w:trHeight w:val="435" w:hRule="atLeast"/>
        </w:trPr>
        <w:tc>
          <w:tcPr>
            <w:tcW w:w="8338" w:type="dxa"/>
            <w:gridSpan w:val="3"/>
            <w:shd w:val="clear" w:color="auto" w:fill="auto"/>
            <w:vAlign w:val="center"/>
          </w:tcPr>
          <w:p w14:paraId="1238D9A2">
            <w:pPr>
              <w:pStyle w:val="20"/>
              <w:ind w:firstLine="402"/>
              <w:rPr>
                <w:rFonts w:asciiTheme="majorEastAsia" w:hAnsiTheme="majorEastAsia" w:eastAsiaTheme="majorEastAsia" w:cstheme="majorEastAsia"/>
                <w:b/>
                <w:bCs/>
                <w:i/>
                <w:color w:val="auto"/>
                <w:sz w:val="20"/>
                <w:highlight w:val="yellow"/>
                <w:u w:val="single"/>
              </w:rPr>
            </w:pPr>
          </w:p>
        </w:tc>
      </w:tr>
      <w:tr w14:paraId="6A8BB340">
        <w:tblPrEx>
          <w:tblCellMar>
            <w:top w:w="15" w:type="dxa"/>
            <w:left w:w="15" w:type="dxa"/>
            <w:bottom w:w="15" w:type="dxa"/>
            <w:right w:w="15" w:type="dxa"/>
          </w:tblCellMar>
        </w:tblPrEx>
        <w:trPr>
          <w:gridAfter w:val="1"/>
          <w:wAfter w:w="120" w:type="dxa"/>
          <w:trHeight w:val="915" w:hRule="atLeast"/>
        </w:trPr>
        <w:tc>
          <w:tcPr>
            <w:tcW w:w="8338" w:type="dxa"/>
            <w:gridSpan w:val="3"/>
            <w:shd w:val="clear" w:color="auto" w:fill="auto"/>
            <w:vAlign w:val="center"/>
          </w:tcPr>
          <w:p w14:paraId="1C2EAD71">
            <w:pPr>
              <w:pStyle w:val="20"/>
              <w:ind w:firstLine="402"/>
              <w:rPr>
                <w:rFonts w:asciiTheme="majorEastAsia" w:hAnsiTheme="majorEastAsia" w:eastAsiaTheme="majorEastAsia" w:cstheme="majorEastAsia"/>
                <w:b/>
                <w:bCs/>
                <w:i/>
                <w:color w:val="auto"/>
                <w:sz w:val="20"/>
                <w:highlight w:val="yellow"/>
                <w:u w:val="single"/>
              </w:rPr>
            </w:pPr>
          </w:p>
        </w:tc>
      </w:tr>
      <w:tr w14:paraId="79D907A4">
        <w:tblPrEx>
          <w:tblCellMar>
            <w:top w:w="15" w:type="dxa"/>
            <w:left w:w="15" w:type="dxa"/>
            <w:bottom w:w="15" w:type="dxa"/>
            <w:right w:w="15" w:type="dxa"/>
          </w:tblCellMar>
        </w:tblPrEx>
        <w:trPr>
          <w:gridAfter w:val="1"/>
          <w:wAfter w:w="120" w:type="dxa"/>
          <w:trHeight w:val="392" w:hRule="atLeast"/>
        </w:trPr>
        <w:tc>
          <w:tcPr>
            <w:tcW w:w="8338" w:type="dxa"/>
            <w:gridSpan w:val="3"/>
            <w:shd w:val="clear" w:color="auto" w:fill="auto"/>
            <w:vAlign w:val="center"/>
          </w:tcPr>
          <w:p w14:paraId="0FBD1F9F">
            <w:pPr>
              <w:pStyle w:val="20"/>
              <w:ind w:firstLine="0" w:firstLineChars="0"/>
              <w:rPr>
                <w:rFonts w:eastAsia="微软雅黑" w:asciiTheme="majorEastAsia" w:hAnsiTheme="majorEastAsia" w:cstheme="majorEastAsia"/>
                <w:bCs/>
                <w:color w:val="auto"/>
                <w:sz w:val="20"/>
                <w:highlight w:val="yellow"/>
                <w:u w:val="single"/>
              </w:rPr>
            </w:pPr>
          </w:p>
        </w:tc>
      </w:tr>
      <w:tr w14:paraId="607B9575">
        <w:tblPrEx>
          <w:tblCellMar>
            <w:top w:w="15" w:type="dxa"/>
            <w:left w:w="15" w:type="dxa"/>
            <w:bottom w:w="15" w:type="dxa"/>
            <w:right w:w="15" w:type="dxa"/>
          </w:tblCellMar>
        </w:tblPrEx>
        <w:trPr>
          <w:trHeight w:val="600" w:hRule="atLeast"/>
        </w:trPr>
        <w:tc>
          <w:tcPr>
            <w:tcW w:w="8458" w:type="dxa"/>
            <w:gridSpan w:val="4"/>
            <w:shd w:val="clear" w:color="auto" w:fill="auto"/>
            <w:vAlign w:val="center"/>
          </w:tcPr>
          <w:p w14:paraId="52839493">
            <w:pPr>
              <w:widowControl/>
              <w:jc w:val="left"/>
              <w:textAlignment w:val="center"/>
              <w:rPr>
                <w:rFonts w:ascii="宋体" w:hAnsi="宋体" w:eastAsia="宋体" w:cs="宋体"/>
                <w:b/>
                <w:sz w:val="22"/>
                <w:szCs w:val="22"/>
              </w:rPr>
            </w:pPr>
          </w:p>
        </w:tc>
      </w:tr>
      <w:tr w14:paraId="05B660A6">
        <w:tblPrEx>
          <w:tblCellMar>
            <w:top w:w="15" w:type="dxa"/>
            <w:left w:w="15" w:type="dxa"/>
            <w:bottom w:w="15" w:type="dxa"/>
            <w:right w:w="15" w:type="dxa"/>
          </w:tblCellMar>
        </w:tblPrEx>
        <w:trPr>
          <w:trHeight w:val="1119" w:hRule="atLeast"/>
        </w:trPr>
        <w:tc>
          <w:tcPr>
            <w:tcW w:w="8458" w:type="dxa"/>
            <w:gridSpan w:val="4"/>
            <w:shd w:val="clear" w:color="auto" w:fill="auto"/>
            <w:vAlign w:val="center"/>
          </w:tcPr>
          <w:p w14:paraId="4E356163">
            <w:pPr>
              <w:widowControl/>
              <w:jc w:val="left"/>
              <w:textAlignment w:val="center"/>
              <w:rPr>
                <w:rFonts w:ascii="微软雅黑" w:hAnsi="微软雅黑" w:eastAsia="微软雅黑" w:cs="微软雅黑"/>
                <w:sz w:val="24"/>
                <w:u w:val="single"/>
                <w:shd w:val="clear" w:color="auto" w:fill="FFFFFF"/>
              </w:rPr>
            </w:pPr>
          </w:p>
        </w:tc>
      </w:tr>
      <w:tr w14:paraId="715A1EC2">
        <w:tblPrEx>
          <w:tblCellMar>
            <w:top w:w="15" w:type="dxa"/>
            <w:left w:w="15" w:type="dxa"/>
            <w:bottom w:w="15" w:type="dxa"/>
            <w:right w:w="15" w:type="dxa"/>
          </w:tblCellMar>
        </w:tblPrEx>
        <w:trPr>
          <w:trHeight w:val="964" w:hRule="atLeast"/>
        </w:trPr>
        <w:tc>
          <w:tcPr>
            <w:tcW w:w="8458" w:type="dxa"/>
            <w:gridSpan w:val="4"/>
            <w:shd w:val="clear" w:color="auto" w:fill="auto"/>
            <w:vAlign w:val="center"/>
          </w:tcPr>
          <w:p w14:paraId="0DA40177">
            <w:pPr>
              <w:widowControl/>
              <w:ind w:firstLine="420" w:firstLineChars="200"/>
              <w:jc w:val="left"/>
              <w:textAlignment w:val="center"/>
            </w:pPr>
          </w:p>
        </w:tc>
      </w:tr>
      <w:tr w14:paraId="420FFDF9">
        <w:tblPrEx>
          <w:tblCellMar>
            <w:top w:w="15" w:type="dxa"/>
            <w:left w:w="15" w:type="dxa"/>
            <w:bottom w:w="15" w:type="dxa"/>
            <w:right w:w="15" w:type="dxa"/>
          </w:tblCellMar>
        </w:tblPrEx>
        <w:trPr>
          <w:trHeight w:val="690" w:hRule="atLeast"/>
        </w:trPr>
        <w:tc>
          <w:tcPr>
            <w:tcW w:w="8458" w:type="dxa"/>
            <w:gridSpan w:val="4"/>
            <w:shd w:val="clear" w:color="auto" w:fill="auto"/>
            <w:vAlign w:val="center"/>
          </w:tcPr>
          <w:p w14:paraId="6CF22967">
            <w:pPr>
              <w:pStyle w:val="3"/>
              <w:widowControl/>
              <w:spacing w:beforeAutospacing="0" w:afterAutospacing="0"/>
              <w:ind w:left="964" w:hanging="964" w:hangingChars="200"/>
              <w:jc w:val="both"/>
              <w:rPr>
                <w:rFonts w:hint="default"/>
                <w:u w:val="single"/>
              </w:rPr>
            </w:pPr>
          </w:p>
        </w:tc>
      </w:tr>
    </w:tbl>
    <w:p w14:paraId="7CF1F068">
      <w:pPr>
        <w:rPr>
          <w:rFonts w:asciiTheme="majorHAnsi"/>
          <w:b/>
          <w:bCs/>
          <w:sz w:val="24"/>
        </w:rPr>
      </w:pPr>
    </w:p>
    <w:p w14:paraId="7BA7C808">
      <w:pPr>
        <w:rPr>
          <w:rFonts w:asciiTheme="majorHAnsi"/>
          <w:b/>
          <w:bCs/>
          <w:sz w:val="24"/>
        </w:rPr>
      </w:pPr>
    </w:p>
    <w:p w14:paraId="77BB7EFF"/>
    <w:p w14:paraId="197BCBEE">
      <w:pPr>
        <w:pStyle w:val="8"/>
        <w:rPr>
          <w:rFonts w:eastAsiaTheme="minorEastAsia"/>
        </w:rPr>
      </w:pPr>
    </w:p>
    <w:p w14:paraId="7482CEE5"/>
    <w:p w14:paraId="45129118"/>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_x000B__x000C_">
    <w:altName w:val="Times New Roman"/>
    <w:panose1 w:val="00000000000000000000"/>
    <w:charset w:val="00"/>
    <w:family w:val="roman"/>
    <w:pitch w:val="default"/>
    <w:sig w:usb0="00000000" w:usb1="00000000" w:usb2="00000000" w:usb3="00000000" w:csb0="00040001" w:csb1="00000000"/>
  </w:font>
  <w:font w:name="Calibri Light">
    <w:panose1 w:val="020F0302020204030204"/>
    <w:charset w:val="00"/>
    <w:family w:val="swiss"/>
    <w:pitch w:val="default"/>
    <w:sig w:usb0="E4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Wingdings 2">
    <w:altName w:val="Wingdings"/>
    <w:panose1 w:val="00000000000000000000"/>
    <w:charset w:val="00"/>
    <w:family w:val="auto"/>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 w:name="微软雅黑">
    <w:panose1 w:val="020B0503020204020204"/>
    <w:charset w:val="86"/>
    <w:family w:val="swiss"/>
    <w:pitch w:val="default"/>
    <w:sig w:usb0="80000287" w:usb1="2ACF3C50" w:usb2="00000016" w:usb3="00000000" w:csb0="0004001F"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3C09C9">
    <w:pPr>
      <w:pStyle w:val="11"/>
      <w:jc w:val="right"/>
      <w:rPr>
        <w:rFonts w:ascii="宋体" w:hAns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743804E">
                          <w:pPr>
                            <w:pStyle w:val="11"/>
                            <w:jc w:val="right"/>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5</w:t>
                          </w:r>
                          <w:r>
                            <w:rPr>
                              <w:rFonts w:ascii="宋体" w:hAnsi="宋体"/>
                              <w:sz w:val="28"/>
                              <w:szCs w:val="28"/>
                            </w:rPr>
                            <w:fldChar w:fldCharType="end"/>
                          </w:r>
                          <w:r>
                            <w:rPr>
                              <w:rFonts w:hint="eastAsia" w:ascii="宋体" w:hAnsi="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N+E4AgAAc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T5w34TgCAABxBAAADgAAAAAAAAABACAAAAAfAQAAZHJzL2Uyb0RvYy54&#10;bWxQSwUGAAAAAAYABgBZAQAAyQUAAAAA&#10;">
              <v:fill on="f" focussize="0,0"/>
              <v:stroke on="f" weight="0.5pt"/>
              <v:imagedata o:title=""/>
              <o:lock v:ext="edit" aspectratio="f"/>
              <v:textbox inset="0mm,0mm,0mm,0mm" style="mso-fit-shape-to-text:t;">
                <w:txbxContent>
                  <w:p w14:paraId="5743804E">
                    <w:pPr>
                      <w:pStyle w:val="11"/>
                      <w:jc w:val="right"/>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5</w:t>
                    </w:r>
                    <w:r>
                      <w:rPr>
                        <w:rFonts w:ascii="宋体" w:hAnsi="宋体"/>
                        <w:sz w:val="28"/>
                        <w:szCs w:val="28"/>
                      </w:rPr>
                      <w:fldChar w:fldCharType="end"/>
                    </w:r>
                    <w:r>
                      <w:rPr>
                        <w:rFonts w:hint="eastAsia" w:ascii="宋体" w:hAnsi="宋体"/>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6FC834A"/>
    <w:multiLevelType w:val="singleLevel"/>
    <w:tmpl w:val="F6FC834A"/>
    <w:lvl w:ilvl="0" w:tentative="0">
      <w:start w:val="1"/>
      <w:numFmt w:val="decimal"/>
      <w:suff w:val="nothing"/>
      <w:lvlText w:val="%1、"/>
      <w:lvlJc w:val="left"/>
    </w:lvl>
  </w:abstractNum>
  <w:abstractNum w:abstractNumId="1">
    <w:nsid w:val="7F74BC42"/>
    <w:multiLevelType w:val="singleLevel"/>
    <w:tmpl w:val="7F74BC42"/>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System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IyZDVhMzEyMzQxODc5MTY1MjBmMTY2NDA3YjY0NTEifQ=="/>
  </w:docVars>
  <w:rsids>
    <w:rsidRoot w:val="1EBD5EB9"/>
    <w:rsid w:val="00036C2C"/>
    <w:rsid w:val="00111461"/>
    <w:rsid w:val="002F121E"/>
    <w:rsid w:val="00444937"/>
    <w:rsid w:val="00595743"/>
    <w:rsid w:val="00603FD2"/>
    <w:rsid w:val="006A0A5E"/>
    <w:rsid w:val="006B55F7"/>
    <w:rsid w:val="00772440"/>
    <w:rsid w:val="008A6B61"/>
    <w:rsid w:val="008B0984"/>
    <w:rsid w:val="009B4775"/>
    <w:rsid w:val="009E0D39"/>
    <w:rsid w:val="00AA09A8"/>
    <w:rsid w:val="00AC1D79"/>
    <w:rsid w:val="00AF655B"/>
    <w:rsid w:val="00B23632"/>
    <w:rsid w:val="00B47437"/>
    <w:rsid w:val="00B77DD3"/>
    <w:rsid w:val="00C443D4"/>
    <w:rsid w:val="00CB5A33"/>
    <w:rsid w:val="00E23C90"/>
    <w:rsid w:val="00FE48E5"/>
    <w:rsid w:val="03A070B5"/>
    <w:rsid w:val="04C32B35"/>
    <w:rsid w:val="08B55BEE"/>
    <w:rsid w:val="0CA157FF"/>
    <w:rsid w:val="1EBD5EB9"/>
    <w:rsid w:val="1FAE090A"/>
    <w:rsid w:val="202C0112"/>
    <w:rsid w:val="26606336"/>
    <w:rsid w:val="2B553C39"/>
    <w:rsid w:val="31B25F63"/>
    <w:rsid w:val="33B23EA9"/>
    <w:rsid w:val="3517006E"/>
    <w:rsid w:val="35454271"/>
    <w:rsid w:val="3A047FF5"/>
    <w:rsid w:val="3A721595"/>
    <w:rsid w:val="40DC6E7A"/>
    <w:rsid w:val="49F005DD"/>
    <w:rsid w:val="4AF7590A"/>
    <w:rsid w:val="4D2474F9"/>
    <w:rsid w:val="53D61C7D"/>
    <w:rsid w:val="580335C3"/>
    <w:rsid w:val="58B34D25"/>
    <w:rsid w:val="5C3941CB"/>
    <w:rsid w:val="5C654678"/>
    <w:rsid w:val="5C924748"/>
    <w:rsid w:val="604477F1"/>
    <w:rsid w:val="671172B3"/>
    <w:rsid w:val="67484ADC"/>
    <w:rsid w:val="6DF64CCC"/>
    <w:rsid w:val="6F7019F3"/>
    <w:rsid w:val="6FDA25C0"/>
    <w:rsid w:val="70E9533F"/>
    <w:rsid w:val="73031804"/>
    <w:rsid w:val="750F38A0"/>
    <w:rsid w:val="75615967"/>
    <w:rsid w:val="7E4061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Autospacing="1" w:afterAutospacing="1"/>
      <w:jc w:val="left"/>
      <w:outlineLvl w:val="0"/>
    </w:pPr>
    <w:rPr>
      <w:rFonts w:hint="eastAsia" w:ascii="宋体" w:hAnsi="宋体" w:eastAsia="宋体" w:cs="Times New Roman"/>
      <w:b/>
      <w:kern w:val="44"/>
      <w:sz w:val="48"/>
      <w:szCs w:val="48"/>
    </w:rPr>
  </w:style>
  <w:style w:type="paragraph" w:styleId="4">
    <w:name w:val="heading 2"/>
    <w:basedOn w:val="1"/>
    <w:next w:val="5"/>
    <w:semiHidden/>
    <w:unhideWhenUsed/>
    <w:qFormat/>
    <w:uiPriority w:val="0"/>
    <w:pPr>
      <w:spacing w:beforeAutospacing="1" w:afterAutospacing="1"/>
      <w:jc w:val="left"/>
      <w:outlineLvl w:val="1"/>
    </w:pPr>
    <w:rPr>
      <w:rFonts w:hint="eastAsia" w:ascii="宋体" w:hAnsi="宋体" w:eastAsia="宋体" w:cs="Times New Roman"/>
      <w:b/>
      <w:bCs/>
      <w:kern w:val="0"/>
      <w:sz w:val="36"/>
      <w:szCs w:val="36"/>
    </w:rPr>
  </w:style>
  <w:style w:type="paragraph" w:styleId="2">
    <w:name w:val="heading 3"/>
    <w:basedOn w:val="1"/>
    <w:next w:val="1"/>
    <w:semiHidden/>
    <w:unhideWhenUsed/>
    <w:qFormat/>
    <w:uiPriority w:val="0"/>
    <w:pPr>
      <w:keepNext/>
      <w:keepLines/>
      <w:spacing w:line="413" w:lineRule="auto"/>
      <w:outlineLvl w:val="2"/>
    </w:pPr>
    <w:rPr>
      <w:rFonts w:ascii="Calibri" w:hAnsi="Calibri" w:eastAsia="宋体" w:cs="Times New Roman"/>
      <w:b/>
      <w:sz w:val="32"/>
    </w:rPr>
  </w:style>
  <w:style w:type="character" w:default="1" w:styleId="18">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customStyle="1" w:styleId="5">
    <w:name w:val="文档正文"/>
    <w:basedOn w:val="6"/>
    <w:qFormat/>
    <w:uiPriority w:val="0"/>
    <w:pPr>
      <w:spacing w:line="480" w:lineRule="atLeast"/>
      <w:textAlignment w:val="baseline"/>
    </w:pPr>
    <w:rPr>
      <w:kern w:val="0"/>
      <w:sz w:val="24"/>
    </w:rPr>
  </w:style>
  <w:style w:type="paragraph" w:styleId="6">
    <w:name w:val="Normal Indent"/>
    <w:basedOn w:val="1"/>
    <w:qFormat/>
    <w:uiPriority w:val="0"/>
    <w:pPr>
      <w:ind w:firstLine="420"/>
    </w:pPr>
  </w:style>
  <w:style w:type="paragraph" w:styleId="7">
    <w:name w:val="index 6"/>
    <w:basedOn w:val="1"/>
    <w:next w:val="1"/>
    <w:qFormat/>
    <w:uiPriority w:val="0"/>
    <w:pPr>
      <w:ind w:left="2100"/>
    </w:pPr>
  </w:style>
  <w:style w:type="paragraph" w:styleId="8">
    <w:name w:val="Body Text"/>
    <w:basedOn w:val="1"/>
    <w:next w:val="9"/>
    <w:qFormat/>
    <w:uiPriority w:val="0"/>
    <w:rPr>
      <w:rFonts w:ascii="_x000B__x000C_" w:hAnsi="_x000B__x000C_" w:eastAsia="宋体"/>
    </w:rPr>
  </w:style>
  <w:style w:type="paragraph" w:styleId="9">
    <w:name w:val="Body Text 2"/>
    <w:basedOn w:val="1"/>
    <w:qFormat/>
    <w:uiPriority w:val="0"/>
    <w:rPr>
      <w:sz w:val="28"/>
    </w:rPr>
  </w:style>
  <w:style w:type="paragraph" w:styleId="10">
    <w:name w:val="Balloon Text"/>
    <w:basedOn w:val="1"/>
    <w:link w:val="29"/>
    <w:qFormat/>
    <w:uiPriority w:val="0"/>
    <w:rPr>
      <w:sz w:val="18"/>
      <w:szCs w:val="18"/>
    </w:rPr>
  </w:style>
  <w:style w:type="paragraph" w:styleId="11">
    <w:name w:val="footer"/>
    <w:basedOn w:val="1"/>
    <w:qFormat/>
    <w:uiPriority w:val="0"/>
    <w:pPr>
      <w:tabs>
        <w:tab w:val="center" w:pos="4153"/>
        <w:tab w:val="right" w:pos="8306"/>
      </w:tabs>
      <w:snapToGrid w:val="0"/>
      <w:jc w:val="left"/>
    </w:pPr>
    <w:rPr>
      <w:sz w:val="18"/>
      <w:szCs w:val="18"/>
    </w:rPr>
  </w:style>
  <w:style w:type="paragraph" w:styleId="12">
    <w:name w:val="footnote text"/>
    <w:basedOn w:val="1"/>
    <w:qFormat/>
    <w:uiPriority w:val="0"/>
    <w:pPr>
      <w:snapToGrid w:val="0"/>
      <w:jc w:val="left"/>
    </w:pPr>
    <w:rPr>
      <w:sz w:val="18"/>
    </w:rPr>
  </w:style>
  <w:style w:type="paragraph" w:styleId="13">
    <w:name w:val="Body Text Indent 3"/>
    <w:basedOn w:val="1"/>
    <w:qFormat/>
    <w:uiPriority w:val="0"/>
    <w:pPr>
      <w:spacing w:after="120"/>
      <w:ind w:left="420" w:leftChars="200"/>
    </w:pPr>
    <w:rPr>
      <w:sz w:val="16"/>
      <w:szCs w:val="16"/>
    </w:rPr>
  </w:style>
  <w:style w:type="paragraph" w:styleId="14">
    <w:name w:val="Normal (Web)"/>
    <w:basedOn w:val="1"/>
    <w:qFormat/>
    <w:uiPriority w:val="0"/>
    <w:pPr>
      <w:spacing w:beforeAutospacing="1" w:afterAutospacing="1"/>
      <w:jc w:val="left"/>
    </w:pPr>
    <w:rPr>
      <w:rFonts w:cs="Times New Roman"/>
      <w:kern w:val="0"/>
      <w:sz w:val="24"/>
    </w:rPr>
  </w:style>
  <w:style w:type="paragraph" w:styleId="15">
    <w:name w:val="Body Text First Indent"/>
    <w:basedOn w:val="8"/>
    <w:next w:val="1"/>
    <w:qFormat/>
    <w:uiPriority w:val="99"/>
    <w:pPr>
      <w:tabs>
        <w:tab w:val="left" w:pos="562"/>
        <w:tab w:val="left" w:pos="567"/>
        <w:tab w:val="left" w:pos="3372"/>
        <w:tab w:val="left" w:pos="3653"/>
      </w:tabs>
      <w:ind w:firstLine="420" w:firstLineChars="100"/>
    </w:pPr>
  </w:style>
  <w:style w:type="table" w:styleId="17">
    <w:name w:val="Table Grid"/>
    <w:basedOn w:val="1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9">
    <w:name w:val="Strong"/>
    <w:basedOn w:val="18"/>
    <w:qFormat/>
    <w:uiPriority w:val="0"/>
    <w:rPr>
      <w:b/>
    </w:rPr>
  </w:style>
  <w:style w:type="paragraph" w:customStyle="1" w:styleId="20">
    <w:name w:val="1"/>
    <w:basedOn w:val="1"/>
    <w:next w:val="13"/>
    <w:qFormat/>
    <w:uiPriority w:val="0"/>
    <w:pPr>
      <w:adjustRightInd w:val="0"/>
      <w:snapToGrid w:val="0"/>
      <w:spacing w:line="336" w:lineRule="auto"/>
      <w:ind w:firstLine="480" w:firstLineChars="200"/>
    </w:pPr>
    <w:rPr>
      <w:snapToGrid w:val="0"/>
      <w:color w:val="993300"/>
      <w:sz w:val="24"/>
      <w:szCs w:val="20"/>
    </w:rPr>
  </w:style>
  <w:style w:type="character" w:customStyle="1" w:styleId="21">
    <w:name w:val="font51"/>
    <w:basedOn w:val="18"/>
    <w:qFormat/>
    <w:uiPriority w:val="0"/>
    <w:rPr>
      <w:rFonts w:hint="eastAsia" w:ascii="宋体" w:hAnsi="宋体" w:eastAsia="宋体" w:cs="宋体"/>
      <w:color w:val="000000"/>
      <w:sz w:val="22"/>
      <w:szCs w:val="22"/>
      <w:u w:val="none"/>
    </w:rPr>
  </w:style>
  <w:style w:type="character" w:customStyle="1" w:styleId="22">
    <w:name w:val="font121"/>
    <w:basedOn w:val="18"/>
    <w:qFormat/>
    <w:uiPriority w:val="0"/>
    <w:rPr>
      <w:rFonts w:hint="eastAsia" w:ascii="宋体" w:hAnsi="宋体" w:eastAsia="宋体" w:cs="宋体"/>
      <w:color w:val="FF0000"/>
      <w:sz w:val="20"/>
      <w:szCs w:val="20"/>
      <w:u w:val="none"/>
    </w:rPr>
  </w:style>
  <w:style w:type="character" w:customStyle="1" w:styleId="23">
    <w:name w:val="font81"/>
    <w:basedOn w:val="18"/>
    <w:qFormat/>
    <w:uiPriority w:val="0"/>
    <w:rPr>
      <w:rFonts w:hint="eastAsia" w:ascii="宋体" w:hAnsi="宋体" w:eastAsia="宋体" w:cs="宋体"/>
      <w:color w:val="000000"/>
      <w:sz w:val="22"/>
      <w:szCs w:val="22"/>
      <w:u w:val="none"/>
    </w:rPr>
  </w:style>
  <w:style w:type="character" w:customStyle="1" w:styleId="24">
    <w:name w:val="font41"/>
    <w:basedOn w:val="18"/>
    <w:qFormat/>
    <w:uiPriority w:val="0"/>
    <w:rPr>
      <w:rFonts w:hint="eastAsia" w:ascii="宋体" w:hAnsi="宋体" w:eastAsia="宋体" w:cs="宋体"/>
      <w:color w:val="000000"/>
      <w:sz w:val="22"/>
      <w:szCs w:val="22"/>
      <w:u w:val="single"/>
    </w:rPr>
  </w:style>
  <w:style w:type="character" w:customStyle="1" w:styleId="25">
    <w:name w:val="font71"/>
    <w:basedOn w:val="18"/>
    <w:qFormat/>
    <w:uiPriority w:val="0"/>
    <w:rPr>
      <w:rFonts w:hint="eastAsia" w:ascii="宋体" w:hAnsi="宋体" w:eastAsia="宋体" w:cs="宋体"/>
      <w:b/>
      <w:color w:val="FF0000"/>
      <w:sz w:val="20"/>
      <w:szCs w:val="20"/>
      <w:u w:val="none"/>
    </w:rPr>
  </w:style>
  <w:style w:type="character" w:customStyle="1" w:styleId="26">
    <w:name w:val="font61"/>
    <w:basedOn w:val="18"/>
    <w:qFormat/>
    <w:uiPriority w:val="0"/>
    <w:rPr>
      <w:rFonts w:hint="eastAsia" w:ascii="宋体" w:hAnsi="宋体" w:eastAsia="宋体" w:cs="宋体"/>
      <w:color w:val="000000"/>
      <w:sz w:val="22"/>
      <w:szCs w:val="22"/>
      <w:u w:val="single"/>
    </w:rPr>
  </w:style>
  <w:style w:type="character" w:customStyle="1" w:styleId="27">
    <w:name w:val="font31"/>
    <w:basedOn w:val="18"/>
    <w:qFormat/>
    <w:uiPriority w:val="0"/>
    <w:rPr>
      <w:rFonts w:hint="eastAsia" w:ascii="宋体" w:hAnsi="宋体" w:eastAsia="宋体" w:cs="宋体"/>
      <w:b/>
      <w:color w:val="000000"/>
      <w:sz w:val="22"/>
      <w:szCs w:val="22"/>
      <w:u w:val="none"/>
    </w:rPr>
  </w:style>
  <w:style w:type="character" w:customStyle="1" w:styleId="28">
    <w:name w:val="font11"/>
    <w:basedOn w:val="18"/>
    <w:qFormat/>
    <w:uiPriority w:val="0"/>
    <w:rPr>
      <w:rFonts w:hint="eastAsia" w:ascii="宋体" w:hAnsi="宋体" w:eastAsia="宋体" w:cs="宋体"/>
      <w:color w:val="000000"/>
      <w:sz w:val="20"/>
      <w:szCs w:val="20"/>
      <w:u w:val="none"/>
    </w:rPr>
  </w:style>
  <w:style w:type="character" w:customStyle="1" w:styleId="29">
    <w:name w:val="批注框文本 Char"/>
    <w:basedOn w:val="18"/>
    <w:link w:val="10"/>
    <w:qFormat/>
    <w:uiPriority w:val="0"/>
    <w:rPr>
      <w:rFonts w:asciiTheme="minorHAnsi" w:hAnsiTheme="minorHAnsi" w:eastAsiaTheme="minorEastAsia" w:cstheme="minorBidi"/>
      <w:kern w:val="2"/>
      <w:sz w:val="18"/>
      <w:szCs w:val="18"/>
    </w:rPr>
  </w:style>
  <w:style w:type="paragraph" w:styleId="30">
    <w:name w:val="List Paragraph"/>
    <w:basedOn w:val="1"/>
    <w:qFormat/>
    <w:uiPriority w:val="34"/>
    <w:pPr>
      <w:ind w:firstLine="420" w:firstLineChars="200"/>
    </w:pPr>
    <w:rPr>
      <w:rFonts w:ascii="Times New Roman" w:hAnsi="Times New Roman" w:eastAsia="宋体" w:cs="Times New Roman"/>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7526</Words>
  <Characters>8120</Characters>
  <Lines>61</Lines>
  <Paragraphs>17</Paragraphs>
  <TotalTime>2</TotalTime>
  <ScaleCrop>false</ScaleCrop>
  <LinksUpToDate>false</LinksUpToDate>
  <CharactersWithSpaces>8310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2025-04-16T03:58:00Z</dcterms:created>
  <dc:creator>Administrator</dc:creator>
  <cp:lastModifiedBy>Administrator</cp:lastModifiedBy>
  <cp:lastPrinted>2025-04-11T02:02:00Z</cp:lastPrinted>
  <dcterms:modified xsi:type="dcterms:W3CDTF">2025-04-17T07:42:11Z</dcterms:modified>
  <dc:title>项目采购申请程序</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C03F54F56AFF4BFBAADEEBF6DCB72A51_13</vt:lpwstr>
  </property>
  <property fmtid="{D5CDD505-2E9C-101B-9397-08002B2CF9AE}" pid="4" name="KSOTemplateDocerSaveRecord">
    <vt:lpwstr>eyJoZGlkIjoiN2YzNjBkOTgyNWQ1YTMxYzM3MzMwNWFiODNmOWIzYWMiLCJ1c2VySWQiOiIyMzI5MDkxMDcifQ==</vt:lpwstr>
  </property>
</Properties>
</file>